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730FBF">
      <w:pPr>
        <w:rPr>
          <w:bCs/>
          <w:color w:val="000000" w:themeColor="text1"/>
          <w:sz w:val="36"/>
          <w:szCs w:val="36"/>
          <w14:textFill>
            <w14:solidFill>
              <w14:schemeClr w14:val="tx1"/>
            </w14:solidFill>
          </w14:textFill>
        </w:rPr>
      </w:pPr>
    </w:p>
    <w:p w14:paraId="3C2FDA05">
      <w:pPr>
        <w:rPr>
          <w:bCs/>
          <w:color w:val="000000" w:themeColor="text1"/>
          <w:sz w:val="36"/>
          <w:szCs w:val="36"/>
          <w14:textFill>
            <w14:solidFill>
              <w14:schemeClr w14:val="tx1"/>
            </w14:solidFill>
          </w14:textFill>
        </w:rPr>
      </w:pPr>
    </w:p>
    <w:p w14:paraId="12CBBE2C">
      <w:pPr>
        <w:adjustRightInd w:val="0"/>
        <w:snapToGrid w:val="0"/>
        <w:jc w:val="center"/>
        <w:outlineLvl w:val="0"/>
        <w:rPr>
          <w:bCs/>
          <w:color w:val="000000" w:themeColor="text1"/>
          <w:sz w:val="72"/>
          <w:szCs w:val="72"/>
          <w14:textFill>
            <w14:solidFill>
              <w14:schemeClr w14:val="tx1"/>
            </w14:solidFill>
          </w14:textFill>
        </w:rPr>
      </w:pPr>
      <w:r>
        <w:rPr>
          <w:bCs/>
          <w:color w:val="000000" w:themeColor="text1"/>
          <w:sz w:val="72"/>
          <w:szCs w:val="72"/>
          <w14:textFill>
            <w14:solidFill>
              <w14:schemeClr w14:val="tx1"/>
            </w14:solidFill>
          </w14:textFill>
        </w:rPr>
        <w:t>建设项目环境影响报告表</w:t>
      </w:r>
    </w:p>
    <w:p w14:paraId="2D4B54FC">
      <w:pPr>
        <w:adjustRightInd w:val="0"/>
        <w:snapToGrid w:val="0"/>
        <w:spacing w:before="249" w:beforeLines="80"/>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（污染影响类）</w:t>
      </w:r>
    </w:p>
    <w:p w14:paraId="3E080776">
      <w:pPr>
        <w:jc w:val="center"/>
        <w:rPr>
          <w:color w:val="000000" w:themeColor="text1"/>
          <w:sz w:val="52"/>
          <w:szCs w:val="52"/>
          <w14:textFill>
            <w14:solidFill>
              <w14:schemeClr w14:val="tx1"/>
            </w14:solidFill>
          </w14:textFill>
        </w:rPr>
      </w:pPr>
    </w:p>
    <w:p w14:paraId="55131162">
      <w:pPr>
        <w:jc w:val="center"/>
        <w:rPr>
          <w:color w:val="000000" w:themeColor="text1"/>
          <w:sz w:val="52"/>
          <w:szCs w:val="52"/>
          <w14:textFill>
            <w14:solidFill>
              <w14:schemeClr w14:val="tx1"/>
            </w14:solidFill>
          </w14:textFill>
        </w:rPr>
      </w:pPr>
    </w:p>
    <w:p w14:paraId="578EBC6F">
      <w:pPr>
        <w:ind w:firstLine="1040"/>
        <w:rPr>
          <w:color w:val="000000" w:themeColor="text1"/>
          <w:sz w:val="44"/>
          <w:szCs w:val="44"/>
          <w14:textFill>
            <w14:solidFill>
              <w14:schemeClr w14:val="tx1"/>
            </w14:solidFill>
          </w14:textFill>
        </w:rPr>
      </w:pPr>
    </w:p>
    <w:p w14:paraId="19DFD461">
      <w:pPr>
        <w:ind w:firstLine="1040"/>
        <w:rPr>
          <w:color w:val="000000" w:themeColor="text1"/>
          <w:sz w:val="44"/>
          <w:szCs w:val="44"/>
          <w14:textFill>
            <w14:solidFill>
              <w14:schemeClr w14:val="tx1"/>
            </w14:solidFill>
          </w14:textFill>
        </w:rPr>
      </w:pPr>
    </w:p>
    <w:p w14:paraId="1BD0E8CD">
      <w:pPr>
        <w:ind w:firstLine="1040"/>
        <w:rPr>
          <w:color w:val="000000" w:themeColor="text1"/>
          <w:sz w:val="44"/>
          <w:szCs w:val="44"/>
          <w14:textFill>
            <w14:solidFill>
              <w14:schemeClr w14:val="tx1"/>
            </w14:solidFill>
          </w14:textFill>
        </w:rPr>
      </w:pPr>
    </w:p>
    <w:p w14:paraId="1A96AFDE">
      <w:pPr>
        <w:ind w:firstLine="1040"/>
        <w:rPr>
          <w:color w:val="000000" w:themeColor="text1"/>
          <w:sz w:val="44"/>
          <w:szCs w:val="44"/>
          <w14:textFill>
            <w14:solidFill>
              <w14:schemeClr w14:val="tx1"/>
            </w14:solidFill>
          </w14:textFill>
        </w:rPr>
      </w:pPr>
    </w:p>
    <w:p w14:paraId="1FB08859">
      <w:pPr>
        <w:ind w:firstLine="1040"/>
        <w:rPr>
          <w:color w:val="000000" w:themeColor="text1"/>
          <w:sz w:val="44"/>
          <w:szCs w:val="44"/>
          <w14:textFill>
            <w14:solidFill>
              <w14:schemeClr w14:val="tx1"/>
            </w14:solidFill>
          </w14:textFill>
        </w:rPr>
      </w:pPr>
    </w:p>
    <w:p w14:paraId="4F1A0BCD">
      <w:pPr>
        <w:adjustRightInd w:val="0"/>
        <w:snapToGrid w:val="0"/>
        <w:spacing w:line="360" w:lineRule="auto"/>
        <w:ind w:left="2835" w:hanging="2268"/>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项目名称：</w:t>
      </w:r>
      <w:r>
        <w:rPr>
          <w:color w:val="000000" w:themeColor="text1"/>
          <w:sz w:val="36"/>
          <w:szCs w:val="36"/>
          <w:u w:val="single"/>
          <w14:textFill>
            <w14:solidFill>
              <w14:schemeClr w14:val="tx1"/>
            </w14:solidFill>
          </w14:textFill>
        </w:rPr>
        <w:t xml:space="preserve">  中海油田服务股份有限公司天津分公司分析楼扩建项目     </w:t>
      </w:r>
      <w:r>
        <w:rPr>
          <w:rFonts w:hint="eastAsia"/>
          <w:color w:val="000000" w:themeColor="text1"/>
          <w:sz w:val="36"/>
          <w:szCs w:val="36"/>
          <w:u w:val="single"/>
          <w14:textFill>
            <w14:solidFill>
              <w14:schemeClr w14:val="tx1"/>
            </w14:solidFill>
          </w14:textFill>
        </w:rPr>
        <w:t xml:space="preserve">           </w:t>
      </w:r>
      <w:r>
        <w:rPr>
          <w:color w:val="000000" w:themeColor="text1"/>
          <w:sz w:val="36"/>
          <w:szCs w:val="36"/>
          <w:u w:val="single"/>
          <w14:textFill>
            <w14:solidFill>
              <w14:schemeClr w14:val="tx1"/>
            </w14:solidFill>
          </w14:textFill>
        </w:rPr>
        <w:t xml:space="preserve">   </w:t>
      </w:r>
    </w:p>
    <w:p w14:paraId="35438553">
      <w:pPr>
        <w:adjustRightInd w:val="0"/>
        <w:snapToGrid w:val="0"/>
        <w:spacing w:line="360" w:lineRule="auto"/>
        <w:ind w:firstLine="567"/>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建设单位(盖章)：</w:t>
      </w:r>
      <w:r>
        <w:rPr>
          <w:color w:val="000000" w:themeColor="text1"/>
          <w:spacing w:val="-14"/>
          <w:sz w:val="36"/>
          <w:szCs w:val="36"/>
          <w:u w:val="single"/>
          <w14:textFill>
            <w14:solidFill>
              <w14:schemeClr w14:val="tx1"/>
            </w14:solidFill>
          </w14:textFill>
        </w:rPr>
        <w:t>中海油田服务股份有限公司天津分公司</w:t>
      </w:r>
    </w:p>
    <w:p w14:paraId="7A5E906C">
      <w:pPr>
        <w:adjustRightInd w:val="0"/>
        <w:snapToGrid w:val="0"/>
        <w:spacing w:line="360" w:lineRule="auto"/>
        <w:ind w:firstLine="567"/>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编制日期：</w:t>
      </w:r>
      <w:r>
        <w:rPr>
          <w:color w:val="000000" w:themeColor="text1"/>
          <w:sz w:val="36"/>
          <w:szCs w:val="36"/>
          <w:u w:val="single"/>
          <w14:textFill>
            <w14:solidFill>
              <w14:schemeClr w14:val="tx1"/>
            </w14:solidFill>
          </w14:textFill>
        </w:rPr>
        <w:t xml:space="preserve">      </w:t>
      </w:r>
      <w:r>
        <w:rPr>
          <w:rFonts w:hint="eastAsia"/>
          <w:color w:val="000000" w:themeColor="text1"/>
          <w:sz w:val="36"/>
          <w:szCs w:val="36"/>
          <w:u w:val="single"/>
          <w14:textFill>
            <w14:solidFill>
              <w14:schemeClr w14:val="tx1"/>
            </w14:solidFill>
          </w14:textFill>
        </w:rPr>
        <w:t>二〇二</w:t>
      </w:r>
      <w:r>
        <w:rPr>
          <w:rFonts w:hint="eastAsia"/>
          <w:color w:val="000000" w:themeColor="text1"/>
          <w:sz w:val="36"/>
          <w:szCs w:val="36"/>
          <w:u w:val="single"/>
          <w:lang w:val="en-US" w:eastAsia="zh-CN"/>
          <w14:textFill>
            <w14:solidFill>
              <w14:schemeClr w14:val="tx1"/>
            </w14:solidFill>
          </w14:textFill>
        </w:rPr>
        <w:t>六</w:t>
      </w:r>
      <w:r>
        <w:rPr>
          <w:rFonts w:hint="eastAsia"/>
          <w:color w:val="000000" w:themeColor="text1"/>
          <w:sz w:val="36"/>
          <w:szCs w:val="36"/>
          <w:u w:val="single"/>
          <w14:textFill>
            <w14:solidFill>
              <w14:schemeClr w14:val="tx1"/>
            </w14:solidFill>
          </w14:textFill>
        </w:rPr>
        <w:t>年</w:t>
      </w:r>
      <w:r>
        <w:rPr>
          <w:rFonts w:hint="eastAsia"/>
          <w:color w:val="000000" w:themeColor="text1"/>
          <w:sz w:val="36"/>
          <w:szCs w:val="36"/>
          <w:u w:val="single"/>
          <w:lang w:val="en-US" w:eastAsia="zh-CN"/>
          <w14:textFill>
            <w14:solidFill>
              <w14:schemeClr w14:val="tx1"/>
            </w14:solidFill>
          </w14:textFill>
        </w:rPr>
        <w:t>五</w:t>
      </w:r>
      <w:r>
        <w:rPr>
          <w:rFonts w:hint="eastAsia"/>
          <w:color w:val="000000" w:themeColor="text1"/>
          <w:sz w:val="36"/>
          <w:szCs w:val="36"/>
          <w:u w:val="single"/>
          <w14:textFill>
            <w14:solidFill>
              <w14:schemeClr w14:val="tx1"/>
            </w14:solidFill>
          </w14:textFill>
        </w:rPr>
        <w:t>月</w:t>
      </w:r>
      <w:r>
        <w:rPr>
          <w:color w:val="000000" w:themeColor="text1"/>
          <w:sz w:val="36"/>
          <w:szCs w:val="36"/>
          <w:u w:val="single"/>
          <w14:textFill>
            <w14:solidFill>
              <w14:schemeClr w14:val="tx1"/>
            </w14:solidFill>
          </w14:textFill>
        </w:rPr>
        <w:t xml:space="preserve"> </w:t>
      </w:r>
      <w:r>
        <w:rPr>
          <w:color w:val="000000" w:themeColor="text1"/>
          <w:sz w:val="36"/>
          <w:szCs w:val="36"/>
          <w:u w:val="single"/>
          <w14:textFill>
            <w14:solidFill>
              <w14:schemeClr w14:val="tx1"/>
            </w14:solidFill>
          </w14:textFill>
        </w:rPr>
        <w:t xml:space="preserve">          </w:t>
      </w:r>
    </w:p>
    <w:p w14:paraId="18D7862F">
      <w:pPr>
        <w:adjustRightInd w:val="0"/>
        <w:snapToGrid w:val="0"/>
        <w:spacing w:line="288" w:lineRule="auto"/>
        <w:ind w:firstLine="1040"/>
        <w:rPr>
          <w:color w:val="000000" w:themeColor="text1"/>
          <w:sz w:val="36"/>
          <w:szCs w:val="36"/>
          <w:u w:val="single"/>
          <w14:textFill>
            <w14:solidFill>
              <w14:schemeClr w14:val="tx1"/>
            </w14:solidFill>
          </w14:textFill>
        </w:rPr>
      </w:pPr>
    </w:p>
    <w:p w14:paraId="1F4371CC">
      <w:pPr>
        <w:adjustRightInd w:val="0"/>
        <w:snapToGrid w:val="0"/>
        <w:spacing w:line="288" w:lineRule="auto"/>
        <w:ind w:firstLine="1040"/>
        <w:rPr>
          <w:color w:val="000000" w:themeColor="text1"/>
          <w:sz w:val="36"/>
          <w:szCs w:val="36"/>
          <w14:textFill>
            <w14:solidFill>
              <w14:schemeClr w14:val="tx1"/>
            </w14:solidFill>
          </w14:textFill>
        </w:rPr>
      </w:pPr>
    </w:p>
    <w:p w14:paraId="797165D7">
      <w:pPr>
        <w:adjustRightInd w:val="0"/>
        <w:snapToGrid w:val="0"/>
        <w:spacing w:line="288" w:lineRule="auto"/>
        <w:ind w:firstLine="1040"/>
        <w:rPr>
          <w:color w:val="000000" w:themeColor="text1"/>
          <w:sz w:val="36"/>
          <w:szCs w:val="36"/>
          <w14:textFill>
            <w14:solidFill>
              <w14:schemeClr w14:val="tx1"/>
            </w14:solidFill>
          </w14:textFill>
        </w:rPr>
      </w:pPr>
    </w:p>
    <w:p w14:paraId="220BA952">
      <w:pPr>
        <w:adjustRightInd w:val="0"/>
        <w:snapToGrid w:val="0"/>
        <w:spacing w:line="288" w:lineRule="auto"/>
        <w:ind w:firstLine="1040"/>
        <w:rPr>
          <w:color w:val="000000" w:themeColor="text1"/>
          <w:sz w:val="36"/>
          <w:szCs w:val="36"/>
          <w14:textFill>
            <w14:solidFill>
              <w14:schemeClr w14:val="tx1"/>
            </w14:solidFill>
          </w14:textFill>
        </w:rPr>
      </w:pPr>
      <w:bookmarkStart w:id="0" w:name="_Hlk57884087"/>
    </w:p>
    <w:p w14:paraId="346B67E3">
      <w:pPr>
        <w:adjustRightInd w:val="0"/>
        <w:snapToGrid w:val="0"/>
        <w:spacing w:line="288" w:lineRule="auto"/>
        <w:ind w:firstLine="1040"/>
        <w:rPr>
          <w:color w:val="000000" w:themeColor="text1"/>
          <w:sz w:val="36"/>
          <w:szCs w:val="36"/>
          <w14:textFill>
            <w14:solidFill>
              <w14:schemeClr w14:val="tx1"/>
            </w14:solidFill>
          </w14:textFill>
        </w:rPr>
      </w:pPr>
    </w:p>
    <w:bookmarkEnd w:id="0"/>
    <w:p w14:paraId="177D32AE">
      <w:pPr>
        <w:adjustRightInd w:val="0"/>
        <w:snapToGrid w:val="0"/>
        <w:spacing w:line="288" w:lineRule="auto"/>
        <w:jc w:val="center"/>
        <w:rPr>
          <w:color w:val="000000" w:themeColor="text1"/>
          <w:sz w:val="36"/>
          <w:szCs w:val="36"/>
          <w14:textFill>
            <w14:solidFill>
              <w14:schemeClr w14:val="tx1"/>
            </w14:solidFill>
          </w14:textFill>
        </w:rPr>
        <w:sectPr>
          <w:pgSz w:w="11906" w:h="16838"/>
          <w:pgMar w:top="1701" w:right="1531" w:bottom="1701" w:left="1531" w:header="851" w:footer="992" w:gutter="0"/>
          <w:cols w:space="425" w:num="1"/>
          <w:docGrid w:type="lines" w:linePitch="312" w:charSpace="0"/>
        </w:sectPr>
      </w:pPr>
      <w:r>
        <w:rPr>
          <w:color w:val="000000" w:themeColor="text1"/>
          <w:sz w:val="36"/>
          <w:szCs w:val="36"/>
          <w14:textFill>
            <w14:solidFill>
              <w14:schemeClr w14:val="tx1"/>
            </w14:solidFill>
          </w14:textFill>
        </w:rPr>
        <w:t>中华人民共和国生态环境部制</w:t>
      </w:r>
    </w:p>
    <w:p w14:paraId="390DEE11">
      <w:pPr>
        <w:adjustRightInd w:val="0"/>
        <w:snapToGrid w:val="0"/>
        <w:spacing w:line="288" w:lineRule="auto"/>
        <w:jc w:val="center"/>
        <w:rPr>
          <w:color w:val="000000" w:themeColor="text1"/>
          <w:sz w:val="36"/>
          <w:szCs w:val="36"/>
          <w14:textFill>
            <w14:solidFill>
              <w14:schemeClr w14:val="tx1"/>
            </w14:solidFill>
          </w14:textFill>
        </w:rPr>
      </w:pPr>
    </w:p>
    <w:p w14:paraId="6672C622">
      <w:pPr>
        <w:rPr>
          <w:color w:val="000000" w:themeColor="text1"/>
          <w14:textFill>
            <w14:solidFill>
              <w14:schemeClr w14:val="tx1"/>
            </w14:solidFill>
          </w14:textFill>
        </w:rPr>
        <w:sectPr>
          <w:pgSz w:w="11906" w:h="16838"/>
          <w:pgMar w:top="1701" w:right="1531" w:bottom="1701" w:left="1531" w:header="851" w:footer="992" w:gutter="0"/>
          <w:cols w:space="425" w:num="1"/>
          <w:docGrid w:type="lines" w:linePitch="312" w:charSpace="0"/>
        </w:sectPr>
      </w:pPr>
    </w:p>
    <w:p w14:paraId="5C27FCE3">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0"/>
          <w:szCs w:val="30"/>
          <w14:textFill>
            <w14:solidFill>
              <w14:schemeClr w14:val="tx1"/>
            </w14:solidFill>
          </w14:textFill>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73"/>
        <w:gridCol w:w="1461"/>
        <w:gridCol w:w="381"/>
        <w:gridCol w:w="1707"/>
        <w:gridCol w:w="3748"/>
      </w:tblGrid>
      <w:tr w14:paraId="4DA9E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051D77F2">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建设项目名称</w:t>
            </w:r>
          </w:p>
        </w:tc>
        <w:tc>
          <w:tcPr>
            <w:tcW w:w="7297" w:type="dxa"/>
            <w:gridSpan w:val="4"/>
            <w:vAlign w:val="center"/>
          </w:tcPr>
          <w:p w14:paraId="568F2C78">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中海油田服务股份有限公司天津分公司分析楼扩建项目</w:t>
            </w:r>
          </w:p>
        </w:tc>
      </w:tr>
      <w:tr w14:paraId="3B603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09584408">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项目代码</w:t>
            </w:r>
          </w:p>
        </w:tc>
        <w:tc>
          <w:tcPr>
            <w:tcW w:w="7297" w:type="dxa"/>
            <w:gridSpan w:val="4"/>
            <w:vAlign w:val="center"/>
          </w:tcPr>
          <w:p w14:paraId="1A36978A">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w:t>
            </w:r>
          </w:p>
        </w:tc>
      </w:tr>
      <w:tr w14:paraId="7CFA0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755865F9">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建设单位联系人</w:t>
            </w:r>
          </w:p>
        </w:tc>
        <w:tc>
          <w:tcPr>
            <w:tcW w:w="1461" w:type="dxa"/>
            <w:vAlign w:val="center"/>
          </w:tcPr>
          <w:p w14:paraId="5B4CE7CF">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陈新林</w:t>
            </w:r>
          </w:p>
        </w:tc>
        <w:tc>
          <w:tcPr>
            <w:tcW w:w="2088" w:type="dxa"/>
            <w:gridSpan w:val="2"/>
            <w:vAlign w:val="center"/>
          </w:tcPr>
          <w:p w14:paraId="3065CED6">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联系方式</w:t>
            </w:r>
          </w:p>
        </w:tc>
        <w:tc>
          <w:tcPr>
            <w:tcW w:w="3748" w:type="dxa"/>
            <w:vAlign w:val="center"/>
          </w:tcPr>
          <w:p w14:paraId="4CBCAB07">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18902183931</w:t>
            </w:r>
          </w:p>
        </w:tc>
      </w:tr>
      <w:tr w14:paraId="62541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1F540AC6">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建设地点</w:t>
            </w:r>
          </w:p>
        </w:tc>
        <w:tc>
          <w:tcPr>
            <w:tcW w:w="7297" w:type="dxa"/>
            <w:gridSpan w:val="4"/>
            <w:vAlign w:val="center"/>
          </w:tcPr>
          <w:p w14:paraId="762E1E7A">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u w:val="single"/>
                <w14:textFill>
                  <w14:solidFill>
                    <w14:schemeClr w14:val="tx1"/>
                  </w14:solidFill>
                </w14:textFill>
              </w:rPr>
              <w:t>天津市塘沽海洋高新技术开发区海川路1581号</w:t>
            </w:r>
          </w:p>
        </w:tc>
      </w:tr>
      <w:tr w14:paraId="27C78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4E4DED42">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地理坐标</w:t>
            </w:r>
          </w:p>
        </w:tc>
        <w:tc>
          <w:tcPr>
            <w:tcW w:w="7297" w:type="dxa"/>
            <w:gridSpan w:val="4"/>
            <w:vAlign w:val="center"/>
          </w:tcPr>
          <w:p w14:paraId="1E93D10C">
            <w:pPr>
              <w:keepNext w:val="0"/>
              <w:keepLines w:val="0"/>
              <w:suppressLineNumbers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（东经</w:t>
            </w:r>
            <w:r>
              <w:rPr>
                <w:rFonts w:hint="default"/>
                <w:color w:val="000000" w:themeColor="text1"/>
                <w:sz w:val="24"/>
                <w:u w:val="single"/>
                <w14:textFill>
                  <w14:solidFill>
                    <w14:schemeClr w14:val="tx1"/>
                  </w14:solidFill>
                </w14:textFill>
              </w:rPr>
              <w:t xml:space="preserve"> 117 </w:t>
            </w:r>
            <w:r>
              <w:rPr>
                <w:rFonts w:hint="default"/>
                <w:color w:val="000000" w:themeColor="text1"/>
                <w:sz w:val="24"/>
                <w14:textFill>
                  <w14:solidFill>
                    <w14:schemeClr w14:val="tx1"/>
                  </w14:solidFill>
                </w14:textFill>
              </w:rPr>
              <w:t>度</w:t>
            </w:r>
            <w:r>
              <w:rPr>
                <w:rFonts w:hint="default"/>
                <w:color w:val="000000" w:themeColor="text1"/>
                <w:sz w:val="24"/>
                <w:u w:val="single"/>
                <w14:textFill>
                  <w14:solidFill>
                    <w14:schemeClr w14:val="tx1"/>
                  </w14:solidFill>
                </w14:textFill>
              </w:rPr>
              <w:t xml:space="preserve"> 37 </w:t>
            </w:r>
            <w:r>
              <w:rPr>
                <w:rFonts w:hint="default"/>
                <w:color w:val="000000" w:themeColor="text1"/>
                <w:sz w:val="24"/>
                <w14:textFill>
                  <w14:solidFill>
                    <w14:schemeClr w14:val="tx1"/>
                  </w14:solidFill>
                </w14:textFill>
              </w:rPr>
              <w:t>分</w:t>
            </w:r>
            <w:r>
              <w:rPr>
                <w:rFonts w:hint="default"/>
                <w:color w:val="000000" w:themeColor="text1"/>
                <w:sz w:val="24"/>
                <w:u w:val="single"/>
                <w14:textFill>
                  <w14:solidFill>
                    <w14:schemeClr w14:val="tx1"/>
                  </w14:solidFill>
                </w14:textFill>
              </w:rPr>
              <w:t xml:space="preserve"> 26.292 </w:t>
            </w:r>
            <w:r>
              <w:rPr>
                <w:rFonts w:hint="default"/>
                <w:color w:val="000000" w:themeColor="text1"/>
                <w:sz w:val="24"/>
                <w14:textFill>
                  <w14:solidFill>
                    <w14:schemeClr w14:val="tx1"/>
                  </w14:solidFill>
                </w14:textFill>
              </w:rPr>
              <w:t>秒，北纬</w:t>
            </w:r>
            <w:r>
              <w:rPr>
                <w:rFonts w:hint="default"/>
                <w:color w:val="000000" w:themeColor="text1"/>
                <w:sz w:val="24"/>
                <w:u w:val="single"/>
                <w14:textFill>
                  <w14:solidFill>
                    <w14:schemeClr w14:val="tx1"/>
                  </w14:solidFill>
                </w14:textFill>
              </w:rPr>
              <w:t xml:space="preserve"> 39 </w:t>
            </w:r>
            <w:r>
              <w:rPr>
                <w:rFonts w:hint="default"/>
                <w:color w:val="000000" w:themeColor="text1"/>
                <w:sz w:val="24"/>
                <w14:textFill>
                  <w14:solidFill>
                    <w14:schemeClr w14:val="tx1"/>
                  </w14:solidFill>
                </w14:textFill>
              </w:rPr>
              <w:t>度</w:t>
            </w:r>
            <w:r>
              <w:rPr>
                <w:rFonts w:hint="default"/>
                <w:color w:val="000000" w:themeColor="text1"/>
                <w:sz w:val="24"/>
                <w:u w:val="single"/>
                <w14:textFill>
                  <w14:solidFill>
                    <w14:schemeClr w14:val="tx1"/>
                  </w14:solidFill>
                </w14:textFill>
              </w:rPr>
              <w:t xml:space="preserve"> 4 </w:t>
            </w:r>
            <w:r>
              <w:rPr>
                <w:rFonts w:hint="default"/>
                <w:color w:val="000000" w:themeColor="text1"/>
                <w:sz w:val="24"/>
                <w14:textFill>
                  <w14:solidFill>
                    <w14:schemeClr w14:val="tx1"/>
                  </w14:solidFill>
                </w14:textFill>
              </w:rPr>
              <w:t>分</w:t>
            </w:r>
            <w:r>
              <w:rPr>
                <w:rFonts w:hint="default"/>
                <w:color w:val="000000" w:themeColor="text1"/>
                <w:sz w:val="24"/>
                <w:u w:val="single"/>
                <w14:textFill>
                  <w14:solidFill>
                    <w14:schemeClr w14:val="tx1"/>
                  </w14:solidFill>
                </w14:textFill>
              </w:rPr>
              <w:t xml:space="preserve"> 51.424 </w:t>
            </w:r>
            <w:r>
              <w:rPr>
                <w:rFonts w:hint="default"/>
                <w:color w:val="000000" w:themeColor="text1"/>
                <w:sz w:val="24"/>
                <w14:textFill>
                  <w14:solidFill>
                    <w14:schemeClr w14:val="tx1"/>
                  </w14:solidFill>
                </w14:textFill>
              </w:rPr>
              <w:t>秒）</w:t>
            </w:r>
          </w:p>
        </w:tc>
      </w:tr>
      <w:tr w14:paraId="7E438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73" w:type="dxa"/>
            <w:tcMar>
              <w:top w:w="16" w:type="dxa"/>
              <w:left w:w="16" w:type="dxa"/>
              <w:right w:w="16" w:type="dxa"/>
            </w:tcMar>
            <w:vAlign w:val="center"/>
          </w:tcPr>
          <w:p w14:paraId="2D41AA64">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国民经济</w:t>
            </w:r>
          </w:p>
          <w:p w14:paraId="4B329612">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行业类别</w:t>
            </w:r>
          </w:p>
        </w:tc>
        <w:tc>
          <w:tcPr>
            <w:tcW w:w="1842" w:type="dxa"/>
            <w:gridSpan w:val="2"/>
            <w:vAlign w:val="center"/>
          </w:tcPr>
          <w:p w14:paraId="6EB3FEE9">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M7320工程和技术研究和试验发展</w:t>
            </w:r>
          </w:p>
        </w:tc>
        <w:tc>
          <w:tcPr>
            <w:tcW w:w="1707" w:type="dxa"/>
            <w:vAlign w:val="center"/>
          </w:tcPr>
          <w:p w14:paraId="0A4730B3">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bookmarkStart w:id="1" w:name="_Hlk49843745"/>
            <w:r>
              <w:rPr>
                <w:rFonts w:hint="default"/>
                <w:color w:val="000000" w:themeColor="text1"/>
                <w:sz w:val="24"/>
                <w14:textFill>
                  <w14:solidFill>
                    <w14:schemeClr w14:val="tx1"/>
                  </w14:solidFill>
                </w14:textFill>
              </w:rPr>
              <w:t>建设项目</w:t>
            </w:r>
          </w:p>
          <w:p w14:paraId="682406D6">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行业类别</w:t>
            </w:r>
            <w:bookmarkEnd w:id="1"/>
          </w:p>
        </w:tc>
        <w:tc>
          <w:tcPr>
            <w:tcW w:w="3748" w:type="dxa"/>
            <w:vAlign w:val="center"/>
          </w:tcPr>
          <w:p w14:paraId="49272858">
            <w:pPr>
              <w:keepNext w:val="0"/>
              <w:keepLines w:val="0"/>
              <w:suppressLineNumbers w:val="0"/>
              <w:adjustRightInd w:val="0"/>
              <w:snapToGrid w:val="0"/>
              <w:spacing w:before="0" w:beforeAutospacing="0" w:after="0" w:afterAutospacing="0"/>
              <w:ind w:left="0" w:right="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四十五、研究和试验发展；98专业实验室、研发（试验）基地；其他（不产生实验废气、废水、危险废物的除外）</w:t>
            </w:r>
          </w:p>
        </w:tc>
      </w:tr>
      <w:tr w14:paraId="102F2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73" w:type="dxa"/>
            <w:tcMar>
              <w:top w:w="16" w:type="dxa"/>
              <w:left w:w="16" w:type="dxa"/>
              <w:right w:w="16" w:type="dxa"/>
            </w:tcMar>
            <w:vAlign w:val="center"/>
          </w:tcPr>
          <w:p w14:paraId="7EC52052">
            <w:pPr>
              <w:keepNext w:val="0"/>
              <w:keepLines w:val="0"/>
              <w:suppressLineNumbers w:val="0"/>
              <w:adjustRightInd w:val="0"/>
              <w:snapToGrid w:val="0"/>
              <w:spacing w:before="0" w:beforeAutospacing="0" w:after="0" w:afterAutospacing="0"/>
              <w:ind w:left="0" w:right="0"/>
              <w:jc w:val="center"/>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建设性质</w:t>
            </w:r>
          </w:p>
        </w:tc>
        <w:tc>
          <w:tcPr>
            <w:tcW w:w="1842" w:type="dxa"/>
            <w:gridSpan w:val="2"/>
            <w:vAlign w:val="center"/>
          </w:tcPr>
          <w:p w14:paraId="6B75DB9A">
            <w:pPr>
              <w:keepNext w:val="0"/>
              <w:keepLines w:val="0"/>
              <w:suppressLineNumbers w:val="0"/>
              <w:spacing w:before="0" w:beforeAutospacing="0" w:after="0" w:afterAutospacing="0"/>
              <w:ind w:left="0" w:right="0"/>
              <w:jc w:val="left"/>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□新建（迁建）</w:t>
            </w:r>
          </w:p>
          <w:p w14:paraId="23769FDA">
            <w:pPr>
              <w:keepNext w:val="0"/>
              <w:keepLines w:val="0"/>
              <w:suppressLineNumbers w:val="0"/>
              <w:spacing w:before="0" w:beforeAutospacing="0" w:after="0" w:afterAutospacing="0"/>
              <w:ind w:left="0" w:right="0"/>
              <w:jc w:val="left"/>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□改建</w:t>
            </w:r>
          </w:p>
          <w:p w14:paraId="18DF403F">
            <w:pPr>
              <w:keepNext w:val="0"/>
              <w:keepLines w:val="0"/>
              <w:suppressLineNumbers w:val="0"/>
              <w:spacing w:before="0" w:beforeAutospacing="0" w:after="0" w:afterAutospacing="0"/>
              <w:ind w:left="0" w:right="0"/>
              <w:jc w:val="left"/>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√扩建</w:t>
            </w:r>
          </w:p>
          <w:p w14:paraId="47B06064">
            <w:pPr>
              <w:keepNext w:val="0"/>
              <w:keepLines w:val="0"/>
              <w:suppressLineNumbers w:val="0"/>
              <w:spacing w:before="0" w:beforeAutospacing="0" w:after="0" w:afterAutospacing="0"/>
              <w:ind w:left="0" w:right="0"/>
              <w:jc w:val="left"/>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□技术改造</w:t>
            </w:r>
          </w:p>
        </w:tc>
        <w:tc>
          <w:tcPr>
            <w:tcW w:w="1707" w:type="dxa"/>
            <w:vAlign w:val="center"/>
          </w:tcPr>
          <w:p w14:paraId="546EBC4F">
            <w:pPr>
              <w:keepNext w:val="0"/>
              <w:keepLines w:val="0"/>
              <w:suppressLineNumbers w:val="0"/>
              <w:adjustRightInd w:val="0"/>
              <w:snapToGrid w:val="0"/>
              <w:spacing w:before="0" w:beforeAutospacing="0" w:after="0" w:afterAutospacing="0"/>
              <w:ind w:left="0" w:right="0"/>
              <w:jc w:val="center"/>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建设项目</w:t>
            </w:r>
          </w:p>
          <w:p w14:paraId="373B16B0">
            <w:pPr>
              <w:keepNext w:val="0"/>
              <w:keepLines w:val="0"/>
              <w:suppressLineNumbers w:val="0"/>
              <w:adjustRightInd w:val="0"/>
              <w:snapToGrid w:val="0"/>
              <w:spacing w:before="0" w:beforeAutospacing="0" w:after="0" w:afterAutospacing="0"/>
              <w:ind w:left="0" w:right="0"/>
              <w:jc w:val="center"/>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申报情形</w:t>
            </w:r>
          </w:p>
        </w:tc>
        <w:tc>
          <w:tcPr>
            <w:tcW w:w="3748" w:type="dxa"/>
            <w:vAlign w:val="center"/>
          </w:tcPr>
          <w:p w14:paraId="70E23EAB">
            <w:pPr>
              <w:keepNext w:val="0"/>
              <w:keepLines w:val="0"/>
              <w:suppressLineNumbers w:val="0"/>
              <w:spacing w:before="0" w:beforeAutospacing="0" w:after="0" w:afterAutospacing="0"/>
              <w:ind w:left="0" w:right="0"/>
              <w:jc w:val="left"/>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 xml:space="preserve">√首次申报项目             </w:t>
            </w:r>
          </w:p>
          <w:p w14:paraId="328B1311">
            <w:pPr>
              <w:keepNext w:val="0"/>
              <w:keepLines w:val="0"/>
              <w:suppressLineNumbers w:val="0"/>
              <w:spacing w:before="0" w:beforeAutospacing="0" w:after="0" w:afterAutospacing="0"/>
              <w:ind w:left="0" w:right="0"/>
              <w:jc w:val="left"/>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□不予批准后再次申报项目</w:t>
            </w:r>
          </w:p>
          <w:p w14:paraId="1C675137">
            <w:pPr>
              <w:keepNext w:val="0"/>
              <w:keepLines w:val="0"/>
              <w:suppressLineNumbers w:val="0"/>
              <w:spacing w:before="0" w:beforeAutospacing="0" w:after="0" w:afterAutospacing="0"/>
              <w:ind w:left="0" w:right="0"/>
              <w:jc w:val="left"/>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 xml:space="preserve">□超五年重新审核项目     </w:t>
            </w:r>
          </w:p>
          <w:p w14:paraId="42A35CE2">
            <w:pPr>
              <w:keepNext w:val="0"/>
              <w:keepLines w:val="0"/>
              <w:suppressLineNumbers w:val="0"/>
              <w:spacing w:before="0" w:beforeAutospacing="0" w:after="0" w:afterAutospacing="0"/>
              <w:ind w:left="0" w:right="0"/>
              <w:jc w:val="left"/>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□重大变动重新报批项目</w:t>
            </w:r>
          </w:p>
        </w:tc>
      </w:tr>
      <w:tr w14:paraId="372AE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73" w:type="dxa"/>
            <w:tcMar>
              <w:top w:w="16" w:type="dxa"/>
              <w:left w:w="16" w:type="dxa"/>
              <w:right w:w="16" w:type="dxa"/>
            </w:tcMar>
            <w:vAlign w:val="center"/>
          </w:tcPr>
          <w:p w14:paraId="5655E7A0">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项目审批（核准/备案）部门（选填）</w:t>
            </w:r>
          </w:p>
        </w:tc>
        <w:tc>
          <w:tcPr>
            <w:tcW w:w="1842" w:type="dxa"/>
            <w:gridSpan w:val="2"/>
            <w:vAlign w:val="center"/>
          </w:tcPr>
          <w:p w14:paraId="38A3D48B">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w:t>
            </w:r>
          </w:p>
        </w:tc>
        <w:tc>
          <w:tcPr>
            <w:tcW w:w="1707" w:type="dxa"/>
            <w:vAlign w:val="center"/>
          </w:tcPr>
          <w:p w14:paraId="0EE1F852">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项目审批（核准/备案）文号（选填）</w:t>
            </w:r>
          </w:p>
        </w:tc>
        <w:tc>
          <w:tcPr>
            <w:tcW w:w="3748" w:type="dxa"/>
            <w:vAlign w:val="center"/>
          </w:tcPr>
          <w:p w14:paraId="0E0028D3">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w:t>
            </w:r>
          </w:p>
        </w:tc>
      </w:tr>
      <w:tr w14:paraId="6F03F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73" w:type="dxa"/>
            <w:tcMar>
              <w:top w:w="16" w:type="dxa"/>
              <w:left w:w="16" w:type="dxa"/>
              <w:right w:w="16" w:type="dxa"/>
            </w:tcMar>
            <w:vAlign w:val="center"/>
          </w:tcPr>
          <w:p w14:paraId="054597EF">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总投资（万元）</w:t>
            </w:r>
          </w:p>
        </w:tc>
        <w:tc>
          <w:tcPr>
            <w:tcW w:w="1842" w:type="dxa"/>
            <w:gridSpan w:val="2"/>
            <w:vAlign w:val="center"/>
          </w:tcPr>
          <w:p w14:paraId="59E25B67">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无固定资产投资</w:t>
            </w:r>
            <w:r>
              <w:rPr>
                <w:rFonts w:hint="eastAsia"/>
                <w:color w:val="000000" w:themeColor="text1"/>
                <w:sz w:val="24"/>
                <w:lang w:val="en-US" w:eastAsia="zh-CN"/>
                <w14:textFill>
                  <w14:solidFill>
                    <w14:schemeClr w14:val="tx1"/>
                  </w14:solidFill>
                </w14:textFill>
              </w:rPr>
              <w:t>）</w:t>
            </w:r>
          </w:p>
        </w:tc>
        <w:tc>
          <w:tcPr>
            <w:tcW w:w="1707" w:type="dxa"/>
            <w:tcMar>
              <w:top w:w="16" w:type="dxa"/>
              <w:left w:w="16" w:type="dxa"/>
              <w:right w:w="16" w:type="dxa"/>
            </w:tcMar>
            <w:vAlign w:val="center"/>
          </w:tcPr>
          <w:p w14:paraId="5BD9655E">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环保投资（万元）</w:t>
            </w:r>
          </w:p>
        </w:tc>
        <w:tc>
          <w:tcPr>
            <w:tcW w:w="3748" w:type="dxa"/>
            <w:vAlign w:val="center"/>
          </w:tcPr>
          <w:p w14:paraId="3E12B704">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0</w:t>
            </w:r>
          </w:p>
        </w:tc>
      </w:tr>
      <w:tr w14:paraId="7B0A0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73" w:type="dxa"/>
            <w:tcMar>
              <w:top w:w="16" w:type="dxa"/>
              <w:left w:w="16" w:type="dxa"/>
              <w:right w:w="16" w:type="dxa"/>
            </w:tcMar>
            <w:vAlign w:val="center"/>
          </w:tcPr>
          <w:p w14:paraId="05F05861">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环保投资占比（%）</w:t>
            </w:r>
          </w:p>
        </w:tc>
        <w:tc>
          <w:tcPr>
            <w:tcW w:w="1842" w:type="dxa"/>
            <w:gridSpan w:val="2"/>
            <w:vAlign w:val="center"/>
          </w:tcPr>
          <w:p w14:paraId="707B243A">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c>
          <w:tcPr>
            <w:tcW w:w="1707" w:type="dxa"/>
            <w:tcMar>
              <w:top w:w="16" w:type="dxa"/>
              <w:left w:w="16" w:type="dxa"/>
              <w:right w:w="16" w:type="dxa"/>
            </w:tcMar>
            <w:vAlign w:val="center"/>
          </w:tcPr>
          <w:p w14:paraId="3F29BE9B">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施工工期</w:t>
            </w:r>
          </w:p>
        </w:tc>
        <w:tc>
          <w:tcPr>
            <w:tcW w:w="3748" w:type="dxa"/>
            <w:vAlign w:val="center"/>
          </w:tcPr>
          <w:p w14:paraId="3F820BC3">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rFonts w:hint="default"/>
                <w:color w:val="000000" w:themeColor="text1"/>
                <w:sz w:val="24"/>
                <w14:textFill>
                  <w14:solidFill>
                    <w14:schemeClr w14:val="tx1"/>
                  </w14:solidFill>
                </w14:textFill>
              </w:rPr>
              <w:t>个月</w:t>
            </w:r>
          </w:p>
        </w:tc>
      </w:tr>
      <w:tr w14:paraId="198D3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4BD3B7B4">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是否开工建设</w:t>
            </w:r>
          </w:p>
        </w:tc>
        <w:tc>
          <w:tcPr>
            <w:tcW w:w="1842" w:type="dxa"/>
            <w:gridSpan w:val="2"/>
            <w:vAlign w:val="center"/>
          </w:tcPr>
          <w:p w14:paraId="143B477D">
            <w:pPr>
              <w:keepNext w:val="0"/>
              <w:keepLines w:val="0"/>
              <w:suppressLineNumbers w:val="0"/>
              <w:adjustRightInd w:val="0"/>
              <w:snapToGrid w:val="0"/>
              <w:spacing w:before="0" w:beforeAutospacing="0" w:after="0" w:afterAutospacing="0"/>
              <w:ind w:left="0" w:right="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√否</w:t>
            </w:r>
          </w:p>
          <w:p w14:paraId="41324ABF">
            <w:pPr>
              <w:keepNext w:val="0"/>
              <w:keepLines w:val="0"/>
              <w:suppressLineNumbers w:val="0"/>
              <w:adjustRightInd w:val="0"/>
              <w:snapToGrid w:val="0"/>
              <w:spacing w:before="0" w:beforeAutospacing="0" w:after="0" w:afterAutospacing="0"/>
              <w:ind w:left="0" w:right="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sym w:font="Wingdings 2" w:char="00A3"/>
            </w:r>
            <w:r>
              <w:rPr>
                <w:rFonts w:hint="default"/>
                <w:color w:val="000000" w:themeColor="text1"/>
                <w:sz w:val="24"/>
                <w14:textFill>
                  <w14:solidFill>
                    <w14:schemeClr w14:val="tx1"/>
                  </w14:solidFill>
                </w14:textFill>
              </w:rPr>
              <w:t>是：</w:t>
            </w:r>
            <w:r>
              <w:rPr>
                <w:rFonts w:hint="default"/>
                <w:color w:val="000000" w:themeColor="text1"/>
                <w:sz w:val="24"/>
                <w:u w:val="single"/>
                <w14:textFill>
                  <w14:solidFill>
                    <w14:schemeClr w14:val="tx1"/>
                  </w14:solidFill>
                </w14:textFill>
              </w:rPr>
              <w:t xml:space="preserve">             </w:t>
            </w:r>
          </w:p>
        </w:tc>
        <w:tc>
          <w:tcPr>
            <w:tcW w:w="1707" w:type="dxa"/>
            <w:tcMar>
              <w:top w:w="16" w:type="dxa"/>
              <w:left w:w="16" w:type="dxa"/>
              <w:right w:w="16" w:type="dxa"/>
            </w:tcMar>
            <w:vAlign w:val="center"/>
          </w:tcPr>
          <w:p w14:paraId="416A4E0A">
            <w:pPr>
              <w:keepNext w:val="0"/>
              <w:keepLines w:val="0"/>
              <w:suppressLineNumbers w:val="0"/>
              <w:adjustRightInd w:val="0"/>
              <w:snapToGrid w:val="0"/>
              <w:spacing w:before="0" w:beforeAutospacing="0" w:after="0" w:afterAutospacing="0"/>
              <w:ind w:left="0" w:right="0"/>
              <w:rPr>
                <w:rFonts w:hint="default"/>
                <w:color w:val="000000" w:themeColor="text1"/>
                <w:spacing w:val="-6"/>
                <w:sz w:val="24"/>
                <w14:textFill>
                  <w14:solidFill>
                    <w14:schemeClr w14:val="tx1"/>
                  </w14:solidFill>
                </w14:textFill>
              </w:rPr>
            </w:pPr>
            <w:r>
              <w:rPr>
                <w:rFonts w:hint="default"/>
                <w:color w:val="000000" w:themeColor="text1"/>
                <w:spacing w:val="-6"/>
                <w:sz w:val="24"/>
                <w14:textFill>
                  <w14:solidFill>
                    <w14:schemeClr w14:val="tx1"/>
                  </w14:solidFill>
                </w14:textFill>
              </w:rPr>
              <w:t>用地面积（m</w:t>
            </w:r>
            <w:r>
              <w:rPr>
                <w:rFonts w:hint="default"/>
                <w:color w:val="000000" w:themeColor="text1"/>
                <w:spacing w:val="-6"/>
                <w:sz w:val="24"/>
                <w:vertAlign w:val="superscript"/>
                <w14:textFill>
                  <w14:solidFill>
                    <w14:schemeClr w14:val="tx1"/>
                  </w14:solidFill>
                </w14:textFill>
              </w:rPr>
              <w:t>2</w:t>
            </w:r>
            <w:r>
              <w:rPr>
                <w:rFonts w:hint="default"/>
                <w:color w:val="000000" w:themeColor="text1"/>
                <w:spacing w:val="-6"/>
                <w:sz w:val="24"/>
                <w14:textFill>
                  <w14:solidFill>
                    <w14:schemeClr w14:val="tx1"/>
                  </w14:solidFill>
                </w14:textFill>
              </w:rPr>
              <w:t>）</w:t>
            </w:r>
          </w:p>
        </w:tc>
        <w:tc>
          <w:tcPr>
            <w:tcW w:w="3748" w:type="dxa"/>
            <w:vAlign w:val="center"/>
          </w:tcPr>
          <w:p w14:paraId="2640A881">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0</w:t>
            </w:r>
          </w:p>
        </w:tc>
      </w:tr>
      <w:tr w14:paraId="44904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3" w:type="dxa"/>
            <w:vAlign w:val="center"/>
          </w:tcPr>
          <w:p w14:paraId="58DD300B">
            <w:pPr>
              <w:keepNext w:val="0"/>
              <w:keepLines w:val="0"/>
              <w:suppressLineNumbers w:val="0"/>
              <w:autoSpaceDE w:val="0"/>
              <w:autoSpaceDN w:val="0"/>
              <w:adjustRightInd w:val="0"/>
              <w:snapToGrid w:val="0"/>
              <w:spacing w:before="0" w:beforeAutospacing="0" w:after="0" w:afterAutospacing="0" w:line="380" w:lineRule="exact"/>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专项评价设置情况</w:t>
            </w:r>
          </w:p>
        </w:tc>
        <w:tc>
          <w:tcPr>
            <w:tcW w:w="7297" w:type="dxa"/>
            <w:gridSpan w:val="4"/>
            <w:vAlign w:val="center"/>
          </w:tcPr>
          <w:p w14:paraId="4D620616">
            <w:pPr>
              <w:keepNext w:val="0"/>
              <w:keepLines w:val="0"/>
              <w:suppressLineNumbers w:val="0"/>
              <w:autoSpaceDE w:val="0"/>
              <w:autoSpaceDN w:val="0"/>
              <w:adjustRightInd w:val="0"/>
              <w:snapToGrid w:val="0"/>
              <w:spacing w:before="0" w:beforeAutospacing="0" w:after="0" w:afterAutospacing="0" w:line="380" w:lineRule="exact"/>
              <w:ind w:left="0" w:right="0"/>
              <w:jc w:val="center"/>
              <w:rPr>
                <w:rFonts w:hint="default"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无</w:t>
            </w:r>
          </w:p>
        </w:tc>
      </w:tr>
      <w:tr w14:paraId="466E3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3" w:type="dxa"/>
            <w:vAlign w:val="center"/>
          </w:tcPr>
          <w:p w14:paraId="6ED8F077">
            <w:pPr>
              <w:keepNext w:val="0"/>
              <w:keepLines w:val="0"/>
              <w:suppressLineNumbers w:val="0"/>
              <w:autoSpaceDE w:val="0"/>
              <w:autoSpaceDN w:val="0"/>
              <w:adjustRightInd w:val="0"/>
              <w:snapToGrid w:val="0"/>
              <w:spacing w:before="0" w:beforeAutospacing="0" w:after="0" w:afterAutospacing="0" w:line="460" w:lineRule="exact"/>
              <w:ind w:left="0" w:right="0"/>
              <w:jc w:val="center"/>
              <w:rPr>
                <w:rFonts w:hint="default"/>
                <w:color w:val="000000" w:themeColor="text1"/>
                <w:kern w:val="0"/>
                <w:sz w:val="24"/>
                <w14:textFill>
                  <w14:solidFill>
                    <w14:schemeClr w14:val="tx1"/>
                  </w14:solidFill>
                </w14:textFill>
              </w:rPr>
            </w:pPr>
            <w:r>
              <w:rPr>
                <w:rFonts w:hint="default"/>
                <w:color w:val="000000" w:themeColor="text1"/>
                <w:sz w:val="24"/>
                <w14:textFill>
                  <w14:solidFill>
                    <w14:schemeClr w14:val="tx1"/>
                  </w14:solidFill>
                </w14:textFill>
              </w:rPr>
              <w:t>规划情况</w:t>
            </w:r>
          </w:p>
        </w:tc>
        <w:tc>
          <w:tcPr>
            <w:tcW w:w="7297" w:type="dxa"/>
            <w:gridSpan w:val="4"/>
            <w:vAlign w:val="center"/>
          </w:tcPr>
          <w:p w14:paraId="138DEA9D">
            <w:pPr>
              <w:keepNext w:val="0"/>
              <w:keepLines w:val="0"/>
              <w:suppressLineNumbers w:val="0"/>
              <w:autoSpaceDE w:val="0"/>
              <w:autoSpaceDN w:val="0"/>
              <w:adjustRightInd w:val="0"/>
              <w:snapToGrid w:val="0"/>
              <w:spacing w:before="0" w:beforeAutospacing="0" w:after="0" w:afterAutospacing="0" w:line="460" w:lineRule="exact"/>
              <w:ind w:left="0" w:right="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《天津滨海高新区海洋科技园控制性详细规划修编》</w:t>
            </w:r>
          </w:p>
        </w:tc>
      </w:tr>
      <w:tr w14:paraId="49ECC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3" w:type="dxa"/>
            <w:vAlign w:val="center"/>
          </w:tcPr>
          <w:p w14:paraId="0CB58F0B">
            <w:pPr>
              <w:keepNext w:val="0"/>
              <w:keepLines w:val="0"/>
              <w:suppressLineNumbers w:val="0"/>
              <w:adjustRightInd w:val="0"/>
              <w:snapToGrid w:val="0"/>
              <w:spacing w:before="0" w:beforeAutospacing="0" w:after="0" w:afterAutospacing="0" w:line="460" w:lineRule="exact"/>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规划环境影响评价情况</w:t>
            </w:r>
          </w:p>
        </w:tc>
        <w:tc>
          <w:tcPr>
            <w:tcW w:w="7297" w:type="dxa"/>
            <w:gridSpan w:val="4"/>
            <w:vAlign w:val="center"/>
          </w:tcPr>
          <w:p w14:paraId="2C3D5012">
            <w:pPr>
              <w:keepNext w:val="0"/>
              <w:keepLines w:val="0"/>
              <w:suppressLineNumbers w:val="0"/>
              <w:autoSpaceDE w:val="0"/>
              <w:autoSpaceDN w:val="0"/>
              <w:adjustRightInd w:val="0"/>
              <w:snapToGrid w:val="0"/>
              <w:spacing w:before="0" w:beforeAutospacing="0" w:after="0" w:afterAutospacing="0" w:line="460" w:lineRule="exact"/>
              <w:ind w:left="0" w:right="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规划环评文件名称：《天津滨海高新区海洋科技园控制性详细规划修编环境影响报告书》；</w:t>
            </w:r>
          </w:p>
          <w:p w14:paraId="4735896C">
            <w:pPr>
              <w:keepNext w:val="0"/>
              <w:keepLines w:val="0"/>
              <w:suppressLineNumbers w:val="0"/>
              <w:autoSpaceDE w:val="0"/>
              <w:autoSpaceDN w:val="0"/>
              <w:adjustRightInd w:val="0"/>
              <w:snapToGrid w:val="0"/>
              <w:spacing w:before="0" w:beforeAutospacing="0" w:after="0" w:afterAutospacing="0" w:line="460" w:lineRule="exact"/>
              <w:ind w:left="0" w:right="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规划环评召集审查机关：天津市滨海新区生态环境局；</w:t>
            </w:r>
          </w:p>
          <w:p w14:paraId="6BE5C7A1">
            <w:pPr>
              <w:keepNext w:val="0"/>
              <w:keepLines w:val="0"/>
              <w:suppressLineNumbers w:val="0"/>
              <w:autoSpaceDE w:val="0"/>
              <w:autoSpaceDN w:val="0"/>
              <w:adjustRightInd w:val="0"/>
              <w:snapToGrid w:val="0"/>
              <w:spacing w:before="0" w:beforeAutospacing="0" w:after="0" w:afterAutospacing="0" w:line="460" w:lineRule="exact"/>
              <w:ind w:left="0" w:right="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规划环评审查文件名称：《关于天津滨海高新区海洋科技园控制性详细规划修编环境影响报告书的复函》；</w:t>
            </w:r>
          </w:p>
          <w:p w14:paraId="69284BB2">
            <w:pPr>
              <w:keepNext w:val="0"/>
              <w:keepLines w:val="0"/>
              <w:suppressLineNumbers w:val="0"/>
              <w:autoSpaceDE w:val="0"/>
              <w:autoSpaceDN w:val="0"/>
              <w:adjustRightInd w:val="0"/>
              <w:snapToGrid w:val="0"/>
              <w:spacing w:before="0" w:beforeAutospacing="0" w:after="0" w:afterAutospacing="0" w:line="460" w:lineRule="exact"/>
              <w:ind w:left="0" w:right="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规划环评审查文件文号：津滨环函[2020]4号</w:t>
            </w:r>
          </w:p>
        </w:tc>
      </w:tr>
      <w:tr w14:paraId="062FE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73" w:type="dxa"/>
            <w:vAlign w:val="center"/>
          </w:tcPr>
          <w:p w14:paraId="1CAF288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规划及规划环境影响评价符合性分析</w:t>
            </w:r>
          </w:p>
        </w:tc>
        <w:tc>
          <w:tcPr>
            <w:tcW w:w="7297" w:type="dxa"/>
            <w:gridSpan w:val="4"/>
            <w:vAlign w:val="center"/>
          </w:tcPr>
          <w:p w14:paraId="4CDF41F1">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1、规划符合性分析</w:t>
            </w:r>
          </w:p>
          <w:p w14:paraId="4AF2FBE5">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根据《天津市滨海高新区海洋科技园控制性详细规划修编》(2019-2025)，天津滨海高新区海洋科技园规划面积44.7km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，规划四至：东至京山线铁路，西至唐津高速公路，北至港城大道、北环铁路、京津高速，南至京津塘高速公路。</w:t>
            </w:r>
          </w:p>
          <w:p w14:paraId="41C74A96">
            <w:pPr>
              <w:keepNext w:val="0"/>
              <w:keepLines w:val="0"/>
              <w:suppressLineNumbers w:val="0"/>
              <w:autoSpaceDE w:val="0"/>
              <w:autoSpaceDN w:val="0"/>
              <w:adjustRightInd w:val="0"/>
              <w:snapToGrid w:val="0"/>
              <w:spacing w:before="0" w:beforeAutospacing="0" w:after="0" w:afterAutospacing="0" w:line="480" w:lineRule="exact"/>
              <w:ind w:left="0" w:right="0" w:firstLine="482"/>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本项目选址位于中国天津市塘沽海洋高新技术开发区海川路1581号，属于天津滨海高新区海洋科技园规划范围内，项目所在用地性质为工业用地，天津滨海高新区海洋科技园功能和产业定位：“产城一体、创新集聚、绿色生态、品质卓越”集居住、商业、办公、信息产业开发于一体的高新科技园区。互联网+、大数据、云计算等为代表的新一代信息技术的现代制造业及信息服务。园区禁止新建扩建钢铁、建材、焦化、有色等行业高污染类型项目，严禁石化、化工等项目以及与园区产业导向不符合的“限制类产业”。本项目不属于园区禁止类产业，符合《天津市滨海高新区海洋科技园控制性详细规划修编》（2019-2025）。</w:t>
            </w:r>
          </w:p>
          <w:p w14:paraId="006F48D5">
            <w:pPr>
              <w:keepNext w:val="0"/>
              <w:keepLines w:val="0"/>
              <w:suppressLineNumbers w:val="0"/>
              <w:autoSpaceDE w:val="0"/>
              <w:autoSpaceDN w:val="0"/>
              <w:adjustRightInd w:val="0"/>
              <w:snapToGrid w:val="0"/>
              <w:spacing w:before="0" w:beforeAutospacing="0" w:after="0" w:afterAutospacing="0" w:line="480" w:lineRule="exact"/>
              <w:ind w:left="0" w:right="0" w:firstLine="482"/>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2、规划环境影响评价符合性分析</w:t>
            </w:r>
          </w:p>
          <w:p w14:paraId="3D2E7CCC">
            <w:pPr>
              <w:keepNext w:val="0"/>
              <w:keepLines w:val="0"/>
              <w:suppressLineNumbers w:val="0"/>
              <w:autoSpaceDE w:val="0"/>
              <w:autoSpaceDN w:val="0"/>
              <w:adjustRightInd w:val="0"/>
              <w:snapToGrid w:val="0"/>
              <w:spacing w:before="0" w:beforeAutospacing="0" w:after="0" w:afterAutospacing="0" w:line="480" w:lineRule="exact"/>
              <w:ind w:left="0" w:right="0" w:firstLine="482"/>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依据《天津滨海高新区海洋科技园控制性详细规划修编环境影响报告书》及审查意见（津滨环函[2020]4号），天津滨海高新区海洋科技园发展战略：立足国际视野，建设世界一流产城融合示范区；发挥区位和品牌优势，整合资源，实现与周边城市功能联动发展；是国家关于开发区向城市综合功能区转型的相关政策。以高端化、融合化、智能化与研发型、总部型、服务型相结合的“三化三型”为导向，构建以生产性服务业和新一代信息技术产业为特色产业，以生活性服务业为支撑的“2+1”产业体系。生产性服务业重点发展科技金融、研发设计、创业孵化、节能环保服务、总部经济和专业科技服务等产业业态；互联网+、大数据、云计算等为代表的新一代信息技术的现代制造业及信息服务产业业态；生活性服务业重点发展现代商贸、园区配套服务等产业业态。对照《天津滨海高新区海洋科技园控制性详细规划修编环境影响报告书》中列出的园区内环境准入限制方向，本项目符合性分析详见下表。</w:t>
            </w:r>
          </w:p>
          <w:p w14:paraId="71D733C2">
            <w:pPr>
              <w:pStyle w:val="7"/>
              <w:keepNext w:val="0"/>
              <w:keepLines w:val="0"/>
              <w:numPr>
                <w:ilvl w:val="0"/>
                <w:numId w:val="3"/>
              </w:numPr>
              <w:suppressLineNumbers w:val="0"/>
              <w:spacing w:before="0" w:beforeAutospacing="0" w:after="0" w:afterAutospacing="0" w:line="480" w:lineRule="exact"/>
              <w:ind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本项目与规划环评修编中准入清单对比分析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134"/>
              <w:gridCol w:w="2126"/>
              <w:gridCol w:w="2268"/>
              <w:gridCol w:w="659"/>
            </w:tblGrid>
            <w:tr w14:paraId="68E1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Align w:val="center"/>
                </w:tcPr>
                <w:p w14:paraId="67E98B24">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管控类型</w:t>
                  </w:r>
                </w:p>
              </w:tc>
              <w:tc>
                <w:tcPr>
                  <w:tcW w:w="1134" w:type="dxa"/>
                  <w:vAlign w:val="center"/>
                </w:tcPr>
                <w:p w14:paraId="058BD30D">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管控单元</w:t>
                  </w:r>
                </w:p>
              </w:tc>
              <w:tc>
                <w:tcPr>
                  <w:tcW w:w="2126" w:type="dxa"/>
                  <w:vAlign w:val="center"/>
                </w:tcPr>
                <w:p w14:paraId="602C4D92">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准入清单</w:t>
                  </w:r>
                </w:p>
              </w:tc>
              <w:tc>
                <w:tcPr>
                  <w:tcW w:w="2268" w:type="dxa"/>
                  <w:vAlign w:val="center"/>
                </w:tcPr>
                <w:p w14:paraId="1EA8CE8E">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本项目情况</w:t>
                  </w:r>
                </w:p>
              </w:tc>
              <w:tc>
                <w:tcPr>
                  <w:tcW w:w="659" w:type="dxa"/>
                  <w:vAlign w:val="center"/>
                </w:tcPr>
                <w:p w14:paraId="4D08E25F">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符合性</w:t>
                  </w:r>
                </w:p>
              </w:tc>
            </w:tr>
            <w:tr w14:paraId="4545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14:paraId="20930F2F">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污染物排放管控</w:t>
                  </w:r>
                </w:p>
              </w:tc>
              <w:tc>
                <w:tcPr>
                  <w:tcW w:w="1134" w:type="dxa"/>
                  <w:vAlign w:val="center"/>
                </w:tcPr>
                <w:p w14:paraId="44BA2FC0">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水环境工业污染重点管控区</w:t>
                  </w:r>
                </w:p>
              </w:tc>
              <w:tc>
                <w:tcPr>
                  <w:tcW w:w="2126" w:type="dxa"/>
                  <w:vAlign w:val="center"/>
                </w:tcPr>
                <w:p w14:paraId="35C6C300">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1、禁止新建不符合国家产业政策的“十五小”项目以及其他严重污染水环境的生产项目；</w:t>
                  </w:r>
                </w:p>
                <w:p w14:paraId="2533A035">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2、禁止污染物中含有难处理有毒有害物质，废水经预处理达不到标准限值要求，对环境的影响较大的工业项目；</w:t>
                  </w:r>
                </w:p>
                <w:p w14:paraId="4895D67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3、禁止不符合总量控制要求的企业入区。</w:t>
                  </w:r>
                </w:p>
              </w:tc>
              <w:tc>
                <w:tcPr>
                  <w:tcW w:w="2268" w:type="dxa"/>
                  <w:vAlign w:val="center"/>
                </w:tcPr>
                <w:p w14:paraId="37524CF5">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1、本项目属于扩建项目，行业类别为技术研究和试验发展不属于产业政策的“十五小”项目以及其他严重污染水环境的生产项目；</w:t>
                  </w:r>
                </w:p>
                <w:p w14:paraId="6B5F1AC8">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2、本项目排放的水污染物不含难以处理的有毒有害物质，废水达标排放，本项目不属于对环境影响较大的工业项目。</w:t>
                  </w:r>
                </w:p>
                <w:p w14:paraId="3A936B4F">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3、本项目废水排放严格执行总量控制指标要求。</w:t>
                  </w:r>
                </w:p>
              </w:tc>
              <w:tc>
                <w:tcPr>
                  <w:tcW w:w="659" w:type="dxa"/>
                  <w:vAlign w:val="center"/>
                </w:tcPr>
                <w:p w14:paraId="44888AE5">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1E1E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14:paraId="0BEE7D02">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p>
              </w:tc>
              <w:tc>
                <w:tcPr>
                  <w:tcW w:w="1134" w:type="dxa"/>
                  <w:vAlign w:val="center"/>
                </w:tcPr>
                <w:p w14:paraId="573E6CB9">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大气环境高排放重点管控区</w:t>
                  </w:r>
                </w:p>
              </w:tc>
              <w:tc>
                <w:tcPr>
                  <w:tcW w:w="2126" w:type="dxa"/>
                  <w:vAlign w:val="center"/>
                </w:tcPr>
                <w:p w14:paraId="10DDDB7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1、禁止新改扩不符合园区产业定位的工业项目;禁止不符合总量控制要求的企业入</w:t>
                  </w:r>
                </w:p>
                <w:p w14:paraId="2A39FB91">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区；</w:t>
                  </w:r>
                </w:p>
                <w:p w14:paraId="0D74A326">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2、禁止建设污染物中含有难处理有毒有害物质，对环境的影响较大的工业项目；</w:t>
                  </w:r>
                </w:p>
                <w:p w14:paraId="4EA3A87E">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3、禁止建设不能满足国家及地方排放标准、不能满足防护距离要求的项目；</w:t>
                  </w:r>
                </w:p>
                <w:p w14:paraId="7783D2BF">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4、禁止新建燃用煤、重油等高污染燃料的工业锅炉，非集中管网覆盖地区的锅炉需使用清洁能源。</w:t>
                  </w:r>
                </w:p>
              </w:tc>
              <w:tc>
                <w:tcPr>
                  <w:tcW w:w="2268" w:type="dxa"/>
                  <w:vAlign w:val="center"/>
                </w:tcPr>
                <w:p w14:paraId="1738D596">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1、本项目行业类别为技术研究和试验发展，符合园区产业定位，本项目废气排放严格执行总量控制指标要求；</w:t>
                  </w:r>
                </w:p>
                <w:p w14:paraId="7A669A0E">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2、本项目排放的大气污染物不含难以处理的有毒有害物质，废气达标排放，本项目不属于对环境影响较大的工业项目。</w:t>
                  </w:r>
                </w:p>
                <w:p w14:paraId="4D30FEA0">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3、本项目各污染物达标排放，周边环境敏感点，本项目满足国家及地方排放标准、防护距离要求；</w:t>
                  </w:r>
                </w:p>
                <w:p w14:paraId="6BA51D8F">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4、本项目不涉及燃用煤、重油等高污染燃料的锅炉。</w:t>
                  </w:r>
                </w:p>
              </w:tc>
              <w:tc>
                <w:tcPr>
                  <w:tcW w:w="659" w:type="dxa"/>
                  <w:vAlign w:val="center"/>
                </w:tcPr>
                <w:p w14:paraId="386BE432">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4102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14:paraId="05997EE7">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p>
              </w:tc>
              <w:tc>
                <w:tcPr>
                  <w:tcW w:w="1134" w:type="dxa"/>
                  <w:vAlign w:val="center"/>
                </w:tcPr>
                <w:p w14:paraId="6CA617D7">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土壤环境风险管控区</w:t>
                  </w:r>
                </w:p>
              </w:tc>
              <w:tc>
                <w:tcPr>
                  <w:tcW w:w="2126" w:type="dxa"/>
                  <w:vAlign w:val="center"/>
                </w:tcPr>
                <w:p w14:paraId="3AED8E97">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1、用于居住、学校、医院、养老等项目开发的地块需经风险评估，如需进行修复治理，达标后方可使用；</w:t>
                  </w:r>
                </w:p>
                <w:p w14:paraId="4683F785">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2、危险废物集中处置</w:t>
                  </w:r>
                </w:p>
                <w:p w14:paraId="4FBB79CA">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项目不得入区。</w:t>
                  </w:r>
                </w:p>
              </w:tc>
              <w:tc>
                <w:tcPr>
                  <w:tcW w:w="2268" w:type="dxa"/>
                  <w:vAlign w:val="center"/>
                </w:tcPr>
                <w:p w14:paraId="663C175E">
                  <w:pPr>
                    <w:keepNext w:val="0"/>
                    <w:keepLines w:val="0"/>
                    <w:suppressLineNumbers w:val="0"/>
                    <w:spacing w:before="0" w:beforeAutospacing="0" w:after="0" w:afterAutospacing="0"/>
                    <w:ind w:left="0" w:right="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本项目不涉及</w:t>
                  </w:r>
                </w:p>
              </w:tc>
              <w:tc>
                <w:tcPr>
                  <w:tcW w:w="659" w:type="dxa"/>
                  <w:vAlign w:val="center"/>
                </w:tcPr>
                <w:p w14:paraId="2A595AF3">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7C62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Align w:val="center"/>
                </w:tcPr>
                <w:p w14:paraId="26A6513B">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生态环境敏感区域</w:t>
                  </w:r>
                </w:p>
              </w:tc>
              <w:tc>
                <w:tcPr>
                  <w:tcW w:w="1134" w:type="dxa"/>
                  <w:vAlign w:val="center"/>
                </w:tcPr>
                <w:p w14:paraId="558715BB">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生态保护红线区</w:t>
                  </w:r>
                </w:p>
              </w:tc>
              <w:tc>
                <w:tcPr>
                  <w:tcW w:w="2126" w:type="dxa"/>
                  <w:vAlign w:val="center"/>
                </w:tcPr>
                <w:p w14:paraId="3A5983D8">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1、在生态保护红线区内，实施严格的保护措施，禁止建设污染环境、破坏生态的项</w:t>
                  </w:r>
                </w:p>
                <w:p w14:paraId="1723D84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目；</w:t>
                  </w:r>
                </w:p>
                <w:p w14:paraId="552DCBDA">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2、园区开发建设活动应减少生态空间的挤占，不得占用生态红线区，合理布局基础设施建设，加强园区生活环境管理。</w:t>
                  </w:r>
                </w:p>
              </w:tc>
              <w:tc>
                <w:tcPr>
                  <w:tcW w:w="2268" w:type="dxa"/>
                  <w:vAlign w:val="center"/>
                </w:tcPr>
                <w:p w14:paraId="58F247C8">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r>
                    <w:rPr>
                      <w:rFonts w:hint="default"/>
                      <w:bCs/>
                      <w:color w:val="000000" w:themeColor="text1"/>
                      <w:szCs w:val="21"/>
                      <w14:textFill>
                        <w14:solidFill>
                          <w14:schemeClr w14:val="tx1"/>
                        </w14:solidFill>
                      </w14:textFill>
                    </w:rPr>
                    <w:t>本项目不涉及占用天津市生态保护红线</w:t>
                  </w:r>
                  <w:r>
                    <w:rPr>
                      <w:rFonts w:hint="default"/>
                      <w:color w:val="000000" w:themeColor="text1"/>
                      <w14:textFill>
                        <w14:solidFill>
                          <w14:schemeClr w14:val="tx1"/>
                        </w14:solidFill>
                      </w14:textFill>
                    </w:rPr>
                    <w:t>。</w:t>
                  </w:r>
                </w:p>
                <w:p w14:paraId="61B89879">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2、本项目不涉及</w:t>
                  </w:r>
                </w:p>
              </w:tc>
              <w:tc>
                <w:tcPr>
                  <w:tcW w:w="659" w:type="dxa"/>
                  <w:vAlign w:val="center"/>
                </w:tcPr>
                <w:p w14:paraId="01BE4B7A">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1B1F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14:paraId="6087897F">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资源开发利用效率要求</w:t>
                  </w:r>
                </w:p>
              </w:tc>
              <w:tc>
                <w:tcPr>
                  <w:tcW w:w="1134" w:type="dxa"/>
                  <w:vAlign w:val="center"/>
                </w:tcPr>
                <w:p w14:paraId="4AB2B5A9">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高污染燃料禁燃区</w:t>
                  </w:r>
                </w:p>
              </w:tc>
              <w:tc>
                <w:tcPr>
                  <w:tcW w:w="2126" w:type="dxa"/>
                  <w:vAlign w:val="center"/>
                </w:tcPr>
                <w:p w14:paraId="3C99363A">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禁止新建、扩建采用非清洁燃料的项目和设施。</w:t>
                  </w:r>
                </w:p>
              </w:tc>
              <w:tc>
                <w:tcPr>
                  <w:tcW w:w="2268" w:type="dxa"/>
                  <w:vAlign w:val="center"/>
                </w:tcPr>
                <w:p w14:paraId="1D975C1D">
                  <w:pPr>
                    <w:keepNext w:val="0"/>
                    <w:keepLines w:val="0"/>
                    <w:suppressLineNumbers w:val="0"/>
                    <w:autoSpaceDE w:val="0"/>
                    <w:autoSpaceDN w:val="0"/>
                    <w:adjustRightInd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本项目不涉及使用燃料。</w:t>
                  </w:r>
                </w:p>
              </w:tc>
              <w:tc>
                <w:tcPr>
                  <w:tcW w:w="659" w:type="dxa"/>
                  <w:vAlign w:val="center"/>
                </w:tcPr>
                <w:p w14:paraId="52B594EF">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005E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14:paraId="1F52A807">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p>
              </w:tc>
              <w:tc>
                <w:tcPr>
                  <w:tcW w:w="1134" w:type="dxa"/>
                  <w:vAlign w:val="center"/>
                </w:tcPr>
                <w:p w14:paraId="4104D9ED">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清洁生产与循环利用</w:t>
                  </w:r>
                </w:p>
              </w:tc>
              <w:tc>
                <w:tcPr>
                  <w:tcW w:w="2126" w:type="dxa"/>
                  <w:vAlign w:val="center"/>
                </w:tcPr>
                <w:p w14:paraId="72293A94">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1、禁止建设资源能源</w:t>
                  </w:r>
                </w:p>
                <w:p w14:paraId="32B925AB">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消耗高的工业项目；</w:t>
                  </w:r>
                </w:p>
                <w:p w14:paraId="36C705A6">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2、入区项目生产工艺、装备技术水平等应满足清洁生产标准要求。</w:t>
                  </w:r>
                </w:p>
              </w:tc>
              <w:tc>
                <w:tcPr>
                  <w:tcW w:w="2268" w:type="dxa"/>
                  <w:vAlign w:val="center"/>
                </w:tcPr>
                <w:p w14:paraId="0C309171">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1、本项目行业类别为技术研究和试验发展，不属于资源能源消耗高的工业项目</w:t>
                  </w:r>
                </w:p>
                <w:p w14:paraId="3E485140">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2、本项目不涉及生产</w:t>
                  </w:r>
                </w:p>
              </w:tc>
              <w:tc>
                <w:tcPr>
                  <w:tcW w:w="659" w:type="dxa"/>
                  <w:vAlign w:val="center"/>
                </w:tcPr>
                <w:p w14:paraId="7761DCBD">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bl>
          <w:p w14:paraId="37D875E7">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sz w:val="24"/>
                <w14:textFill>
                  <w14:solidFill>
                    <w14:schemeClr w14:val="tx1"/>
                  </w14:solidFill>
                </w14:textFill>
              </w:rPr>
              <w:t>综上可知，</w:t>
            </w:r>
            <w:r>
              <w:rPr>
                <w:rFonts w:hint="default"/>
                <w:bCs/>
                <w:color w:val="000000" w:themeColor="text1"/>
                <w:sz w:val="24"/>
                <w14:textFill>
                  <w14:solidFill>
                    <w14:schemeClr w14:val="tx1"/>
                  </w14:solidFill>
                </w14:textFill>
              </w:rPr>
              <w:t>本项目</w:t>
            </w:r>
            <w:r>
              <w:rPr>
                <w:rFonts w:hint="default"/>
                <w:color w:val="000000" w:themeColor="text1"/>
                <w:sz w:val="24"/>
                <w14:textFill>
                  <w14:solidFill>
                    <w14:schemeClr w14:val="tx1"/>
                  </w14:solidFill>
                </w14:textFill>
              </w:rPr>
              <w:t>不属于园区禁止准入行业，符合《天津滨海高新区海洋科技园控制性详细规划修编环境影响报告书》相关要求。</w:t>
            </w:r>
          </w:p>
        </w:tc>
      </w:tr>
      <w:tr w14:paraId="20EB5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73" w:type="dxa"/>
            <w:vAlign w:val="center"/>
          </w:tcPr>
          <w:p w14:paraId="76A6CA3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其他符合性分析</w:t>
            </w:r>
          </w:p>
        </w:tc>
        <w:tc>
          <w:tcPr>
            <w:tcW w:w="7297" w:type="dxa"/>
            <w:gridSpan w:val="4"/>
            <w:vAlign w:val="center"/>
          </w:tcPr>
          <w:p w14:paraId="77A8A726">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1、产业政策符合性分析</w:t>
            </w:r>
          </w:p>
          <w:p w14:paraId="1C2150B9">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sz w:val="24"/>
                <w14:textFill>
                  <w14:solidFill>
                    <w14:schemeClr w14:val="tx1"/>
                  </w14:solidFill>
                </w14:textFill>
              </w:rPr>
              <w:t>依据《产业结构调整指导目录（2024年本）》（2023年12月27日国家发展和改革委员会令第7号公布），本项目不属于鼓励类、限制类或淘汰类项目；本项目不属于《市场准入负面清单（2025年版）》（发改体改规〔2025〕466 号）范围内。</w:t>
            </w:r>
          </w:p>
          <w:p w14:paraId="45227CAF">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综上，本项目符合国家产业政策。</w:t>
            </w:r>
          </w:p>
          <w:p w14:paraId="5716173F">
            <w:pPr>
              <w:keepNext w:val="0"/>
              <w:keepLines w:val="0"/>
              <w:numPr>
                <w:ilvl w:val="0"/>
                <w:numId w:val="4"/>
              </w:numPr>
              <w:suppressLineNumbers w:val="0"/>
              <w:autoSpaceDE w:val="0"/>
              <w:autoSpaceDN w:val="0"/>
              <w:adjustRightInd w:val="0"/>
              <w:snapToGrid w:val="0"/>
              <w:spacing w:before="0" w:beforeAutospacing="0" w:after="0" w:afterAutospacing="0" w:line="480" w:lineRule="exact"/>
              <w:ind w:left="0" w:right="0" w:firstLine="482" w:firstLineChars="200"/>
              <w:rPr>
                <w:rFonts w:hint="eastAsia" w:eastAsia="宋体"/>
                <w:b/>
                <w:color w:val="000000" w:themeColor="text1"/>
                <w:sz w:val="24"/>
                <w:lang w:val="en-US" w:eastAsia="zh-CN"/>
                <w14:textFill>
                  <w14:solidFill>
                    <w14:schemeClr w14:val="tx1"/>
                  </w14:solidFill>
                </w14:textFill>
              </w:rPr>
            </w:pPr>
            <w:r>
              <w:rPr>
                <w:rFonts w:hint="eastAsia" w:eastAsia="宋体"/>
                <w:b/>
                <w:color w:val="000000" w:themeColor="text1"/>
                <w:sz w:val="24"/>
                <w:lang w:val="en-US" w:eastAsia="zh-CN"/>
                <w14:textFill>
                  <w14:solidFill>
                    <w14:schemeClr w14:val="tx1"/>
                  </w14:solidFill>
                </w14:textFill>
              </w:rPr>
              <w:t>与天津市生态环境分区管控要求的符合性分析</w:t>
            </w:r>
          </w:p>
          <w:p w14:paraId="68960B91">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根据</w:t>
            </w:r>
            <w:r>
              <w:rPr>
                <w:rFonts w:hint="default" w:eastAsia="宋体"/>
                <w:color w:val="000000" w:themeColor="text1"/>
                <w:sz w:val="24"/>
                <w14:textFill>
                  <w14:solidFill>
                    <w14:schemeClr w14:val="tx1"/>
                  </w14:solidFill>
                </w14:textFill>
              </w:rPr>
              <w:t>《天津市生态环境准入清单市级总体管控要求》(2024年12月2日发布)</w:t>
            </w: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具体分析如下：</w:t>
            </w:r>
          </w:p>
          <w:p w14:paraId="0586A548">
            <w:pPr>
              <w:pStyle w:val="7"/>
              <w:keepNext w:val="0"/>
              <w:keepLines w:val="0"/>
              <w:numPr>
                <w:ilvl w:val="0"/>
                <w:numId w:val="3"/>
              </w:numPr>
              <w:suppressLineNumbers w:val="0"/>
              <w:spacing w:before="0" w:beforeAutospacing="0" w:after="0" w:afterAutospacing="0" w:line="480" w:lineRule="exact"/>
              <w:ind w:right="0"/>
              <w:jc w:val="center"/>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 xml:space="preserve"> 本项目与天津市生态环境准入清单市级总体管控要求符合性分析</w:t>
            </w:r>
          </w:p>
          <w:tbl>
            <w:tblPr>
              <w:tblStyle w:val="24"/>
              <w:tblW w:w="6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4206"/>
              <w:gridCol w:w="1355"/>
              <w:gridCol w:w="536"/>
            </w:tblGrid>
            <w:tr w14:paraId="08BE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Align w:val="center"/>
                </w:tcPr>
                <w:p w14:paraId="197F6305">
                  <w:pPr>
                    <w:pStyle w:val="12"/>
                    <w:keepNext w:val="0"/>
                    <w:keepLines w:val="0"/>
                    <w:suppressLineNumbers w:val="0"/>
                    <w:spacing w:before="0" w:beforeAutospacing="0" w:after="0" w:afterAutospacing="0" w:line="240" w:lineRule="auto"/>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管控类型</w:t>
                  </w:r>
                </w:p>
              </w:tc>
              <w:tc>
                <w:tcPr>
                  <w:tcW w:w="3039" w:type="pct"/>
                  <w:vAlign w:val="center"/>
                </w:tcPr>
                <w:p w14:paraId="47068292">
                  <w:pPr>
                    <w:pStyle w:val="12"/>
                    <w:keepNext w:val="0"/>
                    <w:keepLines w:val="0"/>
                    <w:suppressLineNumbers w:val="0"/>
                    <w:spacing w:before="0" w:beforeAutospacing="0" w:after="0" w:afterAutospacing="0" w:line="240" w:lineRule="auto"/>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管控要求</w:t>
                  </w:r>
                </w:p>
              </w:tc>
              <w:tc>
                <w:tcPr>
                  <w:tcW w:w="979" w:type="pct"/>
                  <w:vAlign w:val="center"/>
                </w:tcPr>
                <w:p w14:paraId="5FCBE704">
                  <w:pPr>
                    <w:pStyle w:val="12"/>
                    <w:keepNext w:val="0"/>
                    <w:keepLines w:val="0"/>
                    <w:suppressLineNumbers w:val="0"/>
                    <w:spacing w:before="0" w:beforeAutospacing="0" w:after="0" w:afterAutospacing="0" w:line="240" w:lineRule="auto"/>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本项目情况</w:t>
                  </w:r>
                </w:p>
              </w:tc>
              <w:tc>
                <w:tcPr>
                  <w:tcW w:w="387" w:type="pct"/>
                  <w:vAlign w:val="center"/>
                </w:tcPr>
                <w:p w14:paraId="2C6A6556">
                  <w:pPr>
                    <w:pStyle w:val="12"/>
                    <w:keepNext w:val="0"/>
                    <w:keepLines w:val="0"/>
                    <w:suppressLineNumbers w:val="0"/>
                    <w:spacing w:before="0" w:beforeAutospacing="0" w:after="0" w:afterAutospacing="0" w:line="240" w:lineRule="auto"/>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符合性</w:t>
                  </w:r>
                </w:p>
              </w:tc>
            </w:tr>
            <w:tr w14:paraId="2571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Align w:val="center"/>
                </w:tcPr>
                <w:p w14:paraId="0BC5D67D">
                  <w:pPr>
                    <w:pStyle w:val="12"/>
                    <w:keepNext w:val="0"/>
                    <w:keepLines w:val="0"/>
                    <w:suppressLineNumbers w:val="0"/>
                    <w:spacing w:before="0" w:beforeAutospacing="0" w:after="0" w:afterAutospacing="0" w:line="240" w:lineRule="auto"/>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空间布局约束</w:t>
                  </w:r>
                </w:p>
              </w:tc>
              <w:tc>
                <w:tcPr>
                  <w:tcW w:w="3039" w:type="pct"/>
                  <w:vAlign w:val="center"/>
                </w:tcPr>
                <w:p w14:paraId="3FC21E20">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1、优先保护生态空间。生态保护红线按照国家、天津市有关要求进行严格管控。</w:t>
                  </w:r>
                </w:p>
                <w:p w14:paraId="150A8B9E">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2、优化产业布局。加快钢铁、石化等高耗水高排放行业结构调整，推进钢铁产业“布局集中、产品高端、体制优化”，调整优化不符合生态环境功能定位的产业布局，相关建设项目须符合国家及市级产业政策要求。</w:t>
                  </w:r>
                </w:p>
                <w:p w14:paraId="509AE5A5">
                  <w:pPr>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3、严格环境准入。严禁新增钢铁、焦化、水泥熟料、平板玻璃（不含光伏玻璃）、电解铝、氧化铝、煤化工等产能；限制新建涉及有毒有害大气污染物、对人居环境安全造成影响的各类项目，已有污染严重或具有潜在环境风险的工业企业应责令关停或逐步迁出。严控新建不符合本地区水资源条件高耗水项目，原则上停止审批园区外新增水污染物排放的工业项目。除已审批同意并纳入市级专项规划的项目外，垃圾焚烧发电厂、水泥厂等原则上不再新增以单一焚烧或协同处置等方式处理一般固体废物的能力。禁止新建燃煤锅炉及工业炉窑，除在建项目外，不再新增煤电装机规模。永久基本农田集中区域禁止规划新建可能造成土壤污染的建设项目。</w:t>
                  </w:r>
                </w:p>
                <w:p w14:paraId="6168BC16">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4、生态建设协同减污降碳。强化国土空间规划和用途管制，科学推进国土绿化行动，不断增强生态系统自我修复能力和陆地碳汇功能。推进海洋生态保护修复，加快岸线整治修复，因地制宜实施退养还滩、退围还湿等工程，恢复和发展海洋碳汇。提升城市水体自然岸线保有率。强化生态保护监管，完善自然保护地、生态保护红线监管制度，落实不同生态功能区分级分区保护、修复、监管要求。</w:t>
                  </w:r>
                </w:p>
              </w:tc>
              <w:tc>
                <w:tcPr>
                  <w:tcW w:w="979" w:type="pct"/>
                  <w:vAlign w:val="center"/>
                </w:tcPr>
                <w:p w14:paraId="0A048D55">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1、本项目不涉及生态红线，符合国家、天津市管控要求要求。</w:t>
                  </w:r>
                </w:p>
                <w:p w14:paraId="6BAEBA96">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2本项目不属于钢铁、石化等高耗水高排放行业，符合相关产业政策。</w:t>
                  </w:r>
                </w:p>
                <w:p w14:paraId="2938FBFD">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3、本项目不涉及</w:t>
                  </w:r>
                </w:p>
                <w:p w14:paraId="0A27D72E">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4、本项目不涉及</w:t>
                  </w:r>
                </w:p>
              </w:tc>
              <w:tc>
                <w:tcPr>
                  <w:tcW w:w="387" w:type="pct"/>
                  <w:vAlign w:val="center"/>
                </w:tcPr>
                <w:p w14:paraId="3576B104">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符合</w:t>
                  </w:r>
                </w:p>
              </w:tc>
            </w:tr>
            <w:tr w14:paraId="2CAB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Align w:val="center"/>
                </w:tcPr>
                <w:p w14:paraId="1527AEBC">
                  <w:pPr>
                    <w:pStyle w:val="12"/>
                    <w:keepNext w:val="0"/>
                    <w:keepLines w:val="0"/>
                    <w:suppressLineNumbers w:val="0"/>
                    <w:spacing w:before="0" w:beforeAutospacing="0" w:after="0" w:afterAutospacing="0" w:line="240" w:lineRule="auto"/>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污染物排放管控</w:t>
                  </w:r>
                </w:p>
              </w:tc>
              <w:tc>
                <w:tcPr>
                  <w:tcW w:w="3039" w:type="pct"/>
                  <w:vAlign w:val="center"/>
                </w:tcPr>
                <w:p w14:paraId="2E6725A9">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1、实施重点污染物替代。严格执行钢铁、水泥、平板玻璃等行业产能置换要求。新建项目严格执行相应行业大气污染物特别排放限值要求，按照以新带老、增产减污、总量减少的原则，结合生态环境质量状况，实行重点污染物（氮氧化物、挥发性有机物两项大气污染物和化学需氧量、氨氮两项水污染物）排放总量控制指标差异化替代。</w:t>
                  </w:r>
                </w:p>
                <w:p w14:paraId="461C832F">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2、严格污染排放控制。25 个重点行业全面执行大气污染物特别排放限值；火电、钢铁、石化、化工、有色（不含氧化铝）、水泥、焦化行业现有企业以及在用锅炉，执行二氧化硫、氮氧化物、颗粒物和挥发性有机物特别排放限值。推进燃煤锅炉改燃并网整合，整改或淘汰排放治理设施落后无法稳定达标的生物质锅炉。坚决遏制高耗能、高排放、低水平项目盲目发展。建立管理台账，以石化、化工、煤电、建材、有色、煤化工、钢铁、焦化等行业为重点，全面梳理拟建、在建、存量高耗能高排放项目，实行清单管理、分类处置、动态监控。到 2030 年，单位地区生产总值二氧化碳排放比 2005 年下降 65%以上。</w:t>
                  </w:r>
                </w:p>
                <w:p w14:paraId="4EE18428">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3、强化重点领域治理。深化工业园区水污染防治集中治理，确保污水集中处理设施达标排放，园区内工业废水达到预处理要求，持续推动现有废水直排企业污水稳定达标排放。严格入海排污口排放控制。继续加快城镇污水处理设施建设，全市建成区污水基本实现全收集、全处理。全面防控挥发性有机物污染，控制机动车尾气排放，无组织排放。加强农村环境整治，推进畜禽、水产养殖污染防控。控制农业源氨排放。强化天津港疏港交通建设，深化船舶港口污染控制。严格落实禁止使用高排放非道路移动机械区域的规定。强化固体废物污染防治。全面禁止进口固体废物，推进电力、冶金、建材、化工等重点行业大宗固体废弃物综合利用，有序限制、禁止部分塑料制品生产、销售和使用，推广使用可降解可循环易回收的替代产品，持续推动生活垃圾分类工作。大力推进生活垃圾减量化资源化。加强生活垃圾分类管理。实现原生生活垃圾“零填埋”。加强塑料污染全链条治理，整治过度包装，推动生活垃圾源头减量。推进污水资源化利用。到 2025 年，全市固体废物产生强度稳步下降，固体废物循环利用体系逐步形成。到 2025 年，城市生活垃圾分类体系基本健全，城市生活垃圾资源化利用比例提升至 80%左右。到 2030 年，城市生活垃圾分类实现全覆盖。</w:t>
                  </w:r>
                </w:p>
                <w:p w14:paraId="3C97C374">
                  <w:pPr>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4、加强大气、水环境治理协同减污降碳。加大 PM2.5 和臭氧污染共同前体物 VOCs、氮氧化物减排力度，选择治理技术时统筹考虑治污效果和温室气体排放水平。强化 VOCs 源头治理，严格新、改、扩建涉 VOCs 排放建设项目环境准入门槛，推进低 VOCs 含量原辅材料的源头替代。</w:t>
                  </w:r>
                </w:p>
              </w:tc>
              <w:tc>
                <w:tcPr>
                  <w:tcW w:w="979" w:type="pct"/>
                  <w:vAlign w:val="center"/>
                </w:tcPr>
                <w:p w14:paraId="25321993">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1、</w:t>
                  </w:r>
                  <w:r>
                    <w:rPr>
                      <w:rFonts w:hint="default" w:ascii="Times New Roman" w:hAnsi="Times New Roman"/>
                      <w:bCs/>
                      <w:color w:val="000000" w:themeColor="text1"/>
                      <w:kern w:val="2"/>
                      <w:sz w:val="21"/>
                      <w:szCs w:val="21"/>
                      <w14:textFill>
                        <w14:solidFill>
                          <w14:schemeClr w14:val="tx1"/>
                        </w14:solidFill>
                      </w14:textFill>
                    </w:rPr>
                    <w:t>本项目总量实行倍量替代</w:t>
                  </w:r>
                </w:p>
                <w:p w14:paraId="0E0BED7A">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1"/>
                      <w14:textFill>
                        <w14:solidFill>
                          <w14:schemeClr w14:val="tx1"/>
                        </w14:solidFill>
                      </w14:textFill>
                    </w:rPr>
                  </w:pPr>
                  <w:r>
                    <w:rPr>
                      <w:rFonts w:hint="default" w:ascii="Times New Roman" w:hAnsi="Times New Roman"/>
                      <w:bCs/>
                      <w:color w:val="000000" w:themeColor="text1"/>
                      <w:kern w:val="2"/>
                      <w:sz w:val="21"/>
                      <w:szCs w:val="21"/>
                      <w14:textFill>
                        <w14:solidFill>
                          <w14:schemeClr w14:val="tx1"/>
                        </w14:solidFill>
                      </w14:textFill>
                    </w:rPr>
                    <w:t>2、本项目不属于重点行业，挥发性有机物特别排放限值执行别排放限值。</w:t>
                  </w:r>
                </w:p>
                <w:p w14:paraId="7AA22953">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1"/>
                      <w14:textFill>
                        <w14:solidFill>
                          <w14:schemeClr w14:val="tx1"/>
                        </w14:solidFill>
                      </w14:textFill>
                    </w:rPr>
                  </w:pPr>
                  <w:r>
                    <w:rPr>
                      <w:rFonts w:hint="default" w:ascii="Times New Roman" w:hAnsi="Times New Roman"/>
                      <w:bCs/>
                      <w:color w:val="000000" w:themeColor="text1"/>
                      <w:kern w:val="2"/>
                      <w:sz w:val="21"/>
                      <w:szCs w:val="21"/>
                      <w14:textFill>
                        <w14:solidFill>
                          <w14:schemeClr w14:val="tx1"/>
                        </w14:solidFill>
                      </w14:textFill>
                    </w:rPr>
                    <w:t>3、本项目为研发实验，符合相关要求。</w:t>
                  </w:r>
                </w:p>
                <w:p w14:paraId="5002D316">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14:textFill>
                        <w14:solidFill>
                          <w14:schemeClr w14:val="tx1"/>
                        </w14:solidFill>
                      </w14:textFill>
                    </w:rPr>
                  </w:pPr>
                  <w:r>
                    <w:rPr>
                      <w:rFonts w:hint="default" w:ascii="Times New Roman" w:hAnsi="Times New Roman"/>
                      <w:bCs/>
                      <w:color w:val="000000" w:themeColor="text1"/>
                      <w:kern w:val="2"/>
                      <w:sz w:val="21"/>
                      <w:szCs w:val="21"/>
                      <w14:textFill>
                        <w14:solidFill>
                          <w14:schemeClr w14:val="tx1"/>
                        </w14:solidFill>
                      </w14:textFill>
                    </w:rPr>
                    <w:t>4、</w:t>
                  </w:r>
                  <w:r>
                    <w:rPr>
                      <w:rFonts w:hint="default" w:ascii="Times New Roman" w:hAnsi="Times New Roman"/>
                      <w:bCs/>
                      <w:color w:val="000000" w:themeColor="text1"/>
                      <w:sz w:val="21"/>
                      <w:szCs w:val="21"/>
                      <w14:textFill>
                        <w14:solidFill>
                          <w14:schemeClr w14:val="tx1"/>
                        </w14:solidFill>
                      </w14:textFill>
                    </w:rPr>
                    <w:t>运营期强化VOCs 源头治理，使用低 VOCs 含量原辅材料，挥发性有机废气采用“活性炭吸附装置”进行处理。</w:t>
                  </w:r>
                </w:p>
              </w:tc>
              <w:tc>
                <w:tcPr>
                  <w:tcW w:w="387" w:type="pct"/>
                  <w:vAlign w:val="center"/>
                </w:tcPr>
                <w:p w14:paraId="1768DB25">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符合</w:t>
                  </w:r>
                </w:p>
              </w:tc>
            </w:tr>
            <w:tr w14:paraId="209D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Align w:val="center"/>
                </w:tcPr>
                <w:p w14:paraId="58CAA23A">
                  <w:pPr>
                    <w:pStyle w:val="12"/>
                    <w:keepNext w:val="0"/>
                    <w:keepLines w:val="0"/>
                    <w:suppressLineNumbers w:val="0"/>
                    <w:spacing w:before="0" w:beforeAutospacing="0" w:after="0" w:afterAutospacing="0" w:line="240" w:lineRule="auto"/>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环境风险防控</w:t>
                  </w:r>
                </w:p>
              </w:tc>
              <w:tc>
                <w:tcPr>
                  <w:tcW w:w="3039" w:type="pct"/>
                  <w:vAlign w:val="center"/>
                </w:tcPr>
                <w:p w14:paraId="70BE7A7C">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1、加强优先控制化学品的风险管控。重点防范持久性有机污染物、汞等化学品物质的环境风险，研究推动重点环境风险企业、工序转移，新建石化项目向南港工业区集聚。严格涉重金属项目环境准入，落实国家确定的相关总量控制指标，新（改、扩）建涉重金属重点行业建设项目实施“等量替代”或“减量替代”。严防沿海重点企业、园区，以及海上溢油、危险化学品泄漏等环境风险。</w:t>
                  </w:r>
                </w:p>
                <w:p w14:paraId="566DEB12">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2、严格污染地块用地准入。实行建设用地土壤污染风险管控和修复名录制度。对列入建设用地土壤污染风险管控和修复名录中的地块，不得作为住宅、公共管理与公共服务用地。</w:t>
                  </w:r>
                </w:p>
                <w:p w14:paraId="51DFED7A">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3、加强土壤污染源头防控。动态更新土壤、地下水重点单位名录，实施分级管控，开展隐患排查整治。</w:t>
                  </w:r>
                </w:p>
                <w:p w14:paraId="16A6364B">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4、加强地下水污染防治工作，防控地下水污染风险。完成全市地下水污染防治分区划定。2024 年底前完成地下水监测网络建设，开展地下水环境状况调查评估、解析污染来源，探索建立地下水重点污染源清单。</w:t>
                  </w:r>
                </w:p>
                <w:p w14:paraId="017D8DFA">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5、加强土壤、地下水协调防治。推进实现疑似污染地块、污染地块空间信息与国土空间规划“一张图”，新（改、扩）建涉及有毒有害物质、可能造成土壤污染的建设项目，严格落实土壤和地下水污染防治要求，重点企业定期开展土壤及地下水环境自行监测、污染隐患排查。</w:t>
                  </w:r>
                </w:p>
                <w:p w14:paraId="7E0F0E38">
                  <w:pPr>
                    <w:pStyle w:val="12"/>
                    <w:keepNext w:val="0"/>
                    <w:keepLines w:val="0"/>
                    <w:suppressLineNumbers w:val="0"/>
                    <w:spacing w:before="0" w:beforeAutospacing="0" w:after="0" w:afterAutospacing="0" w:line="240" w:lineRule="auto"/>
                    <w:jc w:val="both"/>
                    <w:rPr>
                      <w:rFonts w:hint="default"/>
                      <w:bCs/>
                      <w:color w:val="000000" w:themeColor="text1"/>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6、加强生物安全管理。加强外来入侵物种防控，开展外来入侵物种科普和监测预警，强化外来物种引入管理。</w:t>
                  </w:r>
                </w:p>
              </w:tc>
              <w:tc>
                <w:tcPr>
                  <w:tcW w:w="979" w:type="pct"/>
                  <w:vAlign w:val="center"/>
                </w:tcPr>
                <w:p w14:paraId="22A176A7">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1、本项目涉及的风险物质为实验用的化学试剂，量比较小，在采取有针对性的环境风险防范措施，并在风险事故发生后，及时采取相应应急措施以及应急预案的基础上，环境风险可防控。</w:t>
                  </w:r>
                </w:p>
                <w:p w14:paraId="2751A555">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2、项目加强土壤污染源头防控，强化风险管控，防治土壤污染，实验室防腐、防渗，加强全厂一般工业固体废物及危险废物暂存间管理。</w:t>
                  </w:r>
                </w:p>
                <w:p w14:paraId="02407E5B">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3、本项目不涉及</w:t>
                  </w:r>
                </w:p>
                <w:p w14:paraId="7F3C1FAE">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4、本项目不涉及</w:t>
                  </w:r>
                </w:p>
                <w:p w14:paraId="2BDC8FED">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5、本项目不涉及</w:t>
                  </w:r>
                </w:p>
              </w:tc>
              <w:tc>
                <w:tcPr>
                  <w:tcW w:w="387" w:type="pct"/>
                  <w:vAlign w:val="center"/>
                </w:tcPr>
                <w:p w14:paraId="478A52F6">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符合</w:t>
                  </w:r>
                </w:p>
              </w:tc>
            </w:tr>
            <w:tr w14:paraId="2DF1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5" w:type="pct"/>
                  <w:vAlign w:val="center"/>
                </w:tcPr>
                <w:p w14:paraId="53AC745C">
                  <w:pPr>
                    <w:pStyle w:val="12"/>
                    <w:keepNext w:val="0"/>
                    <w:keepLines w:val="0"/>
                    <w:suppressLineNumbers w:val="0"/>
                    <w:spacing w:before="0" w:beforeAutospacing="0" w:after="0" w:afterAutospacing="0" w:line="240" w:lineRule="auto"/>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资源利用效率要求</w:t>
                  </w:r>
                </w:p>
              </w:tc>
              <w:tc>
                <w:tcPr>
                  <w:tcW w:w="3039" w:type="pct"/>
                  <w:vAlign w:val="center"/>
                </w:tcPr>
                <w:p w14:paraId="19F8C5C4">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1、严格水资源开发。严守用水效率控制红线，提高工业用水效力，推动电力、钢铁、纺织、造纸、石油石化、化工等高耗水行业达到用水定额标准。促进再生水利用，逐步提高沿海钢铁、重化工等企业海水淡化及海水利用比例；具备使用再生水条件但未充分利用的钢铁、火电、化工、制浆造纸、印染等项目，不得批准新增取水许可。</w:t>
                  </w:r>
                </w:p>
                <w:p w14:paraId="77C7A998">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2、推进生态补水。实施生态补水工程，积极协调流域机构，争取外调生态水量，合理调度水利工程，不断优化调水路径，充分利用污水处理厂达标出水，实施河道、水库、湿地生态环境补水。以主城区和滨海新区为重点加强再生水利用，优先工业回用、市政杂用、景观补水、河道湿地生态补水和农业用水等。保障重点河湖生态水量（水位）达标，维持河湖基本生态用水</w:t>
                  </w:r>
                </w:p>
                <w:p w14:paraId="41C231AB">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3、强化煤炭消费控制。削减煤炭消费总量。</w:t>
                  </w:r>
                </w:p>
                <w:p w14:paraId="51F833ED">
                  <w:pPr>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4、推动非化石能源规模化发展，扩大天然气利用。巩固多气源、多方向的供应格局，持续提高电能占终端能源消费比重，推动能源供给体系清洁化低碳化和终端能源消费电气化。坚持集中式和分布式并重，加快绿色能源发展。大力开发太阳能，有效利用风资源，有序开发中深层水热型地热能，因地制宜开发生物质能。持续扩大天然气供应，优化天然气利用结构和方式。支持企业自建光伏、风电等绿电项目，实施绿色能源替代工程，提高可再生资源和清洁能源使用比例。支持企业利用余热余压发电、并网。支持企业利用合作建设绿色能源项目、市场化交易等方式提高绿电使用比例，探索建设源网荷储一体化实验区。“十四五”期间，新增用能主要由清洁能源满足，天然气占能源消费总量比重达到国家及市级目标要求；非化石能源比重力争比 2020 年提高 4 个百分点以上。</w:t>
                  </w:r>
                </w:p>
              </w:tc>
              <w:tc>
                <w:tcPr>
                  <w:tcW w:w="979" w:type="pct"/>
                  <w:vAlign w:val="center"/>
                </w:tcPr>
                <w:p w14:paraId="39ECFDE3">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1、本项目不属于电力、钢铁、纺织、造纸、石油石化、化工等高耗水行业。</w:t>
                  </w:r>
                </w:p>
                <w:p w14:paraId="53D4D1CB">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2、本项目不涉及</w:t>
                  </w:r>
                </w:p>
                <w:p w14:paraId="26813AE7">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kern w:val="2"/>
                      <w:sz w:val="21"/>
                      <w:szCs w:val="24"/>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3、本项目不涉及</w:t>
                  </w:r>
                </w:p>
                <w:p w14:paraId="46BD87CF">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14:textFill>
                        <w14:solidFill>
                          <w14:schemeClr w14:val="tx1"/>
                        </w14:solidFill>
                      </w14:textFill>
                    </w:rPr>
                  </w:pPr>
                  <w:r>
                    <w:rPr>
                      <w:rFonts w:hint="default" w:ascii="Times New Roman" w:hAnsi="Times New Roman"/>
                      <w:bCs/>
                      <w:color w:val="000000" w:themeColor="text1"/>
                      <w:kern w:val="2"/>
                      <w:sz w:val="21"/>
                      <w:szCs w:val="24"/>
                      <w14:textFill>
                        <w14:solidFill>
                          <w14:schemeClr w14:val="tx1"/>
                        </w14:solidFill>
                      </w14:textFill>
                    </w:rPr>
                    <w:t>4、本项目不涉及</w:t>
                  </w:r>
                </w:p>
              </w:tc>
              <w:tc>
                <w:tcPr>
                  <w:tcW w:w="387" w:type="pct"/>
                  <w:vAlign w:val="center"/>
                </w:tcPr>
                <w:p w14:paraId="700FEC82">
                  <w:pPr>
                    <w:pStyle w:val="12"/>
                    <w:keepNext w:val="0"/>
                    <w:keepLines w:val="0"/>
                    <w:suppressLineNumbers w:val="0"/>
                    <w:spacing w:before="0" w:beforeAutospacing="0" w:after="0" w:afterAutospacing="0" w:line="240" w:lineRule="auto"/>
                    <w:jc w:val="both"/>
                    <w:rPr>
                      <w:rFonts w:hint="default" w:ascii="Times New Roman" w:hAnsi="Times New Roman"/>
                      <w:bCs/>
                      <w:color w:val="000000" w:themeColor="text1"/>
                      <w:sz w:val="21"/>
                      <w:szCs w:val="21"/>
                      <w14:textFill>
                        <w14:solidFill>
                          <w14:schemeClr w14:val="tx1"/>
                        </w14:solidFill>
                      </w14:textFill>
                    </w:rPr>
                  </w:pPr>
                  <w:r>
                    <w:rPr>
                      <w:rFonts w:hint="default" w:ascii="Times New Roman" w:hAnsi="Times New Roman"/>
                      <w:bCs/>
                      <w:color w:val="000000" w:themeColor="text1"/>
                      <w:sz w:val="21"/>
                      <w:szCs w:val="21"/>
                      <w14:textFill>
                        <w14:solidFill>
                          <w14:schemeClr w14:val="tx1"/>
                        </w14:solidFill>
                      </w14:textFill>
                    </w:rPr>
                    <w:t>符合</w:t>
                  </w:r>
                </w:p>
              </w:tc>
            </w:tr>
          </w:tbl>
          <w:p w14:paraId="7C284317">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eastAsia="宋体"/>
                <w:b/>
                <w:color w:val="000000" w:themeColor="text1"/>
                <w:sz w:val="24"/>
                <w:lang w:val="en-US" w:eastAsia="zh-CN"/>
                <w14:textFill>
                  <w14:solidFill>
                    <w14:schemeClr w14:val="tx1"/>
                  </w14:solidFill>
                </w14:textFill>
              </w:rPr>
            </w:pPr>
            <w:r>
              <w:rPr>
                <w:rFonts w:hint="eastAsia" w:eastAsia="宋体"/>
                <w:b/>
                <w:color w:val="000000" w:themeColor="text1"/>
                <w:sz w:val="24"/>
                <w:lang w:val="en-US" w:eastAsia="zh-CN"/>
                <w14:textFill>
                  <w14:solidFill>
                    <w14:schemeClr w14:val="tx1"/>
                  </w14:solidFill>
                </w14:textFill>
              </w:rPr>
              <w:t>3</w:t>
            </w:r>
            <w:r>
              <w:rPr>
                <w:rFonts w:hint="default" w:eastAsia="宋体"/>
                <w:b/>
                <w:color w:val="000000" w:themeColor="text1"/>
                <w:sz w:val="24"/>
                <w14:textFill>
                  <w14:solidFill>
                    <w14:schemeClr w14:val="tx1"/>
                  </w14:solidFill>
                </w14:textFill>
              </w:rPr>
              <w:t>、本项目与</w:t>
            </w:r>
            <w:r>
              <w:rPr>
                <w:rFonts w:hint="eastAsia" w:eastAsia="宋体"/>
                <w:b/>
                <w:color w:val="000000" w:themeColor="text1"/>
                <w:sz w:val="24"/>
                <w:lang w:val="en-US" w:eastAsia="zh-CN"/>
                <w14:textFill>
                  <w14:solidFill>
                    <w14:schemeClr w14:val="tx1"/>
                  </w14:solidFill>
                </w14:textFill>
              </w:rPr>
              <w:t>天津市滨海新区生态环境分区管控要求的符合性分析</w:t>
            </w:r>
          </w:p>
          <w:p w14:paraId="4B871E1D">
            <w:pPr>
              <w:keepNext w:val="0"/>
              <w:keepLines w:val="0"/>
              <w:suppressLineNumbers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根据天津市滨海新区生态环境局发布的《滨海新区生态环境准入清单(2024年版)》。</w:t>
            </w:r>
          </w:p>
          <w:p w14:paraId="199B0F16">
            <w:pPr>
              <w:keepNext w:val="0"/>
              <w:keepLines w:val="0"/>
              <w:suppressLineNumbers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本项目位于天津滨海高新区海洋科技园，属于“重点管控单元-产业园区”，本项目与滨海新区重点管控类单元管控要求符合性分析如下：</w:t>
            </w:r>
          </w:p>
          <w:p w14:paraId="05CE19F9">
            <w:pPr>
              <w:pStyle w:val="66"/>
              <w:keepNext w:val="0"/>
              <w:keepLines w:val="0"/>
              <w:numPr>
                <w:ilvl w:val="0"/>
                <w:numId w:val="3"/>
              </w:numPr>
              <w:suppressLineNumbers w:val="0"/>
              <w:spacing w:before="0" w:beforeAutospacing="0" w:after="0" w:afterAutospacing="0"/>
              <w:ind w:right="0" w:firstLineChars="0"/>
              <w:jc w:val="center"/>
              <w:rPr>
                <w:rFonts w:hint="default"/>
                <w:b/>
                <w:bCs/>
                <w:smallCaps/>
                <w:color w:val="000000" w:themeColor="text1"/>
                <w:sz w:val="24"/>
                <w:szCs w:val="20"/>
                <w14:textFill>
                  <w14:solidFill>
                    <w14:schemeClr w14:val="tx1"/>
                  </w14:solidFill>
                </w14:textFill>
              </w:rPr>
            </w:pPr>
            <w:r>
              <w:rPr>
                <w:rFonts w:hint="default"/>
                <w:b/>
                <w:bCs/>
                <w:color w:val="000000" w:themeColor="text1"/>
                <w14:textFill>
                  <w14:solidFill>
                    <w14:schemeClr w14:val="tx1"/>
                  </w14:solidFill>
                </w14:textFill>
              </w:rPr>
              <w:t xml:space="preserve"> </w:t>
            </w:r>
            <w:r>
              <w:rPr>
                <w:rFonts w:hint="default"/>
                <w:color w:val="000000" w:themeColor="text1"/>
                <w:kern w:val="0"/>
                <w:sz w:val="24"/>
                <w14:textFill>
                  <w14:solidFill>
                    <w14:schemeClr w14:val="tx1"/>
                  </w14:solidFill>
                </w14:textFill>
              </w:rPr>
              <w:t xml:space="preserve"> 本项</w:t>
            </w:r>
            <w:r>
              <w:rPr>
                <w:rFonts w:hint="default"/>
                <w:color w:val="000000" w:themeColor="text1"/>
                <w:sz w:val="24"/>
                <w14:textFill>
                  <w14:solidFill>
                    <w14:schemeClr w14:val="tx1"/>
                  </w14:solidFill>
                </w14:textFill>
              </w:rPr>
              <w:t>目与</w:t>
            </w:r>
            <w:r>
              <w:rPr>
                <w:rFonts w:hint="default"/>
                <w:color w:val="000000" w:themeColor="text1"/>
                <w:kern w:val="0"/>
                <w:sz w:val="24"/>
                <w14:textFill>
                  <w14:solidFill>
                    <w14:schemeClr w14:val="tx1"/>
                  </w14:solidFill>
                </w14:textFill>
              </w:rPr>
              <w:t>滨海新区</w:t>
            </w:r>
            <w:r>
              <w:rPr>
                <w:rFonts w:hint="eastAsia"/>
                <w:color w:val="000000" w:themeColor="text1"/>
                <w:kern w:val="0"/>
                <w:sz w:val="24"/>
                <w:lang w:val="en-US" w:eastAsia="zh-CN"/>
                <w14:textFill>
                  <w14:solidFill>
                    <w14:schemeClr w14:val="tx1"/>
                  </w14:solidFill>
                </w14:textFill>
              </w:rPr>
              <w:t>生态环境分区</w:t>
            </w:r>
            <w:r>
              <w:rPr>
                <w:rFonts w:hint="default"/>
                <w:color w:val="000000" w:themeColor="text1"/>
                <w:kern w:val="0"/>
                <w:sz w:val="24"/>
                <w14:textFill>
                  <w14:solidFill>
                    <w14:schemeClr w14:val="tx1"/>
                  </w14:solidFill>
                </w14:textFill>
              </w:rPr>
              <w:t>管控要求</w:t>
            </w:r>
            <w:r>
              <w:rPr>
                <w:rFonts w:hint="default"/>
                <w:color w:val="000000" w:themeColor="text1"/>
                <w:sz w:val="24"/>
                <w14:textFill>
                  <w14:solidFill>
                    <w14:schemeClr w14:val="tx1"/>
                  </w14:solidFill>
                </w14:textFill>
              </w:rPr>
              <w:t>符合性分析</w:t>
            </w:r>
          </w:p>
          <w:tbl>
            <w:tblPr>
              <w:tblStyle w:val="25"/>
              <w:tblW w:w="7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8"/>
              <w:gridCol w:w="4056"/>
              <w:gridCol w:w="1848"/>
              <w:gridCol w:w="567"/>
            </w:tblGrid>
            <w:tr w14:paraId="45AD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tcBorders>
                    <w:top w:val="single" w:color="auto" w:sz="4" w:space="0"/>
                    <w:left w:val="single" w:color="auto" w:sz="4" w:space="0"/>
                    <w:bottom w:val="single" w:color="auto" w:sz="4" w:space="0"/>
                    <w:right w:val="single" w:color="auto" w:sz="4" w:space="0"/>
                  </w:tcBorders>
                  <w:vAlign w:val="center"/>
                </w:tcPr>
                <w:p w14:paraId="4EC70B25">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管控类型</w:t>
                  </w:r>
                </w:p>
              </w:tc>
              <w:tc>
                <w:tcPr>
                  <w:tcW w:w="4056" w:type="dxa"/>
                  <w:tcBorders>
                    <w:top w:val="single" w:color="auto" w:sz="4" w:space="0"/>
                    <w:left w:val="single" w:color="auto" w:sz="4" w:space="0"/>
                    <w:bottom w:val="single" w:color="auto" w:sz="4" w:space="0"/>
                    <w:right w:val="single" w:color="auto" w:sz="4" w:space="0"/>
                  </w:tcBorders>
                  <w:vAlign w:val="center"/>
                </w:tcPr>
                <w:p w14:paraId="4503724B">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管控要求</w:t>
                  </w:r>
                </w:p>
              </w:tc>
              <w:tc>
                <w:tcPr>
                  <w:tcW w:w="1848" w:type="dxa"/>
                  <w:tcBorders>
                    <w:top w:val="single" w:color="auto" w:sz="4" w:space="0"/>
                    <w:left w:val="single" w:color="auto" w:sz="4" w:space="0"/>
                    <w:bottom w:val="single" w:color="auto" w:sz="4" w:space="0"/>
                    <w:right w:val="single" w:color="auto" w:sz="4" w:space="0"/>
                  </w:tcBorders>
                  <w:vAlign w:val="center"/>
                </w:tcPr>
                <w:p w14:paraId="304477A5">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本项目情况</w:t>
                  </w:r>
                </w:p>
              </w:tc>
              <w:tc>
                <w:tcPr>
                  <w:tcW w:w="567" w:type="dxa"/>
                  <w:tcBorders>
                    <w:top w:val="single" w:color="auto" w:sz="4" w:space="0"/>
                    <w:left w:val="single" w:color="auto" w:sz="4" w:space="0"/>
                    <w:bottom w:val="single" w:color="auto" w:sz="4" w:space="0"/>
                    <w:right w:val="single" w:color="auto" w:sz="4" w:space="0"/>
                  </w:tcBorders>
                  <w:vAlign w:val="center"/>
                </w:tcPr>
                <w:p w14:paraId="4DAECAF5">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符合性</w:t>
                  </w:r>
                </w:p>
              </w:tc>
            </w:tr>
            <w:tr w14:paraId="430E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restart"/>
                  <w:tcBorders>
                    <w:top w:val="single" w:color="auto" w:sz="4" w:space="0"/>
                    <w:left w:val="single" w:color="auto" w:sz="4" w:space="0"/>
                    <w:right w:val="single" w:color="auto" w:sz="4" w:space="0"/>
                  </w:tcBorders>
                  <w:vAlign w:val="center"/>
                </w:tcPr>
                <w:p w14:paraId="19EF777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空间</w:t>
                  </w:r>
                </w:p>
                <w:p w14:paraId="12C78B2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布局</w:t>
                  </w:r>
                </w:p>
                <w:p w14:paraId="0C32B02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约束</w:t>
                  </w:r>
                </w:p>
              </w:tc>
              <w:tc>
                <w:tcPr>
                  <w:tcW w:w="4056" w:type="dxa"/>
                  <w:tcBorders>
                    <w:top w:val="single" w:color="auto" w:sz="4" w:space="0"/>
                    <w:left w:val="single" w:color="auto" w:sz="4" w:space="0"/>
                    <w:bottom w:val="single" w:color="auto" w:sz="4" w:space="0"/>
                    <w:right w:val="single" w:color="auto" w:sz="4" w:space="0"/>
                  </w:tcBorders>
                  <w:vAlign w:val="center"/>
                </w:tcPr>
                <w:p w14:paraId="0F9CEFF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1. 生态保护红线按照国家、天津市有关要求进行严格管控；生态保护红线内自然保护地 </w:t>
                  </w:r>
                </w:p>
                <w:p w14:paraId="12AD71E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核心保护区外，禁止开发性、生产性建设活动，在符合法律法规的前提下，仅允许对生态功能不造成破坏的有限人为活动；生态保护红线内自然保护区、风景名胜区、饮用水水源保护区等区域，依照法律法规执行。</w:t>
                  </w:r>
                </w:p>
              </w:tc>
              <w:tc>
                <w:tcPr>
                  <w:tcW w:w="1848" w:type="dxa"/>
                  <w:tcBorders>
                    <w:top w:val="single" w:color="auto" w:sz="4" w:space="0"/>
                    <w:left w:val="single" w:color="auto" w:sz="4" w:space="0"/>
                    <w:bottom w:val="single" w:color="auto" w:sz="4" w:space="0"/>
                    <w:right w:val="single" w:color="auto" w:sz="4" w:space="0"/>
                  </w:tcBorders>
                  <w:vAlign w:val="center"/>
                </w:tcPr>
                <w:p w14:paraId="22F768BC">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本项目不占用生态红线。</w:t>
                  </w:r>
                </w:p>
              </w:tc>
              <w:tc>
                <w:tcPr>
                  <w:tcW w:w="567" w:type="dxa"/>
                  <w:tcBorders>
                    <w:top w:val="single" w:color="auto" w:sz="4" w:space="0"/>
                    <w:left w:val="single" w:color="auto" w:sz="4" w:space="0"/>
                    <w:bottom w:val="single" w:color="auto" w:sz="4" w:space="0"/>
                    <w:right w:val="single" w:color="auto" w:sz="4" w:space="0"/>
                  </w:tcBorders>
                  <w:vAlign w:val="center"/>
                </w:tcPr>
                <w:p w14:paraId="0879C88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644F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1723378F">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D171B1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 生态保护红线内除允许的对生态功能不造成破坏的有限人为活动外，规定范围内的国 家重大项目确需占用生态保护红线的，按照国家有关规定办理用地用海用岛审批。占用生态保护红线的国家重大项目，应当严格落实生态环境分区管控要求，依法开展环境影响评价。</w:t>
                  </w:r>
                </w:p>
              </w:tc>
              <w:tc>
                <w:tcPr>
                  <w:tcW w:w="1848" w:type="dxa"/>
                  <w:tcBorders>
                    <w:top w:val="single" w:color="auto" w:sz="4" w:space="0"/>
                    <w:left w:val="single" w:color="auto" w:sz="4" w:space="0"/>
                    <w:bottom w:val="single" w:color="auto" w:sz="4" w:space="0"/>
                    <w:right w:val="single" w:color="auto" w:sz="4" w:space="0"/>
                  </w:tcBorders>
                  <w:vAlign w:val="center"/>
                </w:tcPr>
                <w:p w14:paraId="3A769599">
                  <w:pPr>
                    <w:keepNext w:val="0"/>
                    <w:keepLines w:val="0"/>
                    <w:widowControl/>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default"/>
                      <w:bCs/>
                      <w:color w:val="000000" w:themeColor="text1"/>
                      <w:kern w:val="0"/>
                      <w:szCs w:val="21"/>
                      <w14:textFill>
                        <w14:solidFill>
                          <w14:schemeClr w14:val="tx1"/>
                        </w14:solidFill>
                      </w14:textFill>
                    </w:rPr>
                    <w:t>本项目不占用生态红线。</w:t>
                  </w:r>
                </w:p>
              </w:tc>
              <w:tc>
                <w:tcPr>
                  <w:tcW w:w="567" w:type="dxa"/>
                  <w:tcBorders>
                    <w:top w:val="single" w:color="auto" w:sz="4" w:space="0"/>
                    <w:left w:val="single" w:color="auto" w:sz="4" w:space="0"/>
                    <w:bottom w:val="single" w:color="auto" w:sz="4" w:space="0"/>
                    <w:right w:val="single" w:color="auto" w:sz="4" w:space="0"/>
                  </w:tcBorders>
                  <w:vAlign w:val="center"/>
                </w:tcPr>
                <w:p w14:paraId="7255E56C">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52E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1733A3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C8C5D5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 生态建设协同减污降碳。强化国土空间规划和用途管制，科学推进国土绿化行动，不断增强生态系统自我修复能力和陆地碳汇功能。</w:t>
                  </w:r>
                </w:p>
              </w:tc>
              <w:tc>
                <w:tcPr>
                  <w:tcW w:w="1848" w:type="dxa"/>
                  <w:tcBorders>
                    <w:top w:val="single" w:color="auto" w:sz="4" w:space="0"/>
                    <w:left w:val="single" w:color="auto" w:sz="4" w:space="0"/>
                    <w:bottom w:val="single" w:color="auto" w:sz="4" w:space="0"/>
                    <w:right w:val="single" w:color="auto" w:sz="4" w:space="0"/>
                  </w:tcBorders>
                  <w:vAlign w:val="center"/>
                </w:tcPr>
                <w:p w14:paraId="3FE5AFE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本项目位于天津市塘沽海洋高新技术开发区，用地性质为工业用地，符合《天津市国土空间总体规划(2021-2035年)》划定的“三区三线”管控要求。</w:t>
                  </w:r>
                </w:p>
              </w:tc>
              <w:tc>
                <w:tcPr>
                  <w:tcW w:w="567" w:type="dxa"/>
                  <w:tcBorders>
                    <w:top w:val="single" w:color="auto" w:sz="4" w:space="0"/>
                    <w:left w:val="single" w:color="auto" w:sz="4" w:space="0"/>
                    <w:bottom w:val="single" w:color="auto" w:sz="4" w:space="0"/>
                    <w:right w:val="single" w:color="auto" w:sz="4" w:space="0"/>
                  </w:tcBorders>
                  <w:vAlign w:val="center"/>
                </w:tcPr>
                <w:p w14:paraId="69999D2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6FCF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160F1328">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B5EA8B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 加强对滨海湿地的管理和保护，严格管控围填滨海湿地，逐步恢复自然湿地、滩涂。</w:t>
                  </w:r>
                </w:p>
              </w:tc>
              <w:tc>
                <w:tcPr>
                  <w:tcW w:w="1848" w:type="dxa"/>
                  <w:tcBorders>
                    <w:top w:val="single" w:color="auto" w:sz="4" w:space="0"/>
                    <w:left w:val="single" w:color="auto" w:sz="4" w:space="0"/>
                    <w:bottom w:val="single" w:color="auto" w:sz="4" w:space="0"/>
                    <w:right w:val="single" w:color="auto" w:sz="4" w:space="0"/>
                  </w:tcBorders>
                  <w:vAlign w:val="center"/>
                </w:tcPr>
                <w:p w14:paraId="597C583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1252067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4D5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094FB2D3">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18BF64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 严格执行国家产业政策和准入标准，实行生态环境准入清单制度，禁止新建、扩建高污染工业项目。</w:t>
                  </w:r>
                </w:p>
              </w:tc>
              <w:tc>
                <w:tcPr>
                  <w:tcW w:w="1848" w:type="dxa"/>
                  <w:tcBorders>
                    <w:top w:val="single" w:color="auto" w:sz="4" w:space="0"/>
                    <w:left w:val="single" w:color="auto" w:sz="4" w:space="0"/>
                    <w:bottom w:val="single" w:color="auto" w:sz="4" w:space="0"/>
                    <w:right w:val="single" w:color="auto" w:sz="4" w:space="0"/>
                  </w:tcBorders>
                  <w:vAlign w:val="center"/>
                </w:tcPr>
                <w:p w14:paraId="017419C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本项目不属于高污染项目</w:t>
                  </w:r>
                </w:p>
              </w:tc>
              <w:tc>
                <w:tcPr>
                  <w:tcW w:w="567" w:type="dxa"/>
                  <w:tcBorders>
                    <w:top w:val="single" w:color="auto" w:sz="4" w:space="0"/>
                    <w:left w:val="single" w:color="auto" w:sz="4" w:space="0"/>
                    <w:bottom w:val="single" w:color="auto" w:sz="4" w:space="0"/>
                    <w:right w:val="single" w:color="auto" w:sz="4" w:space="0"/>
                  </w:tcBorders>
                  <w:vAlign w:val="center"/>
                </w:tcPr>
                <w:p w14:paraId="5E0C9C5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041B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2DACD953">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B1A051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 严格执行国家关于淘汰严重污染生态环境的产品、工艺、设备的规定，推动落后产能退出。</w:t>
                  </w:r>
                </w:p>
              </w:tc>
              <w:tc>
                <w:tcPr>
                  <w:tcW w:w="1848" w:type="dxa"/>
                  <w:tcBorders>
                    <w:top w:val="single" w:color="auto" w:sz="4" w:space="0"/>
                    <w:left w:val="single" w:color="auto" w:sz="4" w:space="0"/>
                    <w:bottom w:val="single" w:color="auto" w:sz="4" w:space="0"/>
                    <w:right w:val="single" w:color="auto" w:sz="4" w:space="0"/>
                  </w:tcBorders>
                  <w:vAlign w:val="center"/>
                </w:tcPr>
                <w:p w14:paraId="104134B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本项目不涉及严重污染生态环境的产品、工艺、设备</w:t>
                  </w:r>
                </w:p>
              </w:tc>
              <w:tc>
                <w:tcPr>
                  <w:tcW w:w="567" w:type="dxa"/>
                  <w:tcBorders>
                    <w:top w:val="single" w:color="auto" w:sz="4" w:space="0"/>
                    <w:left w:val="single" w:color="auto" w:sz="4" w:space="0"/>
                    <w:bottom w:val="single" w:color="auto" w:sz="4" w:space="0"/>
                    <w:right w:val="single" w:color="auto" w:sz="4" w:space="0"/>
                  </w:tcBorders>
                  <w:vAlign w:val="center"/>
                </w:tcPr>
                <w:p w14:paraId="308F4A23">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E5D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3C7CB86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7BAC08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 严格项目准入门槛要求，坚决遏制“两高一低”项目盲目发展，大力发展高端精细化学品和化工新材料，提升产业链整体竞争力。</w:t>
                  </w:r>
                </w:p>
              </w:tc>
              <w:tc>
                <w:tcPr>
                  <w:tcW w:w="1848" w:type="dxa"/>
                  <w:tcBorders>
                    <w:top w:val="single" w:color="auto" w:sz="4" w:space="0"/>
                    <w:left w:val="single" w:color="auto" w:sz="4" w:space="0"/>
                    <w:bottom w:val="single" w:color="auto" w:sz="4" w:space="0"/>
                    <w:right w:val="single" w:color="auto" w:sz="4" w:space="0"/>
                  </w:tcBorders>
                  <w:vAlign w:val="center"/>
                </w:tcPr>
                <w:p w14:paraId="7278B99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本项目不属于“两高一低”项目</w:t>
                  </w:r>
                </w:p>
              </w:tc>
              <w:tc>
                <w:tcPr>
                  <w:tcW w:w="567" w:type="dxa"/>
                  <w:tcBorders>
                    <w:top w:val="single" w:color="auto" w:sz="4" w:space="0"/>
                    <w:left w:val="single" w:color="auto" w:sz="4" w:space="0"/>
                    <w:bottom w:val="single" w:color="auto" w:sz="4" w:space="0"/>
                    <w:right w:val="single" w:color="auto" w:sz="4" w:space="0"/>
                  </w:tcBorders>
                  <w:vAlign w:val="center"/>
                </w:tcPr>
                <w:p w14:paraId="1C7562D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010E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8" w:type="dxa"/>
                  <w:vMerge w:val="continue"/>
                  <w:tcBorders>
                    <w:top w:val="single" w:color="auto" w:sz="4" w:space="0"/>
                    <w:left w:val="single" w:color="auto" w:sz="4" w:space="0"/>
                    <w:right w:val="single" w:color="auto" w:sz="4" w:space="0"/>
                  </w:tcBorders>
                  <w:vAlign w:val="center"/>
                </w:tcPr>
                <w:p w14:paraId="56A3A9F3">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FBBA2AC">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8. 除与其他行业生产装置配套建设的危险化学品生产项目外，新建石化化工项目原则上 进入南港工业区，推动石化化工产业向南港工业区集聚。</w:t>
                  </w:r>
                </w:p>
              </w:tc>
              <w:tc>
                <w:tcPr>
                  <w:tcW w:w="1848" w:type="dxa"/>
                  <w:tcBorders>
                    <w:top w:val="single" w:color="auto" w:sz="4" w:space="0"/>
                    <w:left w:val="single" w:color="auto" w:sz="4" w:space="0"/>
                    <w:bottom w:val="single" w:color="auto" w:sz="4" w:space="0"/>
                    <w:right w:val="single" w:color="auto" w:sz="4" w:space="0"/>
                  </w:tcBorders>
                  <w:vAlign w:val="center"/>
                </w:tcPr>
                <w:p w14:paraId="3C5C80B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本项目属于</w:t>
                  </w:r>
                  <w:r>
                    <w:rPr>
                      <w:rFonts w:hint="default"/>
                      <w:bCs/>
                      <w:color w:val="000000" w:themeColor="text1"/>
                      <w:szCs w:val="21"/>
                      <w14:textFill>
                        <w14:solidFill>
                          <w14:schemeClr w14:val="tx1"/>
                        </w14:solidFill>
                      </w14:textFill>
                    </w:rPr>
                    <w:t>研发试验</w:t>
                  </w:r>
                  <w:r>
                    <w:rPr>
                      <w:rFonts w:hint="default"/>
                      <w:bCs/>
                      <w:color w:val="000000" w:themeColor="text1"/>
                      <w:kern w:val="0"/>
                      <w:szCs w:val="21"/>
                      <w14:textFill>
                        <w14:solidFill>
                          <w14:schemeClr w14:val="tx1"/>
                        </w14:solidFill>
                      </w14:textFill>
                    </w:rPr>
                    <w:t>，不属于危险化学品制造行业</w:t>
                  </w:r>
                </w:p>
              </w:tc>
              <w:tc>
                <w:tcPr>
                  <w:tcW w:w="567" w:type="dxa"/>
                  <w:tcBorders>
                    <w:top w:val="single" w:color="auto" w:sz="4" w:space="0"/>
                    <w:left w:val="single" w:color="auto" w:sz="4" w:space="0"/>
                    <w:bottom w:val="single" w:color="auto" w:sz="4" w:space="0"/>
                    <w:right w:val="single" w:color="auto" w:sz="4" w:space="0"/>
                  </w:tcBorders>
                  <w:vAlign w:val="center"/>
                </w:tcPr>
                <w:p w14:paraId="43C1E8D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732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124C187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C5313D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9. 天津港保税区临港化工集中区、大港石化产业园区和中国石油、中国石化现有在津石化化工产业聚集区控制发展，除改扩建、技术改造、安全环保、节能降碳、清洁能源以及依托所在区域原材料向下游消费端延伸的化工新材料等项目外，原则上不再安排其他石化化工项目。实施上述项目需同时满足以下条件：一是符合国家产业政策；二是在认定的化工园区范围内；三是采用安全、先进的生产工艺；四是不增加化工园区重点监管的危险化学品（氢气除外）产品产量且不增加危险化学品（氢气除外）外输总量；五是不扩大按照《危险化学品生产装置和储存设施风险基准》确定的化工园区外部安全防护距离。</w:t>
                  </w:r>
                </w:p>
              </w:tc>
              <w:tc>
                <w:tcPr>
                  <w:tcW w:w="1848" w:type="dxa"/>
                  <w:tcBorders>
                    <w:top w:val="single" w:color="auto" w:sz="4" w:space="0"/>
                    <w:left w:val="single" w:color="auto" w:sz="4" w:space="0"/>
                    <w:bottom w:val="single" w:color="auto" w:sz="4" w:space="0"/>
                    <w:right w:val="single" w:color="auto" w:sz="4" w:space="0"/>
                  </w:tcBorders>
                  <w:vAlign w:val="center"/>
                </w:tcPr>
                <w:p w14:paraId="6A2C6A6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44FA73A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341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05DAEA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50129CF">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10. 在严控化工园区数量、提高发展质量的基础上，按照产业上下游一体化发展思路，将中国石油和中国石化现有在津石化化工产业聚集区纳入南港工业区，实行规范化、一体化管理。</w:t>
                  </w:r>
                </w:p>
              </w:tc>
              <w:tc>
                <w:tcPr>
                  <w:tcW w:w="1848" w:type="dxa"/>
                  <w:tcBorders>
                    <w:top w:val="single" w:color="auto" w:sz="4" w:space="0"/>
                    <w:left w:val="single" w:color="auto" w:sz="4" w:space="0"/>
                    <w:bottom w:val="single" w:color="auto" w:sz="4" w:space="0"/>
                    <w:right w:val="single" w:color="auto" w:sz="4" w:space="0"/>
                  </w:tcBorders>
                  <w:vAlign w:val="center"/>
                </w:tcPr>
                <w:p w14:paraId="08ADC37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D2F8658">
                  <w:pPr>
                    <w:keepNext w:val="0"/>
                    <w:keepLines w:val="0"/>
                    <w:widowControl/>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632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34955E2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614AA5E9">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11. 严把“两高”项目环境准入关，严格环评审批。建立“两高”项目管理台账，实行清单管理。严格实施“两高”项目节能审查，对不符合政策要求、违规审批、未批先建、批建不符、超标用能排污的“两高”项目，坚决叫停。</w:t>
                  </w:r>
                </w:p>
              </w:tc>
              <w:tc>
                <w:tcPr>
                  <w:tcW w:w="1848" w:type="dxa"/>
                  <w:tcBorders>
                    <w:top w:val="single" w:color="auto" w:sz="4" w:space="0"/>
                    <w:left w:val="single" w:color="auto" w:sz="4" w:space="0"/>
                    <w:bottom w:val="single" w:color="auto" w:sz="4" w:space="0"/>
                    <w:right w:val="single" w:color="auto" w:sz="4" w:space="0"/>
                  </w:tcBorders>
                  <w:vAlign w:val="center"/>
                </w:tcPr>
                <w:p w14:paraId="07CBB30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本项目不属于“两高”项目</w:t>
                  </w:r>
                </w:p>
              </w:tc>
              <w:tc>
                <w:tcPr>
                  <w:tcW w:w="567" w:type="dxa"/>
                  <w:tcBorders>
                    <w:top w:val="single" w:color="auto" w:sz="4" w:space="0"/>
                    <w:left w:val="single" w:color="auto" w:sz="4" w:space="0"/>
                    <w:bottom w:val="single" w:color="auto" w:sz="4" w:space="0"/>
                    <w:right w:val="single" w:color="auto" w:sz="4" w:space="0"/>
                  </w:tcBorders>
                  <w:vAlign w:val="center"/>
                </w:tcPr>
                <w:p w14:paraId="2C9F4BF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AEE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1B4E505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66C99D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12. 建立管理台账，以石化、化工、煤电、建材、有色、煤化工、钢铁、焦化等行业为重点，全面梳理拟建、在建、存量高耗能高排放项目，实行清单管理、分类处置、动态监控。</w:t>
                  </w:r>
                </w:p>
              </w:tc>
              <w:tc>
                <w:tcPr>
                  <w:tcW w:w="1848" w:type="dxa"/>
                  <w:tcBorders>
                    <w:top w:val="single" w:color="auto" w:sz="4" w:space="0"/>
                    <w:left w:val="single" w:color="auto" w:sz="4" w:space="0"/>
                    <w:bottom w:val="single" w:color="auto" w:sz="4" w:space="0"/>
                    <w:right w:val="single" w:color="auto" w:sz="4" w:space="0"/>
                  </w:tcBorders>
                  <w:vAlign w:val="center"/>
                </w:tcPr>
                <w:p w14:paraId="2F5648C3">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本项目不属于石化、化工、煤电、建材、有色、煤化工、钢铁、焦化等行业</w:t>
                  </w:r>
                </w:p>
              </w:tc>
              <w:tc>
                <w:tcPr>
                  <w:tcW w:w="567" w:type="dxa"/>
                  <w:tcBorders>
                    <w:top w:val="single" w:color="auto" w:sz="4" w:space="0"/>
                    <w:left w:val="single" w:color="auto" w:sz="4" w:space="0"/>
                    <w:bottom w:val="single" w:color="auto" w:sz="4" w:space="0"/>
                    <w:right w:val="single" w:color="auto" w:sz="4" w:space="0"/>
                  </w:tcBorders>
                  <w:vAlign w:val="center"/>
                </w:tcPr>
                <w:p w14:paraId="1C32262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498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350BBF73">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EBC797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13. 严禁新增钢铁、焦化、水泥熟料、平板玻璃（不含光伏玻璃）、电解铝、氧化铝、煤化工产能，严格执行煤电、石化、煤化工等产能控制政策。</w:t>
                  </w:r>
                </w:p>
              </w:tc>
              <w:tc>
                <w:tcPr>
                  <w:tcW w:w="1848" w:type="dxa"/>
                  <w:tcBorders>
                    <w:top w:val="single" w:color="auto" w:sz="4" w:space="0"/>
                    <w:left w:val="single" w:color="auto" w:sz="4" w:space="0"/>
                    <w:bottom w:val="single" w:color="auto" w:sz="4" w:space="0"/>
                    <w:right w:val="single" w:color="auto" w:sz="4" w:space="0"/>
                  </w:tcBorders>
                  <w:vAlign w:val="center"/>
                </w:tcPr>
                <w:p w14:paraId="3F8BB5A6">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本项目不属于钢铁、焦化、水泥熟料、平板玻璃（不含光伏玻璃）、电解铝、氧化铝、煤化工</w:t>
                  </w:r>
                </w:p>
              </w:tc>
              <w:tc>
                <w:tcPr>
                  <w:tcW w:w="567" w:type="dxa"/>
                  <w:tcBorders>
                    <w:top w:val="single" w:color="auto" w:sz="4" w:space="0"/>
                    <w:left w:val="single" w:color="auto" w:sz="4" w:space="0"/>
                    <w:bottom w:val="single" w:color="auto" w:sz="4" w:space="0"/>
                    <w:right w:val="single" w:color="auto" w:sz="4" w:space="0"/>
                  </w:tcBorders>
                  <w:vAlign w:val="center"/>
                </w:tcPr>
                <w:p w14:paraId="6DC473B9">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6BE7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08639AD4">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7037671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14. 严格涉重金属项目环境准入，落实国家确定的相关总量控制指标，新（改、扩）建涉重金属重点行业建设项目实施“等量替代”或“减量替代”。</w:t>
                  </w:r>
                </w:p>
              </w:tc>
              <w:tc>
                <w:tcPr>
                  <w:tcW w:w="1848" w:type="dxa"/>
                  <w:tcBorders>
                    <w:top w:val="single" w:color="auto" w:sz="4" w:space="0"/>
                    <w:left w:val="single" w:color="auto" w:sz="4" w:space="0"/>
                    <w:bottom w:val="single" w:color="auto" w:sz="4" w:space="0"/>
                    <w:right w:val="single" w:color="auto" w:sz="4" w:space="0"/>
                  </w:tcBorders>
                  <w:vAlign w:val="center"/>
                </w:tcPr>
                <w:p w14:paraId="187BDB45">
                  <w:pPr>
                    <w:keepNext w:val="0"/>
                    <w:keepLines w:val="0"/>
                    <w:widowControl/>
                    <w:suppressLineNumbers w:val="0"/>
                    <w:spacing w:before="0" w:beforeAutospacing="0" w:after="0" w:afterAutospacing="0"/>
                    <w:ind w:left="0" w:right="0"/>
                    <w:rPr>
                      <w:rFonts w:hint="default" w:eastAsia="宋体"/>
                      <w:bCs/>
                      <w:color w:val="000000" w:themeColor="text1"/>
                      <w:kern w:val="0"/>
                      <w:szCs w:val="21"/>
                      <w:lang w:val="en-US" w:eastAsia="zh-CN"/>
                      <w14:textFill>
                        <w14:solidFill>
                          <w14:schemeClr w14:val="tx1"/>
                        </w14:solidFill>
                      </w14:textFill>
                    </w:rPr>
                  </w:pPr>
                  <w:r>
                    <w:rPr>
                      <w:rFonts w:hint="default"/>
                      <w:bCs/>
                      <w:color w:val="000000" w:themeColor="text1"/>
                      <w:kern w:val="0"/>
                      <w:szCs w:val="21"/>
                      <w14:textFill>
                        <w14:solidFill>
                          <w14:schemeClr w14:val="tx1"/>
                        </w14:solidFill>
                      </w14:textFill>
                    </w:rPr>
                    <w:t>本</w:t>
                  </w:r>
                  <w:r>
                    <w:rPr>
                      <w:rFonts w:hint="default"/>
                      <w:bCs/>
                      <w:color w:val="000000" w:themeColor="text1"/>
                      <w:kern w:val="0"/>
                      <w:szCs w:val="21"/>
                      <w14:textFill>
                        <w14:solidFill>
                          <w14:schemeClr w14:val="tx1"/>
                        </w14:solidFill>
                      </w14:textFill>
                    </w:rPr>
                    <w:t>项目</w:t>
                  </w:r>
                  <w:r>
                    <w:rPr>
                      <w:rFonts w:hint="eastAsia"/>
                      <w:bCs/>
                      <w:color w:val="000000" w:themeColor="text1"/>
                      <w:kern w:val="0"/>
                      <w:szCs w:val="21"/>
                      <w:lang w:val="en-US" w:eastAsia="zh-CN"/>
                      <w14:textFill>
                        <w14:solidFill>
                          <w14:schemeClr w14:val="tx1"/>
                        </w14:solidFill>
                      </w14:textFill>
                    </w:rPr>
                    <w:t>为研发实验类项目，不属于</w:t>
                  </w:r>
                  <w:r>
                    <w:rPr>
                      <w:rFonts w:hint="default"/>
                      <w:bCs/>
                      <w:color w:val="000000" w:themeColor="text1"/>
                      <w:kern w:val="0"/>
                      <w:szCs w:val="21"/>
                      <w14:textFill>
                        <w14:solidFill>
                          <w14:schemeClr w14:val="tx1"/>
                        </w14:solidFill>
                      </w14:textFill>
                    </w:rPr>
                    <w:t>涉重金属重点行业</w:t>
                  </w:r>
                </w:p>
              </w:tc>
              <w:tc>
                <w:tcPr>
                  <w:tcW w:w="567" w:type="dxa"/>
                  <w:tcBorders>
                    <w:top w:val="single" w:color="auto" w:sz="4" w:space="0"/>
                    <w:left w:val="single" w:color="auto" w:sz="4" w:space="0"/>
                    <w:bottom w:val="single" w:color="auto" w:sz="4" w:space="0"/>
                    <w:right w:val="single" w:color="auto" w:sz="4" w:space="0"/>
                  </w:tcBorders>
                  <w:vAlign w:val="center"/>
                </w:tcPr>
                <w:p w14:paraId="629792CC">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099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2C2B7FD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BD4A12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15. 除已审批同意并纳入市级专项规划的项目外，垃圾焚烧发电厂、水泥厂等原则上不再新增以单一焚烧或协同处置等方式处理一般固体废物的能力。</w:t>
                  </w:r>
                </w:p>
              </w:tc>
              <w:tc>
                <w:tcPr>
                  <w:tcW w:w="1848" w:type="dxa"/>
                  <w:tcBorders>
                    <w:top w:val="single" w:color="auto" w:sz="4" w:space="0"/>
                    <w:left w:val="single" w:color="auto" w:sz="4" w:space="0"/>
                    <w:bottom w:val="single" w:color="auto" w:sz="4" w:space="0"/>
                    <w:right w:val="single" w:color="auto" w:sz="4" w:space="0"/>
                  </w:tcBorders>
                  <w:vAlign w:val="center"/>
                </w:tcPr>
                <w:p w14:paraId="4736BED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1A44130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D4E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645FB71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70015F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16. 按照国家产业结构调整指导目录要求，推动淘汰热轧窄带生产线，推动砖瓦、炭素企业实施转型升级或退出，鼓励独立热轧企业转型升级。</w:t>
                  </w:r>
                </w:p>
              </w:tc>
              <w:tc>
                <w:tcPr>
                  <w:tcW w:w="1848" w:type="dxa"/>
                  <w:tcBorders>
                    <w:top w:val="single" w:color="auto" w:sz="4" w:space="0"/>
                    <w:left w:val="single" w:color="auto" w:sz="4" w:space="0"/>
                    <w:bottom w:val="single" w:color="auto" w:sz="4" w:space="0"/>
                    <w:right w:val="single" w:color="auto" w:sz="4" w:space="0"/>
                  </w:tcBorders>
                  <w:vAlign w:val="center"/>
                </w:tcPr>
                <w:p w14:paraId="6956B2E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E1A9838">
                  <w:pPr>
                    <w:keepNext w:val="0"/>
                    <w:keepLines w:val="0"/>
                    <w:widowControl/>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8BE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65DF3D5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040C4F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17. 禁止新建、扩建制浆造纸、制革、染料、农药合成等严重污染水环境的生产项目。</w:t>
                  </w:r>
                </w:p>
              </w:tc>
              <w:tc>
                <w:tcPr>
                  <w:tcW w:w="1848" w:type="dxa"/>
                  <w:tcBorders>
                    <w:top w:val="single" w:color="auto" w:sz="4" w:space="0"/>
                    <w:left w:val="single" w:color="auto" w:sz="4" w:space="0"/>
                    <w:bottom w:val="single" w:color="auto" w:sz="4" w:space="0"/>
                    <w:right w:val="single" w:color="auto" w:sz="4" w:space="0"/>
                  </w:tcBorders>
                  <w:vAlign w:val="center"/>
                </w:tcPr>
                <w:p w14:paraId="0FD0FE7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本项目不属于制浆造纸、制革、染料、农药合成等严重污染水环境的项目</w:t>
                  </w:r>
                </w:p>
              </w:tc>
              <w:tc>
                <w:tcPr>
                  <w:tcW w:w="567" w:type="dxa"/>
                  <w:tcBorders>
                    <w:top w:val="single" w:color="auto" w:sz="4" w:space="0"/>
                    <w:left w:val="single" w:color="auto" w:sz="4" w:space="0"/>
                    <w:bottom w:val="single" w:color="auto" w:sz="4" w:space="0"/>
                    <w:right w:val="single" w:color="auto" w:sz="4" w:space="0"/>
                  </w:tcBorders>
                  <w:vAlign w:val="center"/>
                </w:tcPr>
                <w:p w14:paraId="5FBEE0B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0E5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054EBFC0">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91EDDC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18. 光伏发电项目选址应当避让耕地、生态保护红线、历史文化保护线、特殊自然景观价值和文化标识区域、天然林地等；涉及自然保护地的，还应当符合自然保护地相关法规和政策要求。新建、扩建光伏发电项目，一律不得占用永久基本农田、Ⅰ级保护林地。</w:t>
                  </w:r>
                </w:p>
              </w:tc>
              <w:tc>
                <w:tcPr>
                  <w:tcW w:w="1848" w:type="dxa"/>
                  <w:tcBorders>
                    <w:top w:val="single" w:color="auto" w:sz="4" w:space="0"/>
                    <w:left w:val="single" w:color="auto" w:sz="4" w:space="0"/>
                    <w:bottom w:val="single" w:color="auto" w:sz="4" w:space="0"/>
                    <w:right w:val="single" w:color="auto" w:sz="4" w:space="0"/>
                  </w:tcBorders>
                  <w:vAlign w:val="center"/>
                </w:tcPr>
                <w:p w14:paraId="702FCC06">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4B2F81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240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restart"/>
                  <w:tcBorders>
                    <w:top w:val="single" w:color="auto" w:sz="4" w:space="0"/>
                    <w:left w:val="single" w:color="auto" w:sz="4" w:space="0"/>
                    <w:right w:val="single" w:color="auto" w:sz="4" w:space="0"/>
                  </w:tcBorders>
                  <w:vAlign w:val="center"/>
                </w:tcPr>
                <w:p w14:paraId="027A7774">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污染物排放管控</w:t>
                  </w:r>
                </w:p>
              </w:tc>
              <w:tc>
                <w:tcPr>
                  <w:tcW w:w="4056" w:type="dxa"/>
                  <w:tcBorders>
                    <w:top w:val="single" w:color="auto" w:sz="4" w:space="0"/>
                    <w:left w:val="single" w:color="auto" w:sz="4" w:space="0"/>
                    <w:bottom w:val="single" w:color="auto" w:sz="4" w:space="0"/>
                    <w:right w:val="single" w:color="auto" w:sz="4" w:space="0"/>
                  </w:tcBorders>
                  <w:vAlign w:val="center"/>
                </w:tcPr>
                <w:p w14:paraId="2F45527E">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19. 按照以新带老、增产减污、总量减少的原则，结合生态环境质量状况，实行重点污染 </w:t>
                  </w:r>
                </w:p>
                <w:p w14:paraId="117A6BD8">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物（氮氧化物、挥发性有机物两项大气污染物和化学需氧量、氨氮两项水污染物）排放总量控制指标差异化替代。</w:t>
                  </w:r>
                </w:p>
              </w:tc>
              <w:tc>
                <w:tcPr>
                  <w:tcW w:w="1848" w:type="dxa"/>
                  <w:tcBorders>
                    <w:top w:val="single" w:color="auto" w:sz="4" w:space="0"/>
                    <w:left w:val="single" w:color="auto" w:sz="4" w:space="0"/>
                    <w:bottom w:val="single" w:color="auto" w:sz="4" w:space="0"/>
                    <w:right w:val="single" w:color="auto" w:sz="4" w:space="0"/>
                  </w:tcBorders>
                  <w:vAlign w:val="center"/>
                </w:tcPr>
                <w:p w14:paraId="2087ED33">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本项目不涉及重点污染物排放</w:t>
                  </w:r>
                </w:p>
              </w:tc>
              <w:tc>
                <w:tcPr>
                  <w:tcW w:w="567" w:type="dxa"/>
                  <w:tcBorders>
                    <w:top w:val="single" w:color="auto" w:sz="4" w:space="0"/>
                    <w:left w:val="single" w:color="auto" w:sz="4" w:space="0"/>
                    <w:bottom w:val="single" w:color="auto" w:sz="4" w:space="0"/>
                    <w:right w:val="single" w:color="auto" w:sz="4" w:space="0"/>
                  </w:tcBorders>
                  <w:vAlign w:val="center"/>
                </w:tcPr>
                <w:p w14:paraId="19A38C0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6A1E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77A0562F">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D1751D1">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20. 加大PM</w:t>
                  </w:r>
                  <w:r>
                    <w:rPr>
                      <w:rFonts w:hint="default"/>
                      <w:bCs/>
                      <w:color w:val="000000" w:themeColor="text1"/>
                      <w:kern w:val="0"/>
                      <w:szCs w:val="21"/>
                      <w:vertAlign w:val="subscript"/>
                      <w14:textFill>
                        <w14:solidFill>
                          <w14:schemeClr w14:val="tx1"/>
                        </w14:solidFill>
                      </w14:textFill>
                    </w:rPr>
                    <w:t>2.5</w:t>
                  </w:r>
                  <w:r>
                    <w:rPr>
                      <w:rFonts w:hint="default"/>
                      <w:bCs/>
                      <w:color w:val="000000" w:themeColor="text1"/>
                      <w:kern w:val="0"/>
                      <w:szCs w:val="21"/>
                      <w14:textFill>
                        <w14:solidFill>
                          <w14:schemeClr w14:val="tx1"/>
                        </w14:solidFill>
                      </w14:textFill>
                    </w:rPr>
                    <w:t xml:space="preserve">和臭氧污染共同前体VOCs、氮氧化物减排力度，选择治理技术时统筹考 </w:t>
                  </w:r>
                </w:p>
                <w:p w14:paraId="62AAABC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虑治污效果和温室气体排放水平。</w:t>
                  </w:r>
                </w:p>
              </w:tc>
              <w:tc>
                <w:tcPr>
                  <w:tcW w:w="1848" w:type="dxa"/>
                  <w:tcBorders>
                    <w:top w:val="single" w:color="auto" w:sz="4" w:space="0"/>
                    <w:left w:val="single" w:color="auto" w:sz="4" w:space="0"/>
                    <w:bottom w:val="single" w:color="auto" w:sz="4" w:space="0"/>
                    <w:right w:val="single" w:color="auto" w:sz="4" w:space="0"/>
                  </w:tcBorders>
                  <w:vAlign w:val="center"/>
                </w:tcPr>
                <w:p w14:paraId="488D880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w:t>
                  </w:r>
                  <w:r>
                    <w:rPr>
                      <w:rFonts w:hint="default"/>
                      <w:bCs/>
                      <w:color w:val="000000" w:themeColor="text1"/>
                      <w:kern w:val="0"/>
                      <w:szCs w:val="21"/>
                      <w14:textFill>
                        <w14:solidFill>
                          <w14:schemeClr w14:val="tx1"/>
                        </w14:solidFill>
                      </w14:textFill>
                    </w:rPr>
                    <w:t>目实验过程采用通风橱收集废气，</w:t>
                  </w:r>
                  <w:r>
                    <w:rPr>
                      <w:rFonts w:hint="eastAsia"/>
                      <w:bCs/>
                      <w:color w:val="000000" w:themeColor="text1"/>
                      <w:kern w:val="0"/>
                      <w:szCs w:val="21"/>
                      <w:lang w:val="en-US" w:eastAsia="zh-CN"/>
                      <w14:textFill>
                        <w14:solidFill>
                          <w14:schemeClr w14:val="tx1"/>
                        </w14:solidFill>
                      </w14:textFill>
                    </w:rPr>
                    <w:t>杜绝</w:t>
                  </w:r>
                  <w:r>
                    <w:rPr>
                      <w:rFonts w:hint="default"/>
                      <w:bCs/>
                      <w:color w:val="000000" w:themeColor="text1"/>
                      <w:kern w:val="0"/>
                      <w:szCs w:val="21"/>
                      <w14:textFill>
                        <w14:solidFill>
                          <w14:schemeClr w14:val="tx1"/>
                        </w14:solidFill>
                      </w14:textFill>
                    </w:rPr>
                    <w:t>无组织排放。根据报告工程</w:t>
                  </w:r>
                  <w:r>
                    <w:rPr>
                      <w:rFonts w:hint="default"/>
                      <w:bCs/>
                      <w:color w:val="000000" w:themeColor="text1"/>
                      <w:kern w:val="0"/>
                      <w:szCs w:val="21"/>
                      <w14:textFill>
                        <w14:solidFill>
                          <w14:schemeClr w14:val="tx1"/>
                        </w14:solidFill>
                      </w14:textFill>
                    </w:rPr>
                    <w:t>分析，本项目废气均可达标排放。</w:t>
                  </w:r>
                </w:p>
              </w:tc>
              <w:tc>
                <w:tcPr>
                  <w:tcW w:w="567" w:type="dxa"/>
                  <w:tcBorders>
                    <w:top w:val="single" w:color="auto" w:sz="4" w:space="0"/>
                    <w:left w:val="single" w:color="auto" w:sz="4" w:space="0"/>
                    <w:bottom w:val="single" w:color="auto" w:sz="4" w:space="0"/>
                    <w:right w:val="single" w:color="auto" w:sz="4" w:space="0"/>
                  </w:tcBorders>
                  <w:vAlign w:val="center"/>
                </w:tcPr>
                <w:p w14:paraId="78A842F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00B5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3F279297">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6C2F746F">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21. 落实国家控制氢氟碳化物排放行动方案，加快使用含氢氯氟烃生产线改造，逐步淘汰 </w:t>
                  </w:r>
                </w:p>
                <w:p w14:paraId="7392AE66">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氢氯氟烃使用。</w:t>
                  </w:r>
                </w:p>
              </w:tc>
              <w:tc>
                <w:tcPr>
                  <w:tcW w:w="1848" w:type="dxa"/>
                  <w:tcBorders>
                    <w:top w:val="single" w:color="auto" w:sz="4" w:space="0"/>
                    <w:left w:val="single" w:color="auto" w:sz="4" w:space="0"/>
                    <w:bottom w:val="single" w:color="auto" w:sz="4" w:space="0"/>
                    <w:right w:val="single" w:color="auto" w:sz="4" w:space="0"/>
                  </w:tcBorders>
                  <w:vAlign w:val="center"/>
                </w:tcPr>
                <w:p w14:paraId="5D39646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DCEC70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C2B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60AC8930">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617E3AF">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22. 推进直排废水接入污水处理厂。完善污水集中处理设施和配套管网建设，强化工业集聚区水污染治理在线监控和智能化监管。</w:t>
                  </w:r>
                </w:p>
              </w:tc>
              <w:tc>
                <w:tcPr>
                  <w:tcW w:w="1848" w:type="dxa"/>
                  <w:tcBorders>
                    <w:top w:val="single" w:color="auto" w:sz="4" w:space="0"/>
                    <w:left w:val="single" w:color="auto" w:sz="4" w:space="0"/>
                    <w:bottom w:val="single" w:color="auto" w:sz="4" w:space="0"/>
                    <w:right w:val="single" w:color="auto" w:sz="4" w:space="0"/>
                  </w:tcBorders>
                  <w:vAlign w:val="center"/>
                </w:tcPr>
                <w:p w14:paraId="6D868F6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本项目实验清洗废水</w:t>
                  </w:r>
                  <w:r>
                    <w:rPr>
                      <w:rFonts w:hint="eastAsia"/>
                      <w:bCs/>
                      <w:color w:val="000000" w:themeColor="text1"/>
                      <w:kern w:val="0"/>
                      <w:szCs w:val="21"/>
                      <w14:textFill>
                        <w14:solidFill>
                          <w14:schemeClr w14:val="tx1"/>
                        </w14:solidFill>
                      </w14:textFill>
                    </w:rPr>
                    <w:t>依托分析楼现有</w:t>
                  </w:r>
                  <w:r>
                    <w:rPr>
                      <w:rFonts w:hint="default"/>
                      <w:bCs/>
                      <w:color w:val="000000" w:themeColor="text1"/>
                      <w:kern w:val="0"/>
                      <w:szCs w:val="21"/>
                      <w14:textFill>
                        <w14:solidFill>
                          <w14:schemeClr w14:val="tx1"/>
                        </w14:solidFill>
                      </w14:textFill>
                    </w:rPr>
                    <w:t>污水处理站处理</w:t>
                  </w:r>
                  <w:r>
                    <w:rPr>
                      <w:rFonts w:hint="eastAsia"/>
                      <w:bCs/>
                      <w:color w:val="000000" w:themeColor="text1"/>
                      <w:kern w:val="0"/>
                      <w:szCs w:val="21"/>
                      <w14:textFill>
                        <w14:solidFill>
                          <w14:schemeClr w14:val="tx1"/>
                        </w14:solidFill>
                      </w14:textFill>
                    </w:rPr>
                    <w:t>达标</w:t>
                  </w:r>
                  <w:r>
                    <w:rPr>
                      <w:rFonts w:hint="default"/>
                      <w:bCs/>
                      <w:color w:val="000000" w:themeColor="text1"/>
                      <w:kern w:val="0"/>
                      <w:szCs w:val="21"/>
                      <w14:textFill>
                        <w14:solidFill>
                          <w14:schemeClr w14:val="tx1"/>
                        </w14:solidFill>
                      </w14:textFill>
                    </w:rPr>
                    <w:t>后排入市政污水管网，最终进入污水处理厂进行处理。</w:t>
                  </w:r>
                </w:p>
              </w:tc>
              <w:tc>
                <w:tcPr>
                  <w:tcW w:w="567" w:type="dxa"/>
                  <w:tcBorders>
                    <w:top w:val="single" w:color="auto" w:sz="4" w:space="0"/>
                    <w:left w:val="single" w:color="auto" w:sz="4" w:space="0"/>
                    <w:bottom w:val="single" w:color="auto" w:sz="4" w:space="0"/>
                    <w:right w:val="single" w:color="auto" w:sz="4" w:space="0"/>
                  </w:tcBorders>
                  <w:vAlign w:val="center"/>
                </w:tcPr>
                <w:p w14:paraId="5E396D83">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958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004A9D2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97ABCDA">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23. 加大力度推进管网雨污分流改造和雨污混接点改造，加强污水处理厂增容扩建与配套管网建设，实现城镇污水应收尽收。</w:t>
                  </w:r>
                </w:p>
              </w:tc>
              <w:tc>
                <w:tcPr>
                  <w:tcW w:w="1848" w:type="dxa"/>
                  <w:tcBorders>
                    <w:top w:val="single" w:color="auto" w:sz="4" w:space="0"/>
                    <w:left w:val="single" w:color="auto" w:sz="4" w:space="0"/>
                    <w:bottom w:val="single" w:color="auto" w:sz="4" w:space="0"/>
                    <w:right w:val="single" w:color="auto" w:sz="4" w:space="0"/>
                  </w:tcBorders>
                  <w:vAlign w:val="center"/>
                </w:tcPr>
                <w:p w14:paraId="04ABC41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本项目所在</w:t>
                  </w:r>
                  <w:r>
                    <w:rPr>
                      <w:rFonts w:hint="eastAsia"/>
                      <w:bCs/>
                      <w:color w:val="000000" w:themeColor="text1"/>
                      <w:kern w:val="0"/>
                      <w:szCs w:val="21"/>
                      <w:lang w:val="en-US" w:eastAsia="zh-CN"/>
                      <w14:textFill>
                        <w14:solidFill>
                          <w14:schemeClr w14:val="tx1"/>
                        </w14:solidFill>
                      </w14:textFill>
                    </w:rPr>
                    <w:t>基地</w:t>
                  </w:r>
                  <w:r>
                    <w:rPr>
                      <w:rFonts w:hint="default"/>
                      <w:bCs/>
                      <w:color w:val="000000" w:themeColor="text1"/>
                      <w:kern w:val="0"/>
                      <w:szCs w:val="21"/>
                      <w14:textFill>
                        <w14:solidFill>
                          <w14:schemeClr w14:val="tx1"/>
                        </w14:solidFill>
                      </w14:textFill>
                    </w:rPr>
                    <w:t>雨污分流</w:t>
                  </w:r>
                </w:p>
              </w:tc>
              <w:tc>
                <w:tcPr>
                  <w:tcW w:w="567" w:type="dxa"/>
                  <w:tcBorders>
                    <w:top w:val="single" w:color="auto" w:sz="4" w:space="0"/>
                    <w:left w:val="single" w:color="auto" w:sz="4" w:space="0"/>
                    <w:bottom w:val="single" w:color="auto" w:sz="4" w:space="0"/>
                    <w:right w:val="single" w:color="auto" w:sz="4" w:space="0"/>
                  </w:tcBorders>
                  <w:vAlign w:val="center"/>
                </w:tcPr>
                <w:p w14:paraId="4C8DDCB3">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535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597F90B4">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DDF323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24. 深入推进重点行业强制性清洁生产审核，制定重点行业绩效分级工作实施方案，对照 </w:t>
                  </w:r>
                </w:p>
                <w:p w14:paraId="4696463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国家重污染绩效分级指南 B 级及以上标准，实施企业提升改造工程。</w:t>
                  </w:r>
                </w:p>
              </w:tc>
              <w:tc>
                <w:tcPr>
                  <w:tcW w:w="1848" w:type="dxa"/>
                  <w:tcBorders>
                    <w:top w:val="single" w:color="auto" w:sz="4" w:space="0"/>
                    <w:left w:val="single" w:color="auto" w:sz="4" w:space="0"/>
                    <w:bottom w:val="single" w:color="auto" w:sz="4" w:space="0"/>
                    <w:right w:val="single" w:color="auto" w:sz="4" w:space="0"/>
                  </w:tcBorders>
                  <w:vAlign w:val="center"/>
                </w:tcPr>
                <w:p w14:paraId="0E117F56">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本项目不属于重点行业</w:t>
                  </w:r>
                </w:p>
              </w:tc>
              <w:tc>
                <w:tcPr>
                  <w:tcW w:w="567" w:type="dxa"/>
                  <w:tcBorders>
                    <w:top w:val="single" w:color="auto" w:sz="4" w:space="0"/>
                    <w:left w:val="single" w:color="auto" w:sz="4" w:space="0"/>
                    <w:bottom w:val="single" w:color="auto" w:sz="4" w:space="0"/>
                    <w:right w:val="single" w:color="auto" w:sz="4" w:space="0"/>
                  </w:tcBorders>
                  <w:vAlign w:val="center"/>
                </w:tcPr>
                <w:p w14:paraId="504EAC4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0E16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0FCD2BE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D1A880C">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25. 对全区及汇入富营养化湖库的河流实施总氮排放控制，总磷超标的河流实施总磷排放控制。</w:t>
                  </w:r>
                </w:p>
              </w:tc>
              <w:tc>
                <w:tcPr>
                  <w:tcW w:w="1848" w:type="dxa"/>
                  <w:tcBorders>
                    <w:top w:val="single" w:color="auto" w:sz="4" w:space="0"/>
                    <w:left w:val="single" w:color="auto" w:sz="4" w:space="0"/>
                    <w:bottom w:val="single" w:color="auto" w:sz="4" w:space="0"/>
                    <w:right w:val="single" w:color="auto" w:sz="4" w:space="0"/>
                  </w:tcBorders>
                  <w:vAlign w:val="center"/>
                </w:tcPr>
                <w:p w14:paraId="0DE21E9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6BD0FE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AC6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2100F70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D10A925">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26. 加强 PM</w:t>
                  </w:r>
                  <w:r>
                    <w:rPr>
                      <w:rFonts w:hint="default"/>
                      <w:bCs/>
                      <w:color w:val="000000" w:themeColor="text1"/>
                      <w:kern w:val="0"/>
                      <w:szCs w:val="21"/>
                      <w:vertAlign w:val="subscript"/>
                      <w14:textFill>
                        <w14:solidFill>
                          <w14:schemeClr w14:val="tx1"/>
                        </w14:solidFill>
                      </w14:textFill>
                    </w:rPr>
                    <w:t>2.5</w:t>
                  </w:r>
                  <w:r>
                    <w:rPr>
                      <w:rFonts w:hint="default"/>
                      <w:bCs/>
                      <w:color w:val="000000" w:themeColor="text1"/>
                      <w:kern w:val="0"/>
                      <w:szCs w:val="21"/>
                      <w14:textFill>
                        <w14:solidFill>
                          <w14:schemeClr w14:val="tx1"/>
                        </w14:solidFill>
                      </w14:textFill>
                    </w:rPr>
                    <w:t>和 O</w:t>
                  </w:r>
                  <w:r>
                    <w:rPr>
                      <w:rFonts w:hint="default"/>
                      <w:bCs/>
                      <w:color w:val="000000" w:themeColor="text1"/>
                      <w:kern w:val="0"/>
                      <w:szCs w:val="21"/>
                      <w:vertAlign w:val="subscript"/>
                      <w14:textFill>
                        <w14:solidFill>
                          <w14:schemeClr w14:val="tx1"/>
                        </w14:solidFill>
                      </w14:textFill>
                    </w:rPr>
                    <w:t>3</w:t>
                  </w:r>
                  <w:r>
                    <w:rPr>
                      <w:rFonts w:hint="default"/>
                      <w:bCs/>
                      <w:color w:val="000000" w:themeColor="text1"/>
                      <w:kern w:val="0"/>
                      <w:szCs w:val="21"/>
                      <w14:textFill>
                        <w14:solidFill>
                          <w14:schemeClr w14:val="tx1"/>
                        </w14:solidFill>
                      </w14:textFill>
                    </w:rPr>
                    <w:t>协同控制，强化新建项目、煤炭、工业、扬尘、移动源“五控”治气，加大以电代煤、以电代油力度。</w:t>
                  </w:r>
                </w:p>
              </w:tc>
              <w:tc>
                <w:tcPr>
                  <w:tcW w:w="1848" w:type="dxa"/>
                  <w:tcBorders>
                    <w:top w:val="single" w:color="auto" w:sz="4" w:space="0"/>
                    <w:left w:val="single" w:color="auto" w:sz="4" w:space="0"/>
                    <w:bottom w:val="single" w:color="auto" w:sz="4" w:space="0"/>
                    <w:right w:val="single" w:color="auto" w:sz="4" w:space="0"/>
                  </w:tcBorders>
                  <w:vAlign w:val="center"/>
                </w:tcPr>
                <w:p w14:paraId="4335CAB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1AF3D0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9AB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5964503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78668EB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27. 进一步提高燃煤机组排放控制水平，积极推动实施煤电企业协商减排机制。</w:t>
                  </w:r>
                </w:p>
              </w:tc>
              <w:tc>
                <w:tcPr>
                  <w:tcW w:w="1848" w:type="dxa"/>
                  <w:tcBorders>
                    <w:top w:val="single" w:color="auto" w:sz="4" w:space="0"/>
                    <w:left w:val="single" w:color="auto" w:sz="4" w:space="0"/>
                    <w:bottom w:val="single" w:color="auto" w:sz="4" w:space="0"/>
                    <w:right w:val="single" w:color="auto" w:sz="4" w:space="0"/>
                  </w:tcBorders>
                  <w:vAlign w:val="center"/>
                </w:tcPr>
                <w:p w14:paraId="117D236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8C3C6B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336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13E9CEA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BAA312B">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28. 深度治理燃煤锅炉。保留的燃煤锅炉结合实际情况，具备条件的，实施改燃、并网、关停，不具备条件的，确保主要大气污染物稳定达到超低排放水平。</w:t>
                  </w:r>
                </w:p>
              </w:tc>
              <w:tc>
                <w:tcPr>
                  <w:tcW w:w="1848" w:type="dxa"/>
                  <w:tcBorders>
                    <w:top w:val="single" w:color="auto" w:sz="4" w:space="0"/>
                    <w:left w:val="single" w:color="auto" w:sz="4" w:space="0"/>
                    <w:bottom w:val="single" w:color="auto" w:sz="4" w:space="0"/>
                    <w:right w:val="single" w:color="auto" w:sz="4" w:space="0"/>
                  </w:tcBorders>
                  <w:vAlign w:val="center"/>
                </w:tcPr>
                <w:p w14:paraId="1B2CF73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2713F1F6">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BF2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1211CBE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FC73933">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29. 对以煤为原料的工业炉窑实施改燃治理，确实不具备改燃条件的，参照燃煤锅炉稳定 </w:t>
                  </w:r>
                </w:p>
                <w:p w14:paraId="28EA37C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达到超低排放水平。</w:t>
                  </w:r>
                </w:p>
              </w:tc>
              <w:tc>
                <w:tcPr>
                  <w:tcW w:w="1848" w:type="dxa"/>
                  <w:tcBorders>
                    <w:top w:val="single" w:color="auto" w:sz="4" w:space="0"/>
                    <w:left w:val="single" w:color="auto" w:sz="4" w:space="0"/>
                    <w:bottom w:val="single" w:color="auto" w:sz="4" w:space="0"/>
                    <w:right w:val="single" w:color="auto" w:sz="4" w:space="0"/>
                  </w:tcBorders>
                  <w:vAlign w:val="center"/>
                </w:tcPr>
                <w:p w14:paraId="3C6B073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0FFAF3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664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3404B34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35ED66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30. 鼓励全区直燃机低氮改造。</w:t>
                  </w:r>
                </w:p>
              </w:tc>
              <w:tc>
                <w:tcPr>
                  <w:tcW w:w="1848" w:type="dxa"/>
                  <w:tcBorders>
                    <w:top w:val="single" w:color="auto" w:sz="4" w:space="0"/>
                    <w:left w:val="single" w:color="auto" w:sz="4" w:space="0"/>
                    <w:bottom w:val="single" w:color="auto" w:sz="4" w:space="0"/>
                    <w:right w:val="single" w:color="auto" w:sz="4" w:space="0"/>
                  </w:tcBorders>
                  <w:vAlign w:val="center"/>
                </w:tcPr>
                <w:p w14:paraId="58531F6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7E990C9">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580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6C919C87">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92ED9E9">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31. 加强无组织排放管控。全面落实国家《挥发性有机物无组织排放控制标准》（GB37822</w:t>
                  </w:r>
                </w:p>
                <w:p w14:paraId="056A84A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-2019）及相关工业污染物排放标准特别控制要求。石化、化工行业严格按照排放标准要求开展泄漏检测与修复（LDAR）工作。</w:t>
                  </w:r>
                </w:p>
              </w:tc>
              <w:tc>
                <w:tcPr>
                  <w:tcW w:w="1848" w:type="dxa"/>
                  <w:tcBorders>
                    <w:top w:val="single" w:color="auto" w:sz="4" w:space="0"/>
                    <w:left w:val="single" w:color="auto" w:sz="4" w:space="0"/>
                    <w:bottom w:val="single" w:color="auto" w:sz="4" w:space="0"/>
                    <w:right w:val="single" w:color="auto" w:sz="4" w:space="0"/>
                  </w:tcBorders>
                  <w:vAlign w:val="center"/>
                </w:tcPr>
                <w:p w14:paraId="626FDFA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w:t>
                  </w:r>
                  <w:r>
                    <w:rPr>
                      <w:rFonts w:hint="default"/>
                      <w:bCs/>
                      <w:color w:val="000000" w:themeColor="text1"/>
                      <w:kern w:val="0"/>
                      <w:szCs w:val="21"/>
                      <w14:textFill>
                        <w14:solidFill>
                          <w14:schemeClr w14:val="tx1"/>
                        </w14:solidFill>
                      </w14:textFill>
                    </w:rPr>
                    <w:t>项目实验过程采用通风橱收集废气，</w:t>
                  </w:r>
                  <w:r>
                    <w:rPr>
                      <w:rFonts w:hint="eastAsia"/>
                      <w:bCs/>
                      <w:color w:val="000000" w:themeColor="text1"/>
                      <w:kern w:val="0"/>
                      <w:szCs w:val="21"/>
                      <w:lang w:val="en-US" w:eastAsia="zh-CN"/>
                      <w14:textFill>
                        <w14:solidFill>
                          <w14:schemeClr w14:val="tx1"/>
                        </w14:solidFill>
                      </w14:textFill>
                    </w:rPr>
                    <w:t>杜绝</w:t>
                  </w:r>
                  <w:r>
                    <w:rPr>
                      <w:rFonts w:hint="default"/>
                      <w:bCs/>
                      <w:color w:val="000000" w:themeColor="text1"/>
                      <w:kern w:val="0"/>
                      <w:szCs w:val="21"/>
                      <w14:textFill>
                        <w14:solidFill>
                          <w14:schemeClr w14:val="tx1"/>
                        </w14:solidFill>
                      </w14:textFill>
                    </w:rPr>
                    <w:t>无组织排放。根据工程分析预测结果，本项目废气</w:t>
                  </w:r>
                  <w:r>
                    <w:rPr>
                      <w:rFonts w:hint="default"/>
                      <w:bCs/>
                      <w:color w:val="000000" w:themeColor="text1"/>
                      <w:kern w:val="0"/>
                      <w:szCs w:val="21"/>
                      <w14:textFill>
                        <w14:solidFill>
                          <w14:schemeClr w14:val="tx1"/>
                        </w14:solidFill>
                      </w14:textFill>
                    </w:rPr>
                    <w:t>均可达标排放。</w:t>
                  </w:r>
                </w:p>
              </w:tc>
              <w:tc>
                <w:tcPr>
                  <w:tcW w:w="567" w:type="dxa"/>
                  <w:tcBorders>
                    <w:top w:val="single" w:color="auto" w:sz="4" w:space="0"/>
                    <w:left w:val="single" w:color="auto" w:sz="4" w:space="0"/>
                    <w:bottom w:val="single" w:color="auto" w:sz="4" w:space="0"/>
                    <w:right w:val="single" w:color="auto" w:sz="4" w:space="0"/>
                  </w:tcBorders>
                  <w:vAlign w:val="center"/>
                </w:tcPr>
                <w:p w14:paraId="78E49DA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35E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4AF2A080">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bookmarkStart w:id="2" w:name="_Hlk190847577"/>
                </w:p>
              </w:tc>
              <w:tc>
                <w:tcPr>
                  <w:tcW w:w="4056" w:type="dxa"/>
                  <w:tcBorders>
                    <w:top w:val="single" w:color="auto" w:sz="4" w:space="0"/>
                    <w:left w:val="single" w:color="auto" w:sz="4" w:space="0"/>
                    <w:bottom w:val="single" w:color="auto" w:sz="4" w:space="0"/>
                    <w:right w:val="single" w:color="auto" w:sz="4" w:space="0"/>
                  </w:tcBorders>
                  <w:vAlign w:val="center"/>
                </w:tcPr>
                <w:p w14:paraId="590434A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32. 在确保入海河流稳定消除劣 V 类的同时，强化入海排口管控、海水养殖污染防治、港口船舶污染防治“一管两治”。</w:t>
                  </w:r>
                </w:p>
              </w:tc>
              <w:tc>
                <w:tcPr>
                  <w:tcW w:w="1848" w:type="dxa"/>
                  <w:tcBorders>
                    <w:top w:val="single" w:color="auto" w:sz="4" w:space="0"/>
                    <w:left w:val="single" w:color="auto" w:sz="4" w:space="0"/>
                    <w:bottom w:val="single" w:color="auto" w:sz="4" w:space="0"/>
                    <w:right w:val="single" w:color="auto" w:sz="4" w:space="0"/>
                  </w:tcBorders>
                  <w:vAlign w:val="center"/>
                </w:tcPr>
                <w:p w14:paraId="1163CE1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CE54A4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bookmarkEnd w:id="2"/>
            <w:tr w14:paraId="1673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165E373E">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77A0E3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33. 强化电力、石化、建材等行业减污降碳协同治理，推动电力、化工、石化、建材等行业实施碳排放强度和碳排放总量双控制度。</w:t>
                  </w:r>
                </w:p>
              </w:tc>
              <w:tc>
                <w:tcPr>
                  <w:tcW w:w="1848" w:type="dxa"/>
                  <w:tcBorders>
                    <w:top w:val="single" w:color="auto" w:sz="4" w:space="0"/>
                    <w:left w:val="single" w:color="auto" w:sz="4" w:space="0"/>
                    <w:bottom w:val="single" w:color="auto" w:sz="4" w:space="0"/>
                    <w:right w:val="single" w:color="auto" w:sz="4" w:space="0"/>
                  </w:tcBorders>
                  <w:vAlign w:val="center"/>
                </w:tcPr>
                <w:p w14:paraId="607FC21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本项目不属于电力、化工、石化、建材等行业</w:t>
                  </w:r>
                </w:p>
              </w:tc>
              <w:tc>
                <w:tcPr>
                  <w:tcW w:w="567" w:type="dxa"/>
                  <w:tcBorders>
                    <w:top w:val="single" w:color="auto" w:sz="4" w:space="0"/>
                    <w:left w:val="single" w:color="auto" w:sz="4" w:space="0"/>
                    <w:bottom w:val="single" w:color="auto" w:sz="4" w:space="0"/>
                    <w:right w:val="single" w:color="auto" w:sz="4" w:space="0"/>
                  </w:tcBorders>
                  <w:vAlign w:val="center"/>
                </w:tcPr>
                <w:p w14:paraId="20451CEF">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9D0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71E5AD1F">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32F708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34. 加强交通噪声污染防治，对噪声敏感建筑物集中区等区域采取隔声屏障、建筑物隔声和限行、禁鸣等综合防治措施。加强建筑施工噪声污染监管，实施城市建筑施工环保公告制度，推进噪声自动监测系统对建筑施工进行实时监督。</w:t>
                  </w:r>
                </w:p>
              </w:tc>
              <w:tc>
                <w:tcPr>
                  <w:tcW w:w="1848" w:type="dxa"/>
                  <w:tcBorders>
                    <w:top w:val="single" w:color="auto" w:sz="4" w:space="0"/>
                    <w:left w:val="single" w:color="auto" w:sz="4" w:space="0"/>
                    <w:bottom w:val="single" w:color="auto" w:sz="4" w:space="0"/>
                    <w:right w:val="single" w:color="auto" w:sz="4" w:space="0"/>
                  </w:tcBorders>
                  <w:vAlign w:val="center"/>
                </w:tcPr>
                <w:p w14:paraId="1DFCC50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51FA38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098D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4ACC446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969A7F2">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35. 组织全区公共煤电机组科学制定脱硝催化剂再生或更换计划，确保治理设施稳定高效运行。</w:t>
                  </w:r>
                </w:p>
              </w:tc>
              <w:tc>
                <w:tcPr>
                  <w:tcW w:w="1848" w:type="dxa"/>
                  <w:tcBorders>
                    <w:top w:val="single" w:color="auto" w:sz="4" w:space="0"/>
                    <w:left w:val="single" w:color="auto" w:sz="4" w:space="0"/>
                    <w:bottom w:val="single" w:color="auto" w:sz="4" w:space="0"/>
                    <w:right w:val="single" w:color="auto" w:sz="4" w:space="0"/>
                  </w:tcBorders>
                  <w:vAlign w:val="center"/>
                </w:tcPr>
                <w:p w14:paraId="055CB80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510D62A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358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116D1228">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05E3FF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36. 完善农村生活污水处理设施运维长效机制，提升农村生活污水处理效率。</w:t>
                  </w:r>
                </w:p>
              </w:tc>
              <w:tc>
                <w:tcPr>
                  <w:tcW w:w="1848" w:type="dxa"/>
                  <w:tcBorders>
                    <w:top w:val="single" w:color="auto" w:sz="4" w:space="0"/>
                    <w:left w:val="single" w:color="auto" w:sz="4" w:space="0"/>
                    <w:bottom w:val="single" w:color="auto" w:sz="4" w:space="0"/>
                    <w:right w:val="single" w:color="auto" w:sz="4" w:space="0"/>
                  </w:tcBorders>
                  <w:vAlign w:val="center"/>
                </w:tcPr>
                <w:p w14:paraId="5AC9438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63110A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87E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07F4B0F7">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135B4C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37. 推进农用地重金属污染防治，严格重金属排放监管，开展涉镉等重金属行业企业排查。</w:t>
                  </w:r>
                </w:p>
              </w:tc>
              <w:tc>
                <w:tcPr>
                  <w:tcW w:w="1848" w:type="dxa"/>
                  <w:tcBorders>
                    <w:top w:val="single" w:color="auto" w:sz="4" w:space="0"/>
                    <w:left w:val="single" w:color="auto" w:sz="4" w:space="0"/>
                    <w:bottom w:val="single" w:color="auto" w:sz="4" w:space="0"/>
                    <w:right w:val="single" w:color="auto" w:sz="4" w:space="0"/>
                  </w:tcBorders>
                  <w:vAlign w:val="center"/>
                </w:tcPr>
                <w:p w14:paraId="1464B68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6BAD4B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E0E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8" w:type="dxa"/>
                  <w:vMerge w:val="continue"/>
                  <w:tcBorders>
                    <w:left w:val="single" w:color="auto" w:sz="4" w:space="0"/>
                    <w:right w:val="single" w:color="auto" w:sz="4" w:space="0"/>
                  </w:tcBorders>
                  <w:vAlign w:val="center"/>
                </w:tcPr>
                <w:p w14:paraId="2C4069D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E28DB15">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38. 大力推进生活垃圾减量化资源化。加强生活垃圾分类管理。加强塑料污染全链条治理， </w:t>
                  </w:r>
                </w:p>
                <w:p w14:paraId="4069922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整治过度包装，推动生活垃圾源头减量。</w:t>
                  </w:r>
                </w:p>
              </w:tc>
              <w:tc>
                <w:tcPr>
                  <w:tcW w:w="1848" w:type="dxa"/>
                  <w:tcBorders>
                    <w:top w:val="single" w:color="auto" w:sz="4" w:space="0"/>
                    <w:left w:val="single" w:color="auto" w:sz="4" w:space="0"/>
                    <w:bottom w:val="single" w:color="auto" w:sz="4" w:space="0"/>
                    <w:right w:val="single" w:color="auto" w:sz="4" w:space="0"/>
                  </w:tcBorders>
                  <w:vAlign w:val="center"/>
                </w:tcPr>
                <w:p w14:paraId="2D183CEE">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15E645B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A22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3E9D1FBF">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CD7C88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39. 推进燃煤锅炉改燃并网整合，整改或淘汰排放治理设施落后无法稳定达标的生物质锅炉。</w:t>
                  </w:r>
                </w:p>
              </w:tc>
              <w:tc>
                <w:tcPr>
                  <w:tcW w:w="1848" w:type="dxa"/>
                  <w:tcBorders>
                    <w:top w:val="single" w:color="auto" w:sz="4" w:space="0"/>
                    <w:left w:val="single" w:color="auto" w:sz="4" w:space="0"/>
                    <w:bottom w:val="single" w:color="auto" w:sz="4" w:space="0"/>
                    <w:right w:val="single" w:color="auto" w:sz="4" w:space="0"/>
                  </w:tcBorders>
                  <w:vAlign w:val="center"/>
                </w:tcPr>
                <w:p w14:paraId="6D343988">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78FFE7C">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029C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5C7D286F">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885153F">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40. 强化固体废物污染防治。全面禁止进口固体废物，推进电力、冶金、建材、化工等重点行业大宗固体废弃物综合利用，有序限制、禁止部分塑料制品生产、销售和使用，推广使用可降解可循环易回收的替代产品。</w:t>
                  </w:r>
                </w:p>
              </w:tc>
              <w:tc>
                <w:tcPr>
                  <w:tcW w:w="1848" w:type="dxa"/>
                  <w:tcBorders>
                    <w:top w:val="single" w:color="auto" w:sz="4" w:space="0"/>
                    <w:left w:val="single" w:color="auto" w:sz="4" w:space="0"/>
                    <w:bottom w:val="single" w:color="auto" w:sz="4" w:space="0"/>
                    <w:right w:val="single" w:color="auto" w:sz="4" w:space="0"/>
                  </w:tcBorders>
                  <w:vAlign w:val="center"/>
                </w:tcPr>
                <w:p w14:paraId="348CF37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本项目为研发试验项目</w:t>
                  </w:r>
                </w:p>
              </w:tc>
              <w:tc>
                <w:tcPr>
                  <w:tcW w:w="567" w:type="dxa"/>
                  <w:tcBorders>
                    <w:top w:val="single" w:color="auto" w:sz="4" w:space="0"/>
                    <w:left w:val="single" w:color="auto" w:sz="4" w:space="0"/>
                    <w:bottom w:val="single" w:color="auto" w:sz="4" w:space="0"/>
                    <w:right w:val="single" w:color="auto" w:sz="4" w:space="0"/>
                  </w:tcBorders>
                  <w:vAlign w:val="center"/>
                </w:tcPr>
                <w:p w14:paraId="1E6422E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EFD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4B196B1E">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92F3E8F">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41. 严格入海排污口排放控制。设置入海排污口或者向海域排放陆源污染物的，应当符合海洋功能区划和海洋环境保护规划。向海域排放陆源污染物的种类、数量和浓度等，必须严格执行国家或者本市规定的标准和有关规定。</w:t>
                  </w:r>
                </w:p>
              </w:tc>
              <w:tc>
                <w:tcPr>
                  <w:tcW w:w="1848" w:type="dxa"/>
                  <w:tcBorders>
                    <w:top w:val="single" w:color="auto" w:sz="4" w:space="0"/>
                    <w:left w:val="single" w:color="auto" w:sz="4" w:space="0"/>
                    <w:bottom w:val="single" w:color="auto" w:sz="4" w:space="0"/>
                    <w:right w:val="single" w:color="auto" w:sz="4" w:space="0"/>
                  </w:tcBorders>
                  <w:vAlign w:val="center"/>
                </w:tcPr>
                <w:p w14:paraId="147FCA9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58AF59F">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C4B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1D1E97D4">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9B369BF">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42. 全面淘汰国三及以下排放标准中重型柴油货车、采用稀薄燃烧技术的国四及以下排放标准燃气货车。</w:t>
                  </w:r>
                </w:p>
              </w:tc>
              <w:tc>
                <w:tcPr>
                  <w:tcW w:w="1848" w:type="dxa"/>
                  <w:tcBorders>
                    <w:top w:val="single" w:color="auto" w:sz="4" w:space="0"/>
                    <w:left w:val="single" w:color="auto" w:sz="4" w:space="0"/>
                    <w:bottom w:val="single" w:color="auto" w:sz="4" w:space="0"/>
                    <w:right w:val="single" w:color="auto" w:sz="4" w:space="0"/>
                  </w:tcBorders>
                  <w:vAlign w:val="center"/>
                </w:tcPr>
                <w:p w14:paraId="32EC940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8F7FA5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2D9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11AD072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5F867D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43. 新增和更新的公交车全部为新能源汽车。更新巡游出租汽车和新增网络预约出租汽车全部使用符合规定的新能源汽车。新增和更新的城市物流配送车全部使用新能源车。大力推进洗扫车、洒水车和中小型垃圾车新能源化，积极稳妥建设新能源重型垃圾车运输场景。重点区域作业环卫车全面使用新能源车辆。推动政府投资项目、国有企业项目带头使用新能源渣土运输、预拌混凝土运输车辆。</w:t>
                  </w:r>
                </w:p>
              </w:tc>
              <w:tc>
                <w:tcPr>
                  <w:tcW w:w="1848" w:type="dxa"/>
                  <w:tcBorders>
                    <w:top w:val="single" w:color="auto" w:sz="4" w:space="0"/>
                    <w:left w:val="single" w:color="auto" w:sz="4" w:space="0"/>
                    <w:bottom w:val="single" w:color="auto" w:sz="4" w:space="0"/>
                    <w:right w:val="single" w:color="auto" w:sz="4" w:space="0"/>
                  </w:tcBorders>
                  <w:vAlign w:val="center"/>
                </w:tcPr>
                <w:p w14:paraId="15B57D6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6E9986E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5E6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312B226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ED3665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44. 严格执行机动车强制报废标准和车辆安全环保检验要求，依法依规淘汰符合强制报废标准的老旧汽车。停止使用国三及以下排放标准环卫作业车辆、邮政快递车辆。强化排放检验，对燃气货车严格按标准采用简易工况法检测，淘汰采用稀薄燃烧技术的国四及以下排放标准燃气货车。</w:t>
                  </w:r>
                </w:p>
              </w:tc>
              <w:tc>
                <w:tcPr>
                  <w:tcW w:w="1848" w:type="dxa"/>
                  <w:tcBorders>
                    <w:top w:val="single" w:color="auto" w:sz="4" w:space="0"/>
                    <w:left w:val="single" w:color="auto" w:sz="4" w:space="0"/>
                    <w:bottom w:val="single" w:color="auto" w:sz="4" w:space="0"/>
                    <w:right w:val="single" w:color="auto" w:sz="4" w:space="0"/>
                  </w:tcBorders>
                  <w:vAlign w:val="center"/>
                </w:tcPr>
                <w:p w14:paraId="6F09F5C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6C272C9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0A71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5E402EA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F4AF60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45. 推进高排放非道路移动机械淘汰更新或升级改造，允许具备改造条件的、残值较高的国二及以前排放标准机械自愿更换满足国四排放标准的发动机。</w:t>
                  </w:r>
                </w:p>
              </w:tc>
              <w:tc>
                <w:tcPr>
                  <w:tcW w:w="1848" w:type="dxa"/>
                  <w:tcBorders>
                    <w:top w:val="single" w:color="auto" w:sz="4" w:space="0"/>
                    <w:left w:val="single" w:color="auto" w:sz="4" w:space="0"/>
                    <w:bottom w:val="single" w:color="auto" w:sz="4" w:space="0"/>
                    <w:right w:val="single" w:color="auto" w:sz="4" w:space="0"/>
                  </w:tcBorders>
                  <w:vAlign w:val="center"/>
                </w:tcPr>
                <w:p w14:paraId="59CDC60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4632158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61B0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3318204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F9BFD1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46. 着力实施挥发性有机物污染治理提升行动。深入开展低（无）VOCs 原辅材料替代； </w:t>
                  </w:r>
                </w:p>
                <w:p w14:paraId="5E485FDF">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持续推进工业领域 VOCs 综合治理。</w:t>
                  </w:r>
                </w:p>
              </w:tc>
              <w:tc>
                <w:tcPr>
                  <w:tcW w:w="1848" w:type="dxa"/>
                  <w:tcBorders>
                    <w:top w:val="single" w:color="auto" w:sz="4" w:space="0"/>
                    <w:left w:val="single" w:color="auto" w:sz="4" w:space="0"/>
                    <w:bottom w:val="single" w:color="auto" w:sz="4" w:space="0"/>
                    <w:right w:val="single" w:color="auto" w:sz="4" w:space="0"/>
                  </w:tcBorders>
                  <w:vAlign w:val="center"/>
                </w:tcPr>
                <w:p w14:paraId="1992E108">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本项目实验试剂产生的VOCs经通风橱收集后由活性炭吸附装置进行处理，均可达标排放</w:t>
                  </w:r>
                </w:p>
              </w:tc>
              <w:tc>
                <w:tcPr>
                  <w:tcW w:w="567" w:type="dxa"/>
                  <w:tcBorders>
                    <w:top w:val="single" w:color="auto" w:sz="4" w:space="0"/>
                    <w:left w:val="single" w:color="auto" w:sz="4" w:space="0"/>
                    <w:bottom w:val="single" w:color="auto" w:sz="4" w:space="0"/>
                    <w:right w:val="single" w:color="auto" w:sz="4" w:space="0"/>
                  </w:tcBorders>
                  <w:vAlign w:val="center"/>
                </w:tcPr>
                <w:p w14:paraId="32CF9C6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A39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4704B6F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AECD9A9">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47. 深入开展锅炉炉窑综合整治。实施工业炉窑清洁能源替代，不再新增煤气发生炉，新改扩建加热炉、热处理炉、干燥炉、熔化炉原则上采用清洁低碳能源。</w:t>
                  </w:r>
                </w:p>
              </w:tc>
              <w:tc>
                <w:tcPr>
                  <w:tcW w:w="1848" w:type="dxa"/>
                  <w:tcBorders>
                    <w:top w:val="single" w:color="auto" w:sz="4" w:space="0"/>
                    <w:left w:val="single" w:color="auto" w:sz="4" w:space="0"/>
                    <w:bottom w:val="single" w:color="auto" w:sz="4" w:space="0"/>
                    <w:right w:val="single" w:color="auto" w:sz="4" w:space="0"/>
                  </w:tcBorders>
                  <w:vAlign w:val="center"/>
                </w:tcPr>
                <w:p w14:paraId="0B66E264">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507E07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00D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36B2009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65CDB9DB">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48. 持续优化调整货物运输结构。大宗货物中长距离运输优先采用铁路、水路运输，短距离运输优先采用封闭式皮带廊道或新能源车船。</w:t>
                  </w:r>
                </w:p>
              </w:tc>
              <w:tc>
                <w:tcPr>
                  <w:tcW w:w="1848" w:type="dxa"/>
                  <w:tcBorders>
                    <w:top w:val="single" w:color="auto" w:sz="4" w:space="0"/>
                    <w:left w:val="single" w:color="auto" w:sz="4" w:space="0"/>
                    <w:bottom w:val="single" w:color="auto" w:sz="4" w:space="0"/>
                    <w:right w:val="single" w:color="auto" w:sz="4" w:space="0"/>
                  </w:tcBorders>
                  <w:vAlign w:val="center"/>
                </w:tcPr>
                <w:p w14:paraId="2060035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1E6BFE77">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395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1C584C1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26B95ED">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49. 加强涉 VOCs 重点行业全流程管控。实施储罐废气和装载工序废气综合治理，开展泄漏检测与修复工作。开展</w:t>
                  </w:r>
                  <w:r>
                    <w:rPr>
                      <w:rFonts w:hint="eastAsia"/>
                      <w:bCs/>
                      <w:color w:val="000000" w:themeColor="text1"/>
                      <w:kern w:val="0"/>
                      <w:szCs w:val="21"/>
                      <w14:textFill>
                        <w14:solidFill>
                          <w14:schemeClr w14:val="tx1"/>
                        </w14:solidFill>
                      </w14:textFill>
                    </w:rPr>
                    <w:t>油品</w:t>
                  </w:r>
                  <w:r>
                    <w:rPr>
                      <w:rFonts w:hint="default"/>
                      <w:bCs/>
                      <w:color w:val="000000" w:themeColor="text1"/>
                      <w:kern w:val="0"/>
                      <w:szCs w:val="21"/>
                      <w14:textFill>
                        <w14:solidFill>
                          <w14:schemeClr w14:val="tx1"/>
                        </w14:solidFill>
                      </w14:textFill>
                    </w:rPr>
                    <w:t>储运销环节油气回收系统专项检查，对汽车罐车密封性能定期检测。</w:t>
                  </w:r>
                </w:p>
              </w:tc>
              <w:tc>
                <w:tcPr>
                  <w:tcW w:w="1848" w:type="dxa"/>
                  <w:tcBorders>
                    <w:top w:val="single" w:color="auto" w:sz="4" w:space="0"/>
                    <w:left w:val="single" w:color="auto" w:sz="4" w:space="0"/>
                    <w:bottom w:val="single" w:color="auto" w:sz="4" w:space="0"/>
                    <w:right w:val="single" w:color="auto" w:sz="4" w:space="0"/>
                  </w:tcBorders>
                  <w:vAlign w:val="center"/>
                </w:tcPr>
                <w:p w14:paraId="746365D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本项目不属于VOCs 重点行业</w:t>
                  </w:r>
                </w:p>
              </w:tc>
              <w:tc>
                <w:tcPr>
                  <w:tcW w:w="567" w:type="dxa"/>
                  <w:tcBorders>
                    <w:top w:val="single" w:color="auto" w:sz="4" w:space="0"/>
                    <w:left w:val="single" w:color="auto" w:sz="4" w:space="0"/>
                    <w:bottom w:val="single" w:color="auto" w:sz="4" w:space="0"/>
                    <w:right w:val="single" w:color="auto" w:sz="4" w:space="0"/>
                  </w:tcBorders>
                  <w:vAlign w:val="center"/>
                </w:tcPr>
                <w:p w14:paraId="24469A3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B64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69AFBAA8">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598A875">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50. 继续按照国家优先控制化学品名录及有关要求，严格限制高风险化学品的生产、使用，进一步实施淘汰替代。</w:t>
                  </w:r>
                </w:p>
              </w:tc>
              <w:tc>
                <w:tcPr>
                  <w:tcW w:w="1848" w:type="dxa"/>
                  <w:tcBorders>
                    <w:top w:val="single" w:color="auto" w:sz="4" w:space="0"/>
                    <w:left w:val="single" w:color="auto" w:sz="4" w:space="0"/>
                    <w:bottom w:val="single" w:color="auto" w:sz="4" w:space="0"/>
                    <w:right w:val="single" w:color="auto" w:sz="4" w:space="0"/>
                  </w:tcBorders>
                  <w:vAlign w:val="center"/>
                </w:tcPr>
                <w:p w14:paraId="1C8359C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本项目不涉及高风险化学品的生产、使用</w:t>
                  </w:r>
                </w:p>
              </w:tc>
              <w:tc>
                <w:tcPr>
                  <w:tcW w:w="567" w:type="dxa"/>
                  <w:tcBorders>
                    <w:top w:val="single" w:color="auto" w:sz="4" w:space="0"/>
                    <w:left w:val="single" w:color="auto" w:sz="4" w:space="0"/>
                    <w:bottom w:val="single" w:color="auto" w:sz="4" w:space="0"/>
                    <w:right w:val="single" w:color="auto" w:sz="4" w:space="0"/>
                  </w:tcBorders>
                  <w:vAlign w:val="center"/>
                </w:tcPr>
                <w:p w14:paraId="7618403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28D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left w:val="single" w:color="auto" w:sz="4" w:space="0"/>
                    <w:right w:val="single" w:color="auto" w:sz="4" w:space="0"/>
                  </w:tcBorders>
                  <w:vAlign w:val="center"/>
                </w:tcPr>
                <w:p w14:paraId="7D79D28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58D9BFE">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51. 强化未污染土壤保护，严控新增土壤污染。加强重金属风险管控，加快实施重金属污染物总量控制。</w:t>
                  </w:r>
                </w:p>
              </w:tc>
              <w:tc>
                <w:tcPr>
                  <w:tcW w:w="1848" w:type="dxa"/>
                  <w:tcBorders>
                    <w:top w:val="single" w:color="auto" w:sz="4" w:space="0"/>
                    <w:left w:val="single" w:color="auto" w:sz="4" w:space="0"/>
                    <w:bottom w:val="single" w:color="auto" w:sz="4" w:space="0"/>
                    <w:right w:val="single" w:color="auto" w:sz="4" w:space="0"/>
                  </w:tcBorders>
                  <w:vAlign w:val="center"/>
                </w:tcPr>
                <w:p w14:paraId="64A6464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59E3C87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8B8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restart"/>
                  <w:tcBorders>
                    <w:top w:val="single" w:color="auto" w:sz="4" w:space="0"/>
                    <w:left w:val="single" w:color="auto" w:sz="4" w:space="0"/>
                    <w:right w:val="single" w:color="auto" w:sz="4" w:space="0"/>
                  </w:tcBorders>
                  <w:vAlign w:val="center"/>
                </w:tcPr>
                <w:p w14:paraId="5D6924D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环境风险防控</w:t>
                  </w:r>
                </w:p>
              </w:tc>
              <w:tc>
                <w:tcPr>
                  <w:tcW w:w="4056" w:type="dxa"/>
                  <w:tcBorders>
                    <w:top w:val="single" w:color="auto" w:sz="4" w:space="0"/>
                    <w:left w:val="single" w:color="auto" w:sz="4" w:space="0"/>
                    <w:bottom w:val="single" w:color="auto" w:sz="4" w:space="0"/>
                    <w:right w:val="single" w:color="auto" w:sz="4" w:space="0"/>
                  </w:tcBorders>
                  <w:vAlign w:val="center"/>
                </w:tcPr>
                <w:p w14:paraId="25B7AB52">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52. 严格相关项目环评审批，对高风险的化学品生产企业及工业集聚区、危险废物处置场、 </w:t>
                  </w:r>
                </w:p>
                <w:p w14:paraId="1234206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垃圾填埋场等区域要采取措施加强防渗处理。</w:t>
                  </w:r>
                </w:p>
              </w:tc>
              <w:tc>
                <w:tcPr>
                  <w:tcW w:w="1848" w:type="dxa"/>
                  <w:tcBorders>
                    <w:top w:val="single" w:color="auto" w:sz="4" w:space="0"/>
                    <w:left w:val="single" w:color="auto" w:sz="4" w:space="0"/>
                    <w:bottom w:val="single" w:color="auto" w:sz="4" w:space="0"/>
                    <w:right w:val="single" w:color="auto" w:sz="4" w:space="0"/>
                  </w:tcBorders>
                  <w:vAlign w:val="center"/>
                </w:tcPr>
                <w:p w14:paraId="74CB474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579B24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289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6B4D038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48C6FD1">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53. 实施建设用地准入管理，持续更新建设用地土壤污染风险管控和修复名录，确保建设用地开发利用符合土壤环境质量要求。将有色金属冶炼、石油开采、石油加工、化工、焦化、电镀、制革、制药、农药等可能造成土壤污染的行业企业以及污水处理厂、垃圾填埋场、危险废物处置场、工业集聚区等涉及关停、搬迁的，纳入建设用地土壤污染状况调查和风险评估。</w:t>
                  </w:r>
                </w:p>
              </w:tc>
              <w:tc>
                <w:tcPr>
                  <w:tcW w:w="1848" w:type="dxa"/>
                  <w:tcBorders>
                    <w:top w:val="single" w:color="auto" w:sz="4" w:space="0"/>
                    <w:left w:val="single" w:color="auto" w:sz="4" w:space="0"/>
                    <w:bottom w:val="single" w:color="auto" w:sz="4" w:space="0"/>
                    <w:right w:val="single" w:color="auto" w:sz="4" w:space="0"/>
                  </w:tcBorders>
                  <w:vAlign w:val="center"/>
                </w:tcPr>
                <w:p w14:paraId="1AAA537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135081A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3A6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47C9C03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1E06570">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54. 对列入风险管控和修复名录中的建设用地地块，实施风险管控措施要包括地下水污染防治的内容；实施修复的地块，修复方案应包括地下水污染修复的内容。</w:t>
                  </w:r>
                </w:p>
              </w:tc>
              <w:tc>
                <w:tcPr>
                  <w:tcW w:w="1848" w:type="dxa"/>
                  <w:tcBorders>
                    <w:top w:val="single" w:color="auto" w:sz="4" w:space="0"/>
                    <w:left w:val="single" w:color="auto" w:sz="4" w:space="0"/>
                    <w:bottom w:val="single" w:color="auto" w:sz="4" w:space="0"/>
                    <w:right w:val="single" w:color="auto" w:sz="4" w:space="0"/>
                  </w:tcBorders>
                  <w:vAlign w:val="center"/>
                </w:tcPr>
                <w:p w14:paraId="38A0308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472D01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E53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A9F06B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1D0AF69">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55. 将生态环境风险防范纳入常态化管理。落实基于环境风险的产业准入策略，鼓励发展低环境风险产业，完善化工、石化等重大风险源企业突发环境事件风险防控措施。</w:t>
                  </w:r>
                </w:p>
              </w:tc>
              <w:tc>
                <w:tcPr>
                  <w:tcW w:w="1848" w:type="dxa"/>
                  <w:tcBorders>
                    <w:top w:val="single" w:color="auto" w:sz="4" w:space="0"/>
                    <w:left w:val="single" w:color="auto" w:sz="4" w:space="0"/>
                    <w:bottom w:val="single" w:color="auto" w:sz="4" w:space="0"/>
                    <w:right w:val="single" w:color="auto" w:sz="4" w:space="0"/>
                  </w:tcBorders>
                  <w:vAlign w:val="center"/>
                </w:tcPr>
                <w:p w14:paraId="5DE61354">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本项目在落实各项污染防治措施的前提下，风险可</w:t>
                  </w:r>
                  <w:r>
                    <w:rPr>
                      <w:rFonts w:hint="eastAsia"/>
                      <w:bCs/>
                      <w:color w:val="000000" w:themeColor="text1"/>
                      <w:kern w:val="0"/>
                      <w:szCs w:val="21"/>
                      <w:lang w:val="en-US" w:eastAsia="zh-CN"/>
                      <w14:textFill>
                        <w14:solidFill>
                          <w14:schemeClr w14:val="tx1"/>
                        </w14:solidFill>
                      </w14:textFill>
                    </w:rPr>
                    <w:t>防</w:t>
                  </w:r>
                  <w:r>
                    <w:rPr>
                      <w:rFonts w:hint="default"/>
                      <w:bCs/>
                      <w:color w:val="000000" w:themeColor="text1"/>
                      <w:kern w:val="0"/>
                      <w:szCs w:val="21"/>
                      <w14:textFill>
                        <w14:solidFill>
                          <w14:schemeClr w14:val="tx1"/>
                        </w14:solidFill>
                      </w14:textFill>
                    </w:rPr>
                    <w:t>控</w:t>
                  </w:r>
                </w:p>
              </w:tc>
              <w:tc>
                <w:tcPr>
                  <w:tcW w:w="567" w:type="dxa"/>
                  <w:tcBorders>
                    <w:top w:val="single" w:color="auto" w:sz="4" w:space="0"/>
                    <w:left w:val="single" w:color="auto" w:sz="4" w:space="0"/>
                    <w:bottom w:val="single" w:color="auto" w:sz="4" w:space="0"/>
                    <w:right w:val="single" w:color="auto" w:sz="4" w:space="0"/>
                  </w:tcBorders>
                  <w:vAlign w:val="center"/>
                </w:tcPr>
                <w:p w14:paraId="5E80629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511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A3E5DE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5A606DF">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56. 重点防范持久性有机污染物、新化学物质等化学物质的环境风险，严格履行化学品国际公约要求。严格涉重金属项目的环境准入，加强涉重金属行业污染防控，严格执行重金属污染物排放标准。继续实施重金属污染物总量控制制度，落实国家确定的相关总量控制指标。</w:t>
                  </w:r>
                </w:p>
              </w:tc>
              <w:tc>
                <w:tcPr>
                  <w:tcW w:w="1848" w:type="dxa"/>
                  <w:tcBorders>
                    <w:top w:val="single" w:color="auto" w:sz="4" w:space="0"/>
                    <w:left w:val="single" w:color="auto" w:sz="4" w:space="0"/>
                    <w:bottom w:val="single" w:color="auto" w:sz="4" w:space="0"/>
                    <w:right w:val="single" w:color="auto" w:sz="4" w:space="0"/>
                  </w:tcBorders>
                  <w:vAlign w:val="center"/>
                </w:tcPr>
                <w:p w14:paraId="6D624E3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w:t>
                  </w:r>
                  <w:r>
                    <w:rPr>
                      <w:rFonts w:hint="eastAsia"/>
                      <w:bCs/>
                      <w:color w:val="000000" w:themeColor="text1"/>
                      <w:kern w:val="0"/>
                      <w:szCs w:val="21"/>
                      <w:lang w:val="en-US" w:eastAsia="zh-CN"/>
                      <w14:textFill>
                        <w14:solidFill>
                          <w14:schemeClr w14:val="tx1"/>
                        </w14:solidFill>
                      </w14:textFill>
                    </w:rPr>
                    <w:t>为研发实验类项目，</w:t>
                  </w:r>
                  <w:r>
                    <w:rPr>
                      <w:rFonts w:hint="default"/>
                      <w:bCs/>
                      <w:color w:val="000000" w:themeColor="text1"/>
                      <w:kern w:val="0"/>
                      <w:szCs w:val="21"/>
                      <w14:textFill>
                        <w14:solidFill>
                          <w14:schemeClr w14:val="tx1"/>
                        </w14:solidFill>
                      </w14:textFill>
                    </w:rPr>
                    <w:t>严格履行化学品国际公约要求，</w:t>
                  </w:r>
                  <w:r>
                    <w:rPr>
                      <w:rFonts w:hint="eastAsia"/>
                      <w:bCs/>
                      <w:color w:val="000000" w:themeColor="text1"/>
                      <w:kern w:val="0"/>
                      <w:szCs w:val="21"/>
                      <w:lang w:val="en-US" w:eastAsia="zh-CN"/>
                      <w14:textFill>
                        <w14:solidFill>
                          <w14:schemeClr w14:val="tx1"/>
                        </w14:solidFill>
                      </w14:textFill>
                    </w:rPr>
                    <w:t>分析楼采取了防腐防渗措施，</w:t>
                  </w:r>
                  <w:r>
                    <w:rPr>
                      <w:rFonts w:hint="default"/>
                      <w:bCs/>
                      <w:color w:val="000000" w:themeColor="text1"/>
                      <w:kern w:val="0"/>
                      <w:szCs w:val="21"/>
                      <w14:textFill>
                        <w14:solidFill>
                          <w14:schemeClr w14:val="tx1"/>
                        </w14:solidFill>
                      </w14:textFill>
                    </w:rPr>
                    <w:t>在落实各项污染防治措施的前提下，风险可</w:t>
                  </w:r>
                  <w:r>
                    <w:rPr>
                      <w:rFonts w:hint="eastAsia"/>
                      <w:bCs/>
                      <w:color w:val="000000" w:themeColor="text1"/>
                      <w:kern w:val="0"/>
                      <w:szCs w:val="21"/>
                      <w:lang w:val="en-US" w:eastAsia="zh-CN"/>
                      <w14:textFill>
                        <w14:solidFill>
                          <w14:schemeClr w14:val="tx1"/>
                        </w14:solidFill>
                      </w14:textFill>
                    </w:rPr>
                    <w:t>防</w:t>
                  </w:r>
                  <w:r>
                    <w:rPr>
                      <w:rFonts w:hint="default"/>
                      <w:bCs/>
                      <w:color w:val="000000" w:themeColor="text1"/>
                      <w:kern w:val="0"/>
                      <w:szCs w:val="21"/>
                      <w14:textFill>
                        <w14:solidFill>
                          <w14:schemeClr w14:val="tx1"/>
                        </w14:solidFill>
                      </w14:textFill>
                    </w:rPr>
                    <w:t>控</w:t>
                  </w:r>
                </w:p>
              </w:tc>
              <w:tc>
                <w:tcPr>
                  <w:tcW w:w="567" w:type="dxa"/>
                  <w:tcBorders>
                    <w:top w:val="single" w:color="auto" w:sz="4" w:space="0"/>
                    <w:left w:val="single" w:color="auto" w:sz="4" w:space="0"/>
                    <w:bottom w:val="single" w:color="auto" w:sz="4" w:space="0"/>
                    <w:right w:val="single" w:color="auto" w:sz="4" w:space="0"/>
                  </w:tcBorders>
                  <w:vAlign w:val="center"/>
                </w:tcPr>
                <w:p w14:paraId="6F5F461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98A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77BF76A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737AF00">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57. 生产、使用、贮存、运输、回收、处置、排放有毒有害物质的单位和个人，应当采取有效措施，防止有毒有害物质渗漏、流失、扬散，避免土壤受到污染。</w:t>
                  </w:r>
                </w:p>
              </w:tc>
              <w:tc>
                <w:tcPr>
                  <w:tcW w:w="1848" w:type="dxa"/>
                  <w:tcBorders>
                    <w:top w:val="single" w:color="auto" w:sz="4" w:space="0"/>
                    <w:left w:val="single" w:color="auto" w:sz="4" w:space="0"/>
                    <w:bottom w:val="single" w:color="auto" w:sz="4" w:space="0"/>
                    <w:right w:val="single" w:color="auto" w:sz="4" w:space="0"/>
                  </w:tcBorders>
                  <w:vAlign w:val="center"/>
                </w:tcPr>
                <w:p w14:paraId="7E414DA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本项目化学试剂置于试剂柜中，地面防渗，避免土壤受到污染</w:t>
                  </w:r>
                </w:p>
              </w:tc>
              <w:tc>
                <w:tcPr>
                  <w:tcW w:w="567" w:type="dxa"/>
                  <w:tcBorders>
                    <w:top w:val="single" w:color="auto" w:sz="4" w:space="0"/>
                    <w:left w:val="single" w:color="auto" w:sz="4" w:space="0"/>
                    <w:bottom w:val="single" w:color="auto" w:sz="4" w:space="0"/>
                    <w:right w:val="single" w:color="auto" w:sz="4" w:space="0"/>
                  </w:tcBorders>
                  <w:vAlign w:val="center"/>
                </w:tcPr>
                <w:p w14:paraId="2A4D7B9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E50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7B4BF30">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C1785A7">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58. 建设和运行污水集中处理设施、固体废物处置设施，应当依照法律法规和相关标准的要求，采取措施防止土壤污染。</w:t>
                  </w:r>
                </w:p>
              </w:tc>
              <w:tc>
                <w:tcPr>
                  <w:tcW w:w="1848" w:type="dxa"/>
                  <w:tcBorders>
                    <w:top w:val="single" w:color="auto" w:sz="4" w:space="0"/>
                    <w:left w:val="single" w:color="auto" w:sz="4" w:space="0"/>
                    <w:bottom w:val="single" w:color="auto" w:sz="4" w:space="0"/>
                    <w:right w:val="single" w:color="auto" w:sz="4" w:space="0"/>
                  </w:tcBorders>
                  <w:vAlign w:val="center"/>
                </w:tcPr>
                <w:p w14:paraId="3D6F431E">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本项目依托现有污水处理站，污水处理站已进行防渗措施，防止土壤污染</w:t>
                  </w:r>
                </w:p>
              </w:tc>
              <w:tc>
                <w:tcPr>
                  <w:tcW w:w="567" w:type="dxa"/>
                  <w:tcBorders>
                    <w:top w:val="single" w:color="auto" w:sz="4" w:space="0"/>
                    <w:left w:val="single" w:color="auto" w:sz="4" w:space="0"/>
                    <w:bottom w:val="single" w:color="auto" w:sz="4" w:space="0"/>
                    <w:right w:val="single" w:color="auto" w:sz="4" w:space="0"/>
                  </w:tcBorders>
                  <w:vAlign w:val="center"/>
                </w:tcPr>
                <w:p w14:paraId="706E9B8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EBA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53A62C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BECBB8C">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59. 实行建设用地土壤污染风险管控和修复名录制度。对列入建设用地土壤污染风险管控和修复名录中的地块，不得作为住宅、公共管理与公共服务用地。未达到土壤污染风险评估报告确定的风险管控、修复目标的建设用地块，禁止开工建设任何与风险管控、修复无关的项目。</w:t>
                  </w:r>
                </w:p>
              </w:tc>
              <w:tc>
                <w:tcPr>
                  <w:tcW w:w="1848" w:type="dxa"/>
                  <w:tcBorders>
                    <w:top w:val="single" w:color="auto" w:sz="4" w:space="0"/>
                    <w:left w:val="single" w:color="auto" w:sz="4" w:space="0"/>
                    <w:bottom w:val="single" w:color="auto" w:sz="4" w:space="0"/>
                    <w:right w:val="single" w:color="auto" w:sz="4" w:space="0"/>
                  </w:tcBorders>
                  <w:vAlign w:val="center"/>
                </w:tcPr>
                <w:p w14:paraId="03E3AD60">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507EE23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944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343789A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1A964E0">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60. 加强优先控制化学品的风险管控，重点防范持久性有机污染物、汞等化学品物质的环境风险。</w:t>
                  </w:r>
                </w:p>
              </w:tc>
              <w:tc>
                <w:tcPr>
                  <w:tcW w:w="1848" w:type="dxa"/>
                  <w:tcBorders>
                    <w:top w:val="single" w:color="auto" w:sz="4" w:space="0"/>
                    <w:left w:val="single" w:color="auto" w:sz="4" w:space="0"/>
                    <w:bottom w:val="single" w:color="auto" w:sz="4" w:space="0"/>
                    <w:right w:val="single" w:color="auto" w:sz="4" w:space="0"/>
                  </w:tcBorders>
                  <w:vAlign w:val="center"/>
                </w:tcPr>
                <w:p w14:paraId="6A8FB39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为研发实验类项目，</w:t>
                  </w:r>
                  <w:r>
                    <w:rPr>
                      <w:rFonts w:hint="default"/>
                      <w:bCs/>
                      <w:color w:val="000000" w:themeColor="text1"/>
                      <w:kern w:val="0"/>
                      <w:szCs w:val="21"/>
                      <w14:textFill>
                        <w14:solidFill>
                          <w14:schemeClr w14:val="tx1"/>
                        </w14:solidFill>
                      </w14:textFill>
                    </w:rPr>
                    <w:t>严格履行化学品国际公约要求，</w:t>
                  </w:r>
                  <w:r>
                    <w:rPr>
                      <w:rFonts w:hint="eastAsia"/>
                      <w:bCs/>
                      <w:color w:val="000000" w:themeColor="text1"/>
                      <w:kern w:val="0"/>
                      <w:szCs w:val="21"/>
                      <w:lang w:val="en-US" w:eastAsia="zh-CN"/>
                      <w14:textFill>
                        <w14:solidFill>
                          <w14:schemeClr w14:val="tx1"/>
                        </w14:solidFill>
                      </w14:textFill>
                    </w:rPr>
                    <w:t>分析楼采取了防腐防渗措施，</w:t>
                  </w:r>
                  <w:r>
                    <w:rPr>
                      <w:rFonts w:hint="default"/>
                      <w:bCs/>
                      <w:color w:val="000000" w:themeColor="text1"/>
                      <w:kern w:val="0"/>
                      <w:szCs w:val="21"/>
                      <w14:textFill>
                        <w14:solidFill>
                          <w14:schemeClr w14:val="tx1"/>
                        </w14:solidFill>
                      </w14:textFill>
                    </w:rPr>
                    <w:t>在落实各项污染防治措施的前提下，风险可</w:t>
                  </w:r>
                  <w:r>
                    <w:rPr>
                      <w:rFonts w:hint="eastAsia"/>
                      <w:bCs/>
                      <w:color w:val="000000" w:themeColor="text1"/>
                      <w:kern w:val="0"/>
                      <w:szCs w:val="21"/>
                      <w:lang w:val="en-US" w:eastAsia="zh-CN"/>
                      <w14:textFill>
                        <w14:solidFill>
                          <w14:schemeClr w14:val="tx1"/>
                        </w14:solidFill>
                      </w14:textFill>
                    </w:rPr>
                    <w:t>防</w:t>
                  </w:r>
                  <w:r>
                    <w:rPr>
                      <w:rFonts w:hint="default"/>
                      <w:bCs/>
                      <w:color w:val="000000" w:themeColor="text1"/>
                      <w:kern w:val="0"/>
                      <w:szCs w:val="21"/>
                      <w14:textFill>
                        <w14:solidFill>
                          <w14:schemeClr w14:val="tx1"/>
                        </w14:solidFill>
                      </w14:textFill>
                    </w:rPr>
                    <w:t>控</w:t>
                  </w:r>
                </w:p>
              </w:tc>
              <w:tc>
                <w:tcPr>
                  <w:tcW w:w="567" w:type="dxa"/>
                  <w:tcBorders>
                    <w:top w:val="single" w:color="auto" w:sz="4" w:space="0"/>
                    <w:left w:val="single" w:color="auto" w:sz="4" w:space="0"/>
                    <w:bottom w:val="single" w:color="auto" w:sz="4" w:space="0"/>
                    <w:right w:val="single" w:color="auto" w:sz="4" w:space="0"/>
                  </w:tcBorders>
                  <w:vAlign w:val="center"/>
                </w:tcPr>
                <w:p w14:paraId="25E9E6B3">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6BBF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677F603E">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C9C2569">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61. 新（改、扩）建涉及有毒有害物质、可能造成土壤污染的建设项目，严格落实土壤和地下水污染防治要求，重点企业定期开展土壤及地下水环境自行监测、污染隐患排查。</w:t>
                  </w:r>
                </w:p>
              </w:tc>
              <w:tc>
                <w:tcPr>
                  <w:tcW w:w="1848" w:type="dxa"/>
                  <w:tcBorders>
                    <w:top w:val="single" w:color="auto" w:sz="4" w:space="0"/>
                    <w:left w:val="single" w:color="auto" w:sz="4" w:space="0"/>
                    <w:bottom w:val="single" w:color="auto" w:sz="4" w:space="0"/>
                    <w:right w:val="single" w:color="auto" w:sz="4" w:space="0"/>
                  </w:tcBorders>
                  <w:vAlign w:val="center"/>
                </w:tcPr>
                <w:p w14:paraId="2D53DC6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本项目采取地面防渗措施避免土壤及地下水受到污染</w:t>
                  </w:r>
                </w:p>
              </w:tc>
              <w:tc>
                <w:tcPr>
                  <w:tcW w:w="567" w:type="dxa"/>
                  <w:tcBorders>
                    <w:top w:val="single" w:color="auto" w:sz="4" w:space="0"/>
                    <w:left w:val="single" w:color="auto" w:sz="4" w:space="0"/>
                    <w:bottom w:val="single" w:color="auto" w:sz="4" w:space="0"/>
                    <w:right w:val="single" w:color="auto" w:sz="4" w:space="0"/>
                  </w:tcBorders>
                  <w:vAlign w:val="center"/>
                </w:tcPr>
                <w:p w14:paraId="053C0CA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F34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1EA84B5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95F8CD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62. 防范集中式污染治理设施周边土壤污染，加强工业固体废物堆存场所管理，对可能造成土壤污染的行业企业和关停搬迁的污水处理厂、垃圾填埋场、危险废物处置场、工业集聚区等地块，开展土壤污染状况调查和风险评估。</w:t>
                  </w:r>
                </w:p>
              </w:tc>
              <w:tc>
                <w:tcPr>
                  <w:tcW w:w="1848" w:type="dxa"/>
                  <w:tcBorders>
                    <w:top w:val="single" w:color="auto" w:sz="4" w:space="0"/>
                    <w:left w:val="single" w:color="auto" w:sz="4" w:space="0"/>
                    <w:bottom w:val="single" w:color="auto" w:sz="4" w:space="0"/>
                    <w:right w:val="single" w:color="auto" w:sz="4" w:space="0"/>
                  </w:tcBorders>
                  <w:vAlign w:val="center"/>
                </w:tcPr>
                <w:p w14:paraId="21AB097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9961F2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2DC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3945EBBE">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A71AFB0">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63. 实施危险化学品企业安全整治，对于不符合安全生产条件的企业坚决依法关闭。</w:t>
                  </w:r>
                </w:p>
              </w:tc>
              <w:tc>
                <w:tcPr>
                  <w:tcW w:w="1848" w:type="dxa"/>
                  <w:tcBorders>
                    <w:top w:val="single" w:color="auto" w:sz="4" w:space="0"/>
                    <w:left w:val="single" w:color="auto" w:sz="4" w:space="0"/>
                    <w:bottom w:val="single" w:color="auto" w:sz="4" w:space="0"/>
                    <w:right w:val="single" w:color="auto" w:sz="4" w:space="0"/>
                  </w:tcBorders>
                  <w:vAlign w:val="center"/>
                </w:tcPr>
                <w:p w14:paraId="066DE0B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40525D9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896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479E096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4DC5652">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64. 推进“两重点一重大”生产装置、储存设施可燃气体和有毒气体泄漏检测报警装置、紧急切断装置、自动化控制系统的建设完善，涉及国家重点监管的危险化工工艺装置必须 </w:t>
                  </w:r>
                </w:p>
                <w:p w14:paraId="63E83259">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实现自动化控制，强化本质安全。</w:t>
                  </w:r>
                </w:p>
              </w:tc>
              <w:tc>
                <w:tcPr>
                  <w:tcW w:w="1848" w:type="dxa"/>
                  <w:tcBorders>
                    <w:top w:val="single" w:color="auto" w:sz="4" w:space="0"/>
                    <w:left w:val="single" w:color="auto" w:sz="4" w:space="0"/>
                    <w:bottom w:val="single" w:color="auto" w:sz="4" w:space="0"/>
                    <w:right w:val="single" w:color="auto" w:sz="4" w:space="0"/>
                  </w:tcBorders>
                  <w:vAlign w:val="center"/>
                </w:tcPr>
                <w:p w14:paraId="5DE060C3">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3ED104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6D5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7680F04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B8FA917">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65. 加强危险货物道路运输安全监督管理，提升危险货物运输安全水平。</w:t>
                  </w:r>
                </w:p>
              </w:tc>
              <w:tc>
                <w:tcPr>
                  <w:tcW w:w="1848" w:type="dxa"/>
                  <w:tcBorders>
                    <w:top w:val="single" w:color="auto" w:sz="4" w:space="0"/>
                    <w:left w:val="single" w:color="auto" w:sz="4" w:space="0"/>
                    <w:bottom w:val="single" w:color="auto" w:sz="4" w:space="0"/>
                    <w:right w:val="single" w:color="auto" w:sz="4" w:space="0"/>
                  </w:tcBorders>
                  <w:vAlign w:val="center"/>
                </w:tcPr>
                <w:p w14:paraId="6156BF94">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5800840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7D7C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4BFE88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61479D5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66. 强化工矿企业土壤污染源头管控。严格防范工矿企业用地新增土壤污染。实施重点行业企业分类分级监管，推动高风险在产企业健全完善土壤污染隐患排查制度和工作措施。鼓励企业因地制宜实施防腐防渗及清洁生产绿色化改造。加强企业拆除活动污染防治现场检查，督促企业落实拆除活动污染防治措施。</w:t>
                  </w:r>
                </w:p>
              </w:tc>
              <w:tc>
                <w:tcPr>
                  <w:tcW w:w="1848" w:type="dxa"/>
                  <w:tcBorders>
                    <w:top w:val="single" w:color="auto" w:sz="4" w:space="0"/>
                    <w:left w:val="single" w:color="auto" w:sz="4" w:space="0"/>
                    <w:bottom w:val="single" w:color="auto" w:sz="4" w:space="0"/>
                    <w:right w:val="single" w:color="auto" w:sz="4" w:space="0"/>
                  </w:tcBorders>
                  <w:vAlign w:val="center"/>
                </w:tcPr>
                <w:p w14:paraId="136CE655">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53CD13C9">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0AD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restart"/>
                  <w:tcBorders>
                    <w:top w:val="single" w:color="auto" w:sz="4" w:space="0"/>
                    <w:left w:val="single" w:color="auto" w:sz="4" w:space="0"/>
                    <w:right w:val="single" w:color="auto" w:sz="4" w:space="0"/>
                  </w:tcBorders>
                  <w:vAlign w:val="center"/>
                </w:tcPr>
                <w:p w14:paraId="1EE6071F">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资源利用效率</w:t>
                  </w:r>
                </w:p>
              </w:tc>
              <w:tc>
                <w:tcPr>
                  <w:tcW w:w="4056" w:type="dxa"/>
                  <w:tcBorders>
                    <w:top w:val="single" w:color="auto" w:sz="4" w:space="0"/>
                    <w:left w:val="single" w:color="auto" w:sz="4" w:space="0"/>
                    <w:bottom w:val="single" w:color="auto" w:sz="4" w:space="0"/>
                    <w:right w:val="single" w:color="auto" w:sz="4" w:space="0"/>
                  </w:tcBorders>
                  <w:vAlign w:val="center"/>
                </w:tcPr>
                <w:p w14:paraId="79ABEAA1">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67. 落实最严格水资源管理制度，实行水资源消耗总量和强度双控行动，加强重点领域节水，强化节水约束性指标管理，严格落实水资源开发利用总量、用水效率和水功能区限制纳污总量“三条红线”。</w:t>
                  </w:r>
                </w:p>
              </w:tc>
              <w:tc>
                <w:tcPr>
                  <w:tcW w:w="1848" w:type="dxa"/>
                  <w:tcBorders>
                    <w:top w:val="single" w:color="auto" w:sz="4" w:space="0"/>
                    <w:left w:val="single" w:color="auto" w:sz="4" w:space="0"/>
                    <w:bottom w:val="single" w:color="auto" w:sz="4" w:space="0"/>
                    <w:right w:val="single" w:color="auto" w:sz="4" w:space="0"/>
                  </w:tcBorders>
                  <w:vAlign w:val="center"/>
                </w:tcPr>
                <w:p w14:paraId="53550F6F">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13DF35D">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96F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6AC480B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F8B4E3E">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68. 优化工业企业用水结构，积极推进海水淡化与综合利用，把海水淡化水纳入现有水资源体系统一配置。</w:t>
                  </w:r>
                </w:p>
              </w:tc>
              <w:tc>
                <w:tcPr>
                  <w:tcW w:w="1848" w:type="dxa"/>
                  <w:tcBorders>
                    <w:top w:val="single" w:color="auto" w:sz="4" w:space="0"/>
                    <w:left w:val="single" w:color="auto" w:sz="4" w:space="0"/>
                    <w:bottom w:val="single" w:color="auto" w:sz="4" w:space="0"/>
                    <w:right w:val="single" w:color="auto" w:sz="4" w:space="0"/>
                  </w:tcBorders>
                  <w:vAlign w:val="center"/>
                </w:tcPr>
                <w:p w14:paraId="6E455EF0">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65802C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01D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44AD9D47">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3779671">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69. 强化水资源节约利用。加强再生水、雨洪、淡化海水等非传统水源的开发利用。</w:t>
                  </w:r>
                </w:p>
              </w:tc>
              <w:tc>
                <w:tcPr>
                  <w:tcW w:w="1848" w:type="dxa"/>
                  <w:tcBorders>
                    <w:top w:val="single" w:color="auto" w:sz="4" w:space="0"/>
                    <w:left w:val="single" w:color="auto" w:sz="4" w:space="0"/>
                    <w:bottom w:val="single" w:color="auto" w:sz="4" w:space="0"/>
                    <w:right w:val="single" w:color="auto" w:sz="4" w:space="0"/>
                  </w:tcBorders>
                  <w:vAlign w:val="center"/>
                </w:tcPr>
                <w:p w14:paraId="2DD34B3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1DFA230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6B2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27E5E9D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A47B63E">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70. 政府投资建筑和大型公共建筑执行高星级绿色建筑标准。</w:t>
                  </w:r>
                </w:p>
              </w:tc>
              <w:tc>
                <w:tcPr>
                  <w:tcW w:w="1848" w:type="dxa"/>
                  <w:tcBorders>
                    <w:top w:val="single" w:color="auto" w:sz="4" w:space="0"/>
                    <w:left w:val="single" w:color="auto" w:sz="4" w:space="0"/>
                    <w:bottom w:val="single" w:color="auto" w:sz="4" w:space="0"/>
                    <w:right w:val="single" w:color="auto" w:sz="4" w:space="0"/>
                  </w:tcBorders>
                  <w:vAlign w:val="center"/>
                </w:tcPr>
                <w:p w14:paraId="6C272EA7">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635BD7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56E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4A0DA9F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93E0F79">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71. 扩大新能源和可再生能源开发利用规模和比重，构建多元化能源供应体系，促进能源结构的优化调整。</w:t>
                  </w:r>
                </w:p>
              </w:tc>
              <w:tc>
                <w:tcPr>
                  <w:tcW w:w="1848" w:type="dxa"/>
                  <w:tcBorders>
                    <w:top w:val="single" w:color="auto" w:sz="4" w:space="0"/>
                    <w:left w:val="single" w:color="auto" w:sz="4" w:space="0"/>
                    <w:bottom w:val="single" w:color="auto" w:sz="4" w:space="0"/>
                    <w:right w:val="single" w:color="auto" w:sz="4" w:space="0"/>
                  </w:tcBorders>
                  <w:vAlign w:val="center"/>
                </w:tcPr>
                <w:p w14:paraId="2CE444E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4C348213">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1A3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BB3A43D">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15B08FF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72. 在高污染燃料禁燃区内，新建、改建、扩建项目禁止使用煤和重油、渣油、石油焦等高污染燃料。高污染燃料禁燃区内已建的燃煤电厂和企业事业单位及其他生产经营者使用高污染燃料的锅炉、窑炉，应当按照市或者区人民政府规定的期限改用天然气等清洁能源、并网或者拆除，国家另有规定的除外。</w:t>
                  </w:r>
                </w:p>
              </w:tc>
              <w:tc>
                <w:tcPr>
                  <w:tcW w:w="1848" w:type="dxa"/>
                  <w:tcBorders>
                    <w:top w:val="single" w:color="auto" w:sz="4" w:space="0"/>
                    <w:left w:val="single" w:color="auto" w:sz="4" w:space="0"/>
                    <w:bottom w:val="single" w:color="auto" w:sz="4" w:space="0"/>
                    <w:right w:val="single" w:color="auto" w:sz="4" w:space="0"/>
                  </w:tcBorders>
                  <w:vAlign w:val="center"/>
                </w:tcPr>
                <w:p w14:paraId="31903F2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5D403D4">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BC0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6D42C9B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642108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73. 禁燃区内燃用生物质燃料在满足高污染燃料组合分类管控要求的同时，应符合国家和本市大气污染物排放标准相关规定。Ⅱ类禁燃区内保留的燃煤锅炉应符合国家及本市管控要求。</w:t>
                  </w:r>
                </w:p>
              </w:tc>
              <w:tc>
                <w:tcPr>
                  <w:tcW w:w="1848" w:type="dxa"/>
                  <w:tcBorders>
                    <w:top w:val="single" w:color="auto" w:sz="4" w:space="0"/>
                    <w:left w:val="single" w:color="auto" w:sz="4" w:space="0"/>
                    <w:bottom w:val="single" w:color="auto" w:sz="4" w:space="0"/>
                    <w:right w:val="single" w:color="auto" w:sz="4" w:space="0"/>
                  </w:tcBorders>
                  <w:vAlign w:val="center"/>
                </w:tcPr>
                <w:p w14:paraId="1F810627">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3D5CA5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085A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1D235E0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70DBA109">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74. 能源、工业、交通、建筑等重点领域，以及钢铁、建材、有色、化工、石化、电力等重点行业，应当采取措施控制和减少碳排放，符合国家和本市规定的碳排放强度要求，并且不得超过规定的碳排放总量控制指标。</w:t>
                  </w:r>
                </w:p>
              </w:tc>
              <w:tc>
                <w:tcPr>
                  <w:tcW w:w="1848" w:type="dxa"/>
                  <w:tcBorders>
                    <w:top w:val="single" w:color="auto" w:sz="4" w:space="0"/>
                    <w:left w:val="single" w:color="auto" w:sz="4" w:space="0"/>
                    <w:bottom w:val="single" w:color="auto" w:sz="4" w:space="0"/>
                    <w:right w:val="single" w:color="auto" w:sz="4" w:space="0"/>
                  </w:tcBorders>
                  <w:vAlign w:val="center"/>
                </w:tcPr>
                <w:p w14:paraId="34BDDCB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2C8470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9B2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0D76C8BA">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20FF4A42">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75. 石化化工行业加快推动减油增化。</w:t>
                  </w:r>
                </w:p>
              </w:tc>
              <w:tc>
                <w:tcPr>
                  <w:tcW w:w="1848" w:type="dxa"/>
                  <w:tcBorders>
                    <w:top w:val="single" w:color="auto" w:sz="4" w:space="0"/>
                    <w:left w:val="single" w:color="auto" w:sz="4" w:space="0"/>
                    <w:bottom w:val="single" w:color="auto" w:sz="4" w:space="0"/>
                    <w:right w:val="single" w:color="auto" w:sz="4" w:space="0"/>
                  </w:tcBorders>
                  <w:vAlign w:val="center"/>
                </w:tcPr>
                <w:p w14:paraId="7CD092C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689BBD19">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537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0A801F68">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70417D1E">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76. 推动城镇污水处理节能降耗，提高处理效率。</w:t>
                  </w:r>
                </w:p>
              </w:tc>
              <w:tc>
                <w:tcPr>
                  <w:tcW w:w="1848" w:type="dxa"/>
                  <w:tcBorders>
                    <w:top w:val="single" w:color="auto" w:sz="4" w:space="0"/>
                    <w:left w:val="single" w:color="auto" w:sz="4" w:space="0"/>
                    <w:bottom w:val="single" w:color="auto" w:sz="4" w:space="0"/>
                    <w:right w:val="single" w:color="auto" w:sz="4" w:space="0"/>
                  </w:tcBorders>
                  <w:vAlign w:val="center"/>
                </w:tcPr>
                <w:p w14:paraId="1B69EBC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4986D8C8">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D40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439C6E0B">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63367B01">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77. 持续提高电能占终端能源消费比重，推动能源供给体系清洁化低碳化和终端能源消费电气化。</w:t>
                  </w:r>
                </w:p>
              </w:tc>
              <w:tc>
                <w:tcPr>
                  <w:tcW w:w="1848" w:type="dxa"/>
                  <w:tcBorders>
                    <w:top w:val="single" w:color="auto" w:sz="4" w:space="0"/>
                    <w:left w:val="single" w:color="auto" w:sz="4" w:space="0"/>
                    <w:bottom w:val="single" w:color="auto" w:sz="4" w:space="0"/>
                    <w:right w:val="single" w:color="auto" w:sz="4" w:space="0"/>
                  </w:tcBorders>
                  <w:vAlign w:val="center"/>
                </w:tcPr>
                <w:p w14:paraId="3C19BB7E">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本项目各实验设备均使用电力</w:t>
                  </w:r>
                </w:p>
              </w:tc>
              <w:tc>
                <w:tcPr>
                  <w:tcW w:w="567" w:type="dxa"/>
                  <w:tcBorders>
                    <w:top w:val="single" w:color="auto" w:sz="4" w:space="0"/>
                    <w:left w:val="single" w:color="auto" w:sz="4" w:space="0"/>
                    <w:bottom w:val="single" w:color="auto" w:sz="4" w:space="0"/>
                    <w:right w:val="single" w:color="auto" w:sz="4" w:space="0"/>
                  </w:tcBorders>
                  <w:vAlign w:val="center"/>
                </w:tcPr>
                <w:p w14:paraId="423A9A5A">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369D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084DA8E0">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08A834CE">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78. 鼓励工业节水技术推广和应用，按照《国家鼓励的工业节水工艺、技术和装备目录》，围绕钢铁、石化化工等重点行业企业，加快国家鼓励的先进节水技术、工艺和装备推广应用。</w:t>
                  </w:r>
                </w:p>
              </w:tc>
              <w:tc>
                <w:tcPr>
                  <w:tcW w:w="1848" w:type="dxa"/>
                  <w:tcBorders>
                    <w:top w:val="single" w:color="auto" w:sz="4" w:space="0"/>
                    <w:left w:val="single" w:color="auto" w:sz="4" w:space="0"/>
                    <w:bottom w:val="single" w:color="auto" w:sz="4" w:space="0"/>
                    <w:right w:val="single" w:color="auto" w:sz="4" w:space="0"/>
                  </w:tcBorders>
                  <w:vAlign w:val="center"/>
                </w:tcPr>
                <w:p w14:paraId="37FE7DA8">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本项目不属于钢铁、石化化工等重点行业企业</w:t>
                  </w:r>
                </w:p>
              </w:tc>
              <w:tc>
                <w:tcPr>
                  <w:tcW w:w="567" w:type="dxa"/>
                  <w:tcBorders>
                    <w:top w:val="single" w:color="auto" w:sz="4" w:space="0"/>
                    <w:left w:val="single" w:color="auto" w:sz="4" w:space="0"/>
                    <w:bottom w:val="single" w:color="auto" w:sz="4" w:space="0"/>
                    <w:right w:val="single" w:color="auto" w:sz="4" w:space="0"/>
                  </w:tcBorders>
                  <w:vAlign w:val="center"/>
                </w:tcPr>
                <w:p w14:paraId="3927601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2C52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41BABF0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343F882C">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79. 保障河湖生态流量。合理存蓄雨洪水、充分利用再生水，加快完善水系连通工程，保障重点河湖生态基流。</w:t>
                  </w:r>
                </w:p>
              </w:tc>
              <w:tc>
                <w:tcPr>
                  <w:tcW w:w="1848" w:type="dxa"/>
                  <w:tcBorders>
                    <w:top w:val="single" w:color="auto" w:sz="4" w:space="0"/>
                    <w:left w:val="single" w:color="auto" w:sz="4" w:space="0"/>
                    <w:bottom w:val="single" w:color="auto" w:sz="4" w:space="0"/>
                    <w:right w:val="single" w:color="auto" w:sz="4" w:space="0"/>
                  </w:tcBorders>
                  <w:vAlign w:val="center"/>
                </w:tcPr>
                <w:p w14:paraId="0457D9E7">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94F253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0EF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7E46A4EC">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7731E053">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80. 严格取水审批管理，地下水取水实行区域总量控制和年度用水计划管理。除为保障地下工程施工安全和生产安全必须进行临时应急取（排）水，为消除对公共安全或者公共利益的危害临时应急取水，为开展地下水监测、勘探、试验少量取水的情形外，在地下水禁止开采区内禁止取用地下水。除以上规定的情形外，在地下水限制开采区内禁止新增取用地下水，并逐步削减地下水取水量；以上规定的情形消除后，应当立即停止取用地下水。</w:t>
                  </w:r>
                </w:p>
              </w:tc>
              <w:tc>
                <w:tcPr>
                  <w:tcW w:w="1848" w:type="dxa"/>
                  <w:tcBorders>
                    <w:top w:val="single" w:color="auto" w:sz="4" w:space="0"/>
                    <w:left w:val="single" w:color="auto" w:sz="4" w:space="0"/>
                    <w:bottom w:val="single" w:color="auto" w:sz="4" w:space="0"/>
                    <w:right w:val="single" w:color="auto" w:sz="4" w:space="0"/>
                  </w:tcBorders>
                  <w:vAlign w:val="center"/>
                </w:tcPr>
                <w:p w14:paraId="4F77D440">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43167E15">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52D4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171319D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2D21561">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81. 严控新增地下水地源热泵工程，现有地下水地源热泵工程运行期间要做到等量回灌，运行期结束后要严格控制回扬水量。</w:t>
                  </w:r>
                </w:p>
              </w:tc>
              <w:tc>
                <w:tcPr>
                  <w:tcW w:w="1848" w:type="dxa"/>
                  <w:tcBorders>
                    <w:top w:val="single" w:color="auto" w:sz="4" w:space="0"/>
                    <w:left w:val="single" w:color="auto" w:sz="4" w:space="0"/>
                    <w:bottom w:val="single" w:color="auto" w:sz="4" w:space="0"/>
                    <w:right w:val="single" w:color="auto" w:sz="4" w:space="0"/>
                  </w:tcBorders>
                  <w:vAlign w:val="center"/>
                </w:tcPr>
                <w:p w14:paraId="608B1BC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53B49C12">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10F8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32C2F011">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7B8087A0">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82. 坚决控制化石能源消费。合理控制煤炭消费总量，深入推进煤炭清洁高效利用。</w:t>
                  </w:r>
                </w:p>
              </w:tc>
              <w:tc>
                <w:tcPr>
                  <w:tcW w:w="1848" w:type="dxa"/>
                  <w:tcBorders>
                    <w:top w:val="single" w:color="auto" w:sz="4" w:space="0"/>
                    <w:left w:val="single" w:color="auto" w:sz="4" w:space="0"/>
                    <w:bottom w:val="single" w:color="auto" w:sz="4" w:space="0"/>
                    <w:right w:val="single" w:color="auto" w:sz="4" w:space="0"/>
                  </w:tcBorders>
                  <w:vAlign w:val="center"/>
                </w:tcPr>
                <w:p w14:paraId="0CE001F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08B7DF29">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6C5D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3715B0E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56303913">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83. 严控新上耗煤项目，对确需建设的耗煤项目，严格实行煤炭减量替代。</w:t>
                  </w:r>
                </w:p>
              </w:tc>
              <w:tc>
                <w:tcPr>
                  <w:tcW w:w="1848" w:type="dxa"/>
                  <w:tcBorders>
                    <w:top w:val="single" w:color="auto" w:sz="4" w:space="0"/>
                    <w:left w:val="single" w:color="auto" w:sz="4" w:space="0"/>
                    <w:bottom w:val="single" w:color="auto" w:sz="4" w:space="0"/>
                    <w:right w:val="single" w:color="auto" w:sz="4" w:space="0"/>
                  </w:tcBorders>
                  <w:vAlign w:val="center"/>
                </w:tcPr>
                <w:p w14:paraId="130A7FB9">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14D28C50">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r w14:paraId="4066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vMerge w:val="continue"/>
                  <w:tcBorders>
                    <w:top w:val="single" w:color="auto" w:sz="4" w:space="0"/>
                    <w:left w:val="single" w:color="auto" w:sz="4" w:space="0"/>
                    <w:right w:val="single" w:color="auto" w:sz="4" w:space="0"/>
                  </w:tcBorders>
                  <w:vAlign w:val="center"/>
                </w:tcPr>
                <w:p w14:paraId="5F6BF332">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p>
              </w:tc>
              <w:tc>
                <w:tcPr>
                  <w:tcW w:w="4056" w:type="dxa"/>
                  <w:tcBorders>
                    <w:top w:val="single" w:color="auto" w:sz="4" w:space="0"/>
                    <w:left w:val="single" w:color="auto" w:sz="4" w:space="0"/>
                    <w:bottom w:val="single" w:color="auto" w:sz="4" w:space="0"/>
                    <w:right w:val="single" w:color="auto" w:sz="4" w:space="0"/>
                  </w:tcBorders>
                  <w:vAlign w:val="center"/>
                </w:tcPr>
                <w:p w14:paraId="4B5DA8E5">
                  <w:pPr>
                    <w:keepNext w:val="0"/>
                    <w:keepLines w:val="0"/>
                    <w:widowControl/>
                    <w:suppressLineNumbers w:val="0"/>
                    <w:spacing w:before="0" w:beforeAutospacing="0" w:after="0" w:afterAutospacing="0"/>
                    <w:ind w:left="0" w:right="0"/>
                    <w:jc w:val="left"/>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84. 支持石化化工领域企业自建光伏、风电等绿电项目，实施绿色能源替代工程，提高可再生资源和清洁能源使用比例。支持企业利用余热余压发电、并网。支持企业利用合作建设绿色能源项目、市场化交易等方式提高绿电使用比例，探索建设源网荷储一体化实验区。</w:t>
                  </w:r>
                </w:p>
              </w:tc>
              <w:tc>
                <w:tcPr>
                  <w:tcW w:w="1848" w:type="dxa"/>
                  <w:tcBorders>
                    <w:top w:val="single" w:color="auto" w:sz="4" w:space="0"/>
                    <w:left w:val="single" w:color="auto" w:sz="4" w:space="0"/>
                    <w:bottom w:val="single" w:color="auto" w:sz="4" w:space="0"/>
                    <w:right w:val="single" w:color="auto" w:sz="4" w:space="0"/>
                  </w:tcBorders>
                  <w:vAlign w:val="center"/>
                </w:tcPr>
                <w:p w14:paraId="632529F6">
                  <w:pPr>
                    <w:keepNext w:val="0"/>
                    <w:keepLines w:val="0"/>
                    <w:widowControl/>
                    <w:suppressLineNumbers w:val="0"/>
                    <w:spacing w:before="0" w:beforeAutospacing="0" w:after="0" w:afterAutospacing="0"/>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23C7BB3B">
                  <w:pPr>
                    <w:keepNext w:val="0"/>
                    <w:keepLines w:val="0"/>
                    <w:widowControl/>
                    <w:suppressLineNumbers w:val="0"/>
                    <w:spacing w:before="0" w:beforeAutospacing="0" w:after="0" w:afterAutospacing="0"/>
                    <w:ind w:left="0" w:right="0"/>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符合</w:t>
                  </w:r>
                </w:p>
              </w:tc>
            </w:tr>
          </w:tbl>
          <w:p w14:paraId="2B81CFA1">
            <w:pPr>
              <w:pStyle w:val="66"/>
              <w:keepNext w:val="0"/>
              <w:keepLines w:val="0"/>
              <w:suppressLineNumbers w:val="0"/>
              <w:spacing w:before="0" w:beforeAutospacing="0" w:after="0" w:afterAutospacing="0"/>
              <w:ind w:left="440" w:right="0" w:firstLine="0" w:firstLineChars="0"/>
              <w:rPr>
                <w:rFonts w:hint="default"/>
                <w:bCs/>
                <w:smallCaps/>
                <w:color w:val="000000" w:themeColor="text1"/>
                <w:sz w:val="24"/>
                <w14:textFill>
                  <w14:solidFill>
                    <w14:schemeClr w14:val="tx1"/>
                  </w14:solidFill>
                </w14:textFill>
              </w:rPr>
            </w:pPr>
          </w:p>
          <w:p w14:paraId="0793B26E">
            <w:pPr>
              <w:pStyle w:val="66"/>
              <w:keepNext w:val="0"/>
              <w:keepLines w:val="0"/>
              <w:suppressLineNumbers w:val="0"/>
              <w:spacing w:before="0" w:beforeAutospacing="0" w:after="0" w:afterAutospacing="0"/>
              <w:ind w:left="440" w:right="0" w:firstLine="0" w:firstLineChars="0"/>
              <w:rPr>
                <w:rFonts w:hint="default"/>
                <w:bCs/>
                <w:smallCaps/>
                <w:color w:val="000000" w:themeColor="text1"/>
                <w:sz w:val="24"/>
                <w14:textFill>
                  <w14:solidFill>
                    <w14:schemeClr w14:val="tx1"/>
                  </w14:solidFill>
                </w14:textFill>
              </w:rPr>
            </w:pPr>
          </w:p>
          <w:p w14:paraId="4A44B156">
            <w:pPr>
              <w:pStyle w:val="66"/>
              <w:keepNext w:val="0"/>
              <w:keepLines w:val="0"/>
              <w:numPr>
                <w:ilvl w:val="0"/>
                <w:numId w:val="3"/>
              </w:numPr>
              <w:suppressLineNumbers w:val="0"/>
              <w:spacing w:before="0" w:beforeAutospacing="0" w:after="0" w:afterAutospacing="0"/>
              <w:ind w:right="0" w:firstLineChars="0"/>
              <w:jc w:val="center"/>
              <w:rPr>
                <w:rFonts w:hint="default"/>
                <w:bCs/>
                <w:smallCaps/>
                <w:color w:val="000000" w:themeColor="text1"/>
                <w:spacing w:val="-10"/>
                <w:sz w:val="24"/>
                <w14:textFill>
                  <w14:solidFill>
                    <w14:schemeClr w14:val="tx1"/>
                  </w14:solidFill>
                </w14:textFill>
              </w:rPr>
            </w:pPr>
            <w:r>
              <w:rPr>
                <w:rFonts w:hint="default"/>
                <w:bCs/>
                <w:smallCaps/>
                <w:color w:val="000000" w:themeColor="text1"/>
                <w:spacing w:val="-10"/>
                <w:sz w:val="24"/>
                <w14:textFill>
                  <w14:solidFill>
                    <w14:schemeClr w14:val="tx1"/>
                  </w14:solidFill>
                </w14:textFill>
              </w:rPr>
              <w:t>本项目与重点管控单元（产业园区）生态环境准入清单的符合性分析</w:t>
            </w:r>
          </w:p>
          <w:tbl>
            <w:tblPr>
              <w:tblStyle w:val="25"/>
              <w:tblW w:w="7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8"/>
              <w:gridCol w:w="3706"/>
              <w:gridCol w:w="2198"/>
              <w:gridCol w:w="567"/>
            </w:tblGrid>
            <w:tr w14:paraId="0A4A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tcBorders>
                    <w:top w:val="single" w:color="auto" w:sz="4" w:space="0"/>
                    <w:left w:val="single" w:color="auto" w:sz="4" w:space="0"/>
                    <w:bottom w:val="single" w:color="auto" w:sz="4" w:space="0"/>
                    <w:right w:val="single" w:color="auto" w:sz="4" w:space="0"/>
                  </w:tcBorders>
                  <w:vAlign w:val="center"/>
                </w:tcPr>
                <w:p w14:paraId="4854195E">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维度</w:t>
                  </w:r>
                </w:p>
              </w:tc>
              <w:tc>
                <w:tcPr>
                  <w:tcW w:w="3706" w:type="dxa"/>
                  <w:tcBorders>
                    <w:top w:val="single" w:color="auto" w:sz="4" w:space="0"/>
                    <w:left w:val="single" w:color="auto" w:sz="4" w:space="0"/>
                    <w:bottom w:val="single" w:color="auto" w:sz="4" w:space="0"/>
                    <w:right w:val="single" w:color="auto" w:sz="4" w:space="0"/>
                  </w:tcBorders>
                  <w:vAlign w:val="center"/>
                </w:tcPr>
                <w:p w14:paraId="5D5DFEEB">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管控要求</w:t>
                  </w:r>
                </w:p>
              </w:tc>
              <w:tc>
                <w:tcPr>
                  <w:tcW w:w="2198" w:type="dxa"/>
                  <w:tcBorders>
                    <w:top w:val="single" w:color="auto" w:sz="4" w:space="0"/>
                    <w:left w:val="single" w:color="auto" w:sz="4" w:space="0"/>
                    <w:bottom w:val="single" w:color="auto" w:sz="4" w:space="0"/>
                    <w:right w:val="single" w:color="auto" w:sz="4" w:space="0"/>
                  </w:tcBorders>
                  <w:vAlign w:val="center"/>
                </w:tcPr>
                <w:p w14:paraId="7A095A0E">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本项目情况</w:t>
                  </w:r>
                </w:p>
              </w:tc>
              <w:tc>
                <w:tcPr>
                  <w:tcW w:w="567" w:type="dxa"/>
                  <w:tcBorders>
                    <w:top w:val="single" w:color="auto" w:sz="4" w:space="0"/>
                    <w:left w:val="single" w:color="auto" w:sz="4" w:space="0"/>
                    <w:bottom w:val="single" w:color="auto" w:sz="4" w:space="0"/>
                    <w:right w:val="single" w:color="auto" w:sz="4" w:space="0"/>
                  </w:tcBorders>
                  <w:vAlign w:val="center"/>
                </w:tcPr>
                <w:p w14:paraId="53D0BF60">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符合性</w:t>
                  </w:r>
                </w:p>
              </w:tc>
            </w:tr>
            <w:tr w14:paraId="11AB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39" w:type="dxa"/>
                  <w:gridSpan w:val="4"/>
                  <w:tcBorders>
                    <w:top w:val="single" w:color="auto" w:sz="4" w:space="0"/>
                    <w:left w:val="single" w:color="auto" w:sz="4" w:space="0"/>
                    <w:bottom w:val="single" w:color="auto" w:sz="4" w:space="0"/>
                    <w:right w:val="single" w:color="auto" w:sz="4" w:space="0"/>
                  </w:tcBorders>
                  <w:vAlign w:val="center"/>
                </w:tcPr>
                <w:p w14:paraId="6B54075C">
                  <w:pPr>
                    <w:pStyle w:val="7"/>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重点管控单元（工业园区）</w:t>
                  </w:r>
                </w:p>
              </w:tc>
            </w:tr>
            <w:tr w14:paraId="6A98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tcBorders>
                    <w:top w:val="single" w:color="auto" w:sz="4" w:space="0"/>
                    <w:left w:val="single" w:color="auto" w:sz="4" w:space="0"/>
                    <w:bottom w:val="single" w:color="auto" w:sz="4" w:space="0"/>
                    <w:right w:val="single" w:color="auto" w:sz="4" w:space="0"/>
                  </w:tcBorders>
                  <w:vAlign w:val="center"/>
                </w:tcPr>
                <w:p w14:paraId="6FEF488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空间</w:t>
                  </w:r>
                </w:p>
                <w:p w14:paraId="49BDD24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布局</w:t>
                  </w:r>
                </w:p>
                <w:p w14:paraId="123813C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约束</w:t>
                  </w:r>
                </w:p>
              </w:tc>
              <w:tc>
                <w:tcPr>
                  <w:tcW w:w="3706" w:type="dxa"/>
                  <w:tcBorders>
                    <w:top w:val="single" w:color="auto" w:sz="4" w:space="0"/>
                    <w:left w:val="single" w:color="auto" w:sz="4" w:space="0"/>
                    <w:bottom w:val="single" w:color="auto" w:sz="4" w:space="0"/>
                    <w:right w:val="single" w:color="auto" w:sz="4" w:space="0"/>
                  </w:tcBorders>
                  <w:vAlign w:val="center"/>
                </w:tcPr>
                <w:p w14:paraId="0C5C99E9">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 执行市级总体管控要求和滨海新区区级管控要求。 </w:t>
                  </w:r>
                </w:p>
                <w:p w14:paraId="57892B7A">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2. 新建项目符合各园区相关发展规划。 </w:t>
                  </w:r>
                </w:p>
                <w:p w14:paraId="4455CB20">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 涉及天津市双城中间绿色生态屏障区的产业园区应当依据《天津市绿色生态屏障管控地区管理若干规定》进行管理；按照《天津市双城中间绿色生态屏障区规划（2018—2035年）》 中的二级管控区、三级管控区进行空间布局优化与调整。</w:t>
                  </w:r>
                </w:p>
              </w:tc>
              <w:tc>
                <w:tcPr>
                  <w:tcW w:w="2198" w:type="dxa"/>
                  <w:tcBorders>
                    <w:top w:val="single" w:color="auto" w:sz="4" w:space="0"/>
                    <w:left w:val="single" w:color="auto" w:sz="4" w:space="0"/>
                    <w:bottom w:val="single" w:color="auto" w:sz="4" w:space="0"/>
                    <w:right w:val="single" w:color="auto" w:sz="4" w:space="0"/>
                  </w:tcBorders>
                </w:tcPr>
                <w:p w14:paraId="2A5E625E">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1.本项目执行市级总体管控要求和滨海新区区级管控要求。</w:t>
                  </w:r>
                </w:p>
                <w:p w14:paraId="01F07E87">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r>
                    <w:rPr>
                      <w:rFonts w:hint="default"/>
                      <w:color w:val="000000" w:themeColor="text1"/>
                      <w14:textFill>
                        <w14:solidFill>
                          <w14:schemeClr w14:val="tx1"/>
                        </w14:solidFill>
                      </w14:textFill>
                    </w:rPr>
                    <w:t xml:space="preserve"> </w:t>
                  </w:r>
                  <w:r>
                    <w:rPr>
                      <w:rFonts w:hint="default"/>
                      <w:color w:val="000000" w:themeColor="text1"/>
                      <w:kern w:val="0"/>
                      <w:szCs w:val="21"/>
                      <w14:textFill>
                        <w14:solidFill>
                          <w14:schemeClr w14:val="tx1"/>
                        </w14:solidFill>
                      </w14:textFill>
                    </w:rPr>
                    <w:t>根据前述分析，本项目符合园区发展规划要求。</w:t>
                  </w:r>
                </w:p>
                <w:p w14:paraId="0232B45F">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6E3E643F">
                  <w:pPr>
                    <w:pStyle w:val="107"/>
                    <w:keepNext w:val="0"/>
                    <w:keepLines w:val="0"/>
                    <w:suppressLineNumbers w:val="0"/>
                    <w:spacing w:before="0" w:beforeAutospacing="0" w:after="0" w:afterAutospacing="0"/>
                    <w:ind w:left="0" w:right="0"/>
                    <w:rPr>
                      <w:rFonts w:hint="default" w:eastAsia="宋体"/>
                      <w:color w:val="000000" w:themeColor="text1"/>
                      <w:kern w:val="0"/>
                      <w:sz w:val="21"/>
                      <w:szCs w:val="21"/>
                      <w14:textFill>
                        <w14:solidFill>
                          <w14:schemeClr w14:val="tx1"/>
                        </w14:solidFill>
                      </w14:textFill>
                    </w:rPr>
                  </w:pPr>
                  <w:r>
                    <w:rPr>
                      <w:rFonts w:hint="default" w:eastAsia="宋体"/>
                      <w:color w:val="000000" w:themeColor="text1"/>
                      <w:kern w:val="0"/>
                      <w:sz w:val="21"/>
                      <w:szCs w:val="21"/>
                      <w14:textFill>
                        <w14:solidFill>
                          <w14:schemeClr w14:val="tx1"/>
                        </w14:solidFill>
                      </w14:textFill>
                    </w:rPr>
                    <w:t>符合</w:t>
                  </w:r>
                </w:p>
              </w:tc>
            </w:tr>
            <w:tr w14:paraId="4D56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tcBorders>
                    <w:top w:val="single" w:color="auto" w:sz="4" w:space="0"/>
                    <w:left w:val="single" w:color="auto" w:sz="4" w:space="0"/>
                    <w:bottom w:val="single" w:color="auto" w:sz="4" w:space="0"/>
                    <w:right w:val="single" w:color="auto" w:sz="4" w:space="0"/>
                  </w:tcBorders>
                  <w:vAlign w:val="center"/>
                </w:tcPr>
                <w:p w14:paraId="00AB543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污染物排放管控</w:t>
                  </w:r>
                </w:p>
              </w:tc>
              <w:tc>
                <w:tcPr>
                  <w:tcW w:w="3706" w:type="dxa"/>
                  <w:tcBorders>
                    <w:top w:val="single" w:color="auto" w:sz="4" w:space="0"/>
                    <w:left w:val="single" w:color="auto" w:sz="4" w:space="0"/>
                    <w:bottom w:val="single" w:color="auto" w:sz="4" w:space="0"/>
                    <w:right w:val="single" w:color="auto" w:sz="4" w:space="0"/>
                  </w:tcBorders>
                  <w:vAlign w:val="center"/>
                </w:tcPr>
                <w:p w14:paraId="47CB4F1F">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4. 执行市级总体管控要求和滨海新区区级管控要求。 </w:t>
                  </w:r>
                </w:p>
                <w:p w14:paraId="5DA7437C">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5. 推进电子行业企业工业废水分质处理。石化、印染等重点行业企业和化工园区，按照规定加强初期雨水排放控制，先处理后排放。 </w:t>
                  </w:r>
                </w:p>
                <w:p w14:paraId="74D4CE93">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6. 雨污混接串接点及时发现及时治理，建成区基本消除污水管网空白区。 </w:t>
                  </w:r>
                </w:p>
                <w:p w14:paraId="2305D823">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7. 强化工业集聚区水污染治理在线监控、智能化等监管，确保污水集中处理设施达标排放。 </w:t>
                  </w:r>
                </w:p>
                <w:p w14:paraId="32417E92">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8. 以工业涂装、包装印刷和电子等行业企业为重点开展排查，制定低（无）VOCs 含量原辅材料推广工作方案，推动低（无）VOCs 含量原辅材料使用比例明显提升。工业涂装企业应当使用低 VOCs 含量的涂料。</w:t>
                  </w:r>
                </w:p>
                <w:p w14:paraId="15A1884D">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9. 加强石化化工行业挥发性有机物（VOCs）综合治理，全面控制 VOCs 无组织排放。 </w:t>
                  </w:r>
                </w:p>
                <w:p w14:paraId="70F69C9B">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10. 推进工业绿色升级，聚焦信息技术应用创新、集成电路、车联网、生物医药、新能源、新材料、高端装备、汽车和新能源汽车、绿色石化、航空航天等产业链，推动战略性新兴产业、高技术产业发展，加快构建绿色低碳工业体系，推广产品绿色设计，推进绿色制造，促进资源循环利用。 </w:t>
                  </w:r>
                </w:p>
                <w:p w14:paraId="3FE2CDB6">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11. 加强工业领域恶臭异味治理，持续督促指导工业园区、产业集群开展“一园一策”和“一 </w:t>
                  </w:r>
                </w:p>
                <w:p w14:paraId="7AFA8C11">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企一策”恶臭异味治理。 </w:t>
                  </w:r>
                </w:p>
                <w:p w14:paraId="78DC56EB">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12. 强化氮肥、纯碱等行业大气氨排放治理，建立重点工业源大气氨排放及氨逃逸清单，有序推进燃煤电厂、钢铁、垃圾焚烧等行业氨逃逸防控。 </w:t>
                  </w:r>
                </w:p>
                <w:p w14:paraId="37FF6132">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13. 实施企业污染深度治理。强化治污设施运行维护，减少非正常工况排放。持续推进全市废气排放旁路情况排查，定期更新旁路清单，重点涉气企业逐步取消烟气和含 VOCs 废气 旁路，因安全生产需要无法取消的，安装在线监控系统及备用处置设施。 </w:t>
                  </w:r>
                </w:p>
                <w:p w14:paraId="5B407D53">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14. 加快推动港口、机场、铁路货场、物流园区、工矿企业、建筑工地机械更新替代。基本淘汰国一及以前排放标准非道路移动机械。 </w:t>
                  </w:r>
                </w:p>
                <w:p w14:paraId="5414C1E7">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15. 推进工业固体废弃物分类收集、分类贮存，防范混堆混排，为资源循环利用预留条件。 </w:t>
                  </w:r>
                </w:p>
                <w:p w14:paraId="3B5F9236">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16. 深化船舶大气污染防治。加快老旧船舶更新改造，发展新能源和清洁能源动力船舶。</w:t>
                  </w:r>
                </w:p>
                <w:p w14:paraId="5C78EC8B">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17. 推进港口低碳设备应用，推进码头岸电设施建设，加快新能源和清洁能源大型港口作业机械、水平运输等设备的推广应用。</w:t>
                  </w:r>
                </w:p>
              </w:tc>
              <w:tc>
                <w:tcPr>
                  <w:tcW w:w="2198" w:type="dxa"/>
                  <w:tcBorders>
                    <w:top w:val="single" w:color="auto" w:sz="4" w:space="0"/>
                    <w:left w:val="single" w:color="auto" w:sz="4" w:space="0"/>
                    <w:bottom w:val="single" w:color="auto" w:sz="4" w:space="0"/>
                    <w:right w:val="single" w:color="auto" w:sz="4" w:space="0"/>
                  </w:tcBorders>
                </w:tcPr>
                <w:p w14:paraId="261782E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4.本项目执行市级总体管控要求和滨海新区区级管控要求。</w:t>
                  </w:r>
                </w:p>
                <w:p w14:paraId="6F060C7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5.本项目不涉及。</w:t>
                  </w:r>
                </w:p>
                <w:p w14:paraId="561A348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6.本项目不涉及。</w:t>
                  </w:r>
                </w:p>
                <w:p w14:paraId="465E41D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7.本项目不涉及。</w:t>
                  </w:r>
                </w:p>
                <w:p w14:paraId="291189D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8.本项目不涉及。</w:t>
                  </w:r>
                </w:p>
                <w:p w14:paraId="20E0B1D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9.本项目不属于石化化工行业。</w:t>
                  </w:r>
                </w:p>
                <w:p w14:paraId="6712CD8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10.本项目不涉及。</w:t>
                  </w:r>
                </w:p>
                <w:p w14:paraId="5762D69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11.本项目实验过程使用少量有机试剂，有机废气有异味，经通风橱收集后经活性炭装置处理达标排放。</w:t>
                  </w:r>
                </w:p>
                <w:p w14:paraId="05CFE51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12.本项目不涉及。</w:t>
                  </w:r>
                </w:p>
                <w:p w14:paraId="13950CC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13.本项目不涉及。</w:t>
                  </w:r>
                </w:p>
                <w:p w14:paraId="5817410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14.本项目不涉及。</w:t>
                  </w:r>
                </w:p>
                <w:p w14:paraId="0F2749A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15.本项目危险废物依托现有</w:t>
                  </w:r>
                  <w:r>
                    <w:rPr>
                      <w:rFonts w:hint="default"/>
                      <w:color w:val="000000" w:themeColor="text1"/>
                      <w:szCs w:val="21"/>
                      <w14:textFill>
                        <w14:solidFill>
                          <w14:schemeClr w14:val="tx1"/>
                        </w14:solidFill>
                      </w14:textFill>
                    </w:rPr>
                    <w:t>危废暂存间暂存后，定期交有资质单位进行处理</w:t>
                  </w:r>
                  <w:r>
                    <w:rPr>
                      <w:rFonts w:hint="default"/>
                      <w:bCs/>
                      <w:color w:val="000000" w:themeColor="text1"/>
                      <w:spacing w:val="-10"/>
                      <w:szCs w:val="21"/>
                      <w14:textFill>
                        <w14:solidFill>
                          <w14:schemeClr w14:val="tx1"/>
                        </w14:solidFill>
                      </w14:textFill>
                    </w:rPr>
                    <w:t>。</w:t>
                  </w:r>
                </w:p>
                <w:p w14:paraId="7141021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16.本项目不涉及。</w:t>
                  </w:r>
                </w:p>
                <w:p w14:paraId="65F98983">
                  <w:pPr>
                    <w:keepNext w:val="0"/>
                    <w:keepLines w:val="0"/>
                    <w:widowControl/>
                    <w:suppressLineNumbers w:val="0"/>
                    <w:spacing w:before="0" w:beforeAutospacing="0" w:after="0" w:afterAutospacing="0"/>
                    <w:ind w:left="0" w:right="0"/>
                    <w:jc w:val="left"/>
                    <w:rPr>
                      <w:rFonts w:hint="default"/>
                      <w:color w:val="000000" w:themeColor="text1"/>
                      <w14:textFill>
                        <w14:solidFill>
                          <w14:schemeClr w14:val="tx1"/>
                        </w14:solidFill>
                      </w14:textFill>
                    </w:rPr>
                  </w:pPr>
                  <w:r>
                    <w:rPr>
                      <w:rFonts w:hint="default"/>
                      <w:color w:val="000000" w:themeColor="text1"/>
                      <w:kern w:val="0"/>
                      <w:szCs w:val="21"/>
                      <w14:textFill>
                        <w14:solidFill>
                          <w14:schemeClr w14:val="tx1"/>
                        </w14:solidFill>
                      </w14:textFill>
                    </w:rPr>
                    <w:t>17.本项目不涉及。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311D551C">
                  <w:pPr>
                    <w:pStyle w:val="6"/>
                    <w:keepNext w:val="0"/>
                    <w:keepLines w:val="0"/>
                    <w:suppressLineNumbers w:val="0"/>
                    <w:spacing w:before="0" w:beforeAutospacing="0" w:after="0" w:afterAutospacing="0" w:line="240" w:lineRule="auto"/>
                    <w:ind w:left="0" w:right="0" w:firstLine="0" w:firstLineChars="0"/>
                    <w:jc w:val="both"/>
                    <w:rPr>
                      <w:rFonts w:hint="default" w:cs="Times New Roman"/>
                      <w:color w:val="000000" w:themeColor="text1"/>
                      <w:kern w:val="0"/>
                      <w:sz w:val="21"/>
                      <w14:textFill>
                        <w14:solidFill>
                          <w14:schemeClr w14:val="tx1"/>
                        </w14:solidFill>
                      </w14:textFill>
                    </w:rPr>
                  </w:pPr>
                  <w:r>
                    <w:rPr>
                      <w:rFonts w:hint="default" w:cs="Times New Roman"/>
                      <w:color w:val="000000" w:themeColor="text1"/>
                      <w:kern w:val="0"/>
                      <w:sz w:val="21"/>
                      <w14:textFill>
                        <w14:solidFill>
                          <w14:schemeClr w14:val="tx1"/>
                        </w14:solidFill>
                      </w14:textFill>
                    </w:rPr>
                    <w:t>符合</w:t>
                  </w:r>
                </w:p>
              </w:tc>
            </w:tr>
            <w:tr w14:paraId="1EFB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tcBorders>
                    <w:top w:val="single" w:color="auto" w:sz="4" w:space="0"/>
                    <w:left w:val="single" w:color="auto" w:sz="4" w:space="0"/>
                    <w:bottom w:val="single" w:color="auto" w:sz="4" w:space="0"/>
                    <w:right w:val="single" w:color="auto" w:sz="4" w:space="0"/>
                  </w:tcBorders>
                  <w:vAlign w:val="center"/>
                </w:tcPr>
                <w:p w14:paraId="1A59831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环境风险防控</w:t>
                  </w:r>
                </w:p>
              </w:tc>
              <w:tc>
                <w:tcPr>
                  <w:tcW w:w="3706" w:type="dxa"/>
                  <w:tcBorders>
                    <w:top w:val="single" w:color="auto" w:sz="4" w:space="0"/>
                    <w:left w:val="single" w:color="auto" w:sz="4" w:space="0"/>
                    <w:bottom w:val="single" w:color="auto" w:sz="4" w:space="0"/>
                    <w:right w:val="single" w:color="auto" w:sz="4" w:space="0"/>
                  </w:tcBorders>
                  <w:vAlign w:val="center"/>
                </w:tcPr>
                <w:p w14:paraId="7705E5B6">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18. 执行市级总体管控要求和滨海新区区级管控要求。 </w:t>
                  </w:r>
                </w:p>
                <w:p w14:paraId="384A5C59">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19. 动态更新增补土壤污染重点监管单位名录，督促土壤污染重点监管单位全面落实土壤污染防治义务，预防新增土壤污染。 </w:t>
                  </w:r>
                </w:p>
                <w:p w14:paraId="17C58519">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20. 防范集中式污染治理设施土壤污染，加强工业固体废物堆存场所管理。 </w:t>
                  </w:r>
                </w:p>
                <w:p w14:paraId="0F8FBD7E">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21. 完善环境风险防控体系，强化生态环境应急管理体系建设，严格企业突发环境事件应急预案备案制度，加强环境应急物资储备。 </w:t>
                  </w:r>
                </w:p>
                <w:p w14:paraId="18654119">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22. 加强工业企业拆除活动、暂不开发利用地块土壤污染风险管控。 </w:t>
                  </w:r>
                </w:p>
                <w:p w14:paraId="7F7F2A01">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23. 加强石油、化工、有色金属等行业腾退地块的污染风险管控，落实优先监管地块清单管理。</w:t>
                  </w:r>
                </w:p>
              </w:tc>
              <w:tc>
                <w:tcPr>
                  <w:tcW w:w="2198" w:type="dxa"/>
                  <w:tcBorders>
                    <w:top w:val="single" w:color="auto" w:sz="4" w:space="0"/>
                    <w:left w:val="single" w:color="auto" w:sz="4" w:space="0"/>
                    <w:bottom w:val="single" w:color="auto" w:sz="4" w:space="0"/>
                    <w:right w:val="single" w:color="auto" w:sz="4" w:space="0"/>
                  </w:tcBorders>
                </w:tcPr>
                <w:p w14:paraId="4C7B64F8">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18.本项目执行市级总体管控要求和滨海新区区级管控要求。</w:t>
                  </w:r>
                </w:p>
                <w:p w14:paraId="34DD5AA2">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19.本项目不涉及。</w:t>
                  </w:r>
                </w:p>
                <w:p w14:paraId="2AEAB8D8">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20.本项目依托现有污水处理站及固废暂存间，污水处理站及固废暂存间已采取了防渗措施防止土壤地下水污染。</w:t>
                  </w:r>
                </w:p>
                <w:p w14:paraId="09C1EE98">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21.本项目建立了风险防控体系，本项目建成后根据实际情况对现有应急预案进行修编并进行备案。</w:t>
                  </w:r>
                </w:p>
                <w:p w14:paraId="6FEAF291">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22.不项目不涉及。</w:t>
                  </w:r>
                </w:p>
                <w:p w14:paraId="23688B1B">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23.本项目不涉及。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7CAD49F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符合</w:t>
                  </w:r>
                </w:p>
              </w:tc>
            </w:tr>
            <w:tr w14:paraId="40AE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68" w:type="dxa"/>
                  <w:tcBorders>
                    <w:top w:val="single" w:color="auto" w:sz="4" w:space="0"/>
                    <w:left w:val="single" w:color="auto" w:sz="4" w:space="0"/>
                    <w:bottom w:val="single" w:color="auto" w:sz="4" w:space="0"/>
                    <w:right w:val="single" w:color="auto" w:sz="4" w:space="0"/>
                  </w:tcBorders>
                  <w:vAlign w:val="center"/>
                </w:tcPr>
                <w:p w14:paraId="3935E04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资源利用效率</w:t>
                  </w:r>
                </w:p>
              </w:tc>
              <w:tc>
                <w:tcPr>
                  <w:tcW w:w="3706" w:type="dxa"/>
                  <w:tcBorders>
                    <w:top w:val="single" w:color="auto" w:sz="4" w:space="0"/>
                    <w:left w:val="single" w:color="auto" w:sz="4" w:space="0"/>
                    <w:bottom w:val="single" w:color="auto" w:sz="4" w:space="0"/>
                    <w:right w:val="single" w:color="auto" w:sz="4" w:space="0"/>
                  </w:tcBorders>
                  <w:vAlign w:val="center"/>
                </w:tcPr>
                <w:p w14:paraId="62EA1A66">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24. 执行市级总体管控要求和滨海新区区级管控要求。 </w:t>
                  </w:r>
                </w:p>
                <w:p w14:paraId="4A0398A4">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25. 落实水资源刚性约束制度。加强工业节水减排、城镇节水降损，推进污水资源化利用和淡化海水利用。 </w:t>
                  </w:r>
                </w:p>
                <w:p w14:paraId="0703A067">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26. 提高工业用水效率，推进工业园区用水系统集成优化。</w:t>
                  </w:r>
                </w:p>
                <w:p w14:paraId="312D3436">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27. 积极推动区域和建筑、企业、工业园区、社区等重点领域开展低碳（近零碳排放）试点示范建设工作。</w:t>
                  </w:r>
                </w:p>
              </w:tc>
              <w:tc>
                <w:tcPr>
                  <w:tcW w:w="2198" w:type="dxa"/>
                  <w:tcBorders>
                    <w:top w:val="single" w:color="auto" w:sz="4" w:space="0"/>
                    <w:left w:val="single" w:color="auto" w:sz="4" w:space="0"/>
                    <w:bottom w:val="single" w:color="auto" w:sz="4" w:space="0"/>
                    <w:right w:val="single" w:color="auto" w:sz="4" w:space="0"/>
                  </w:tcBorders>
                </w:tcPr>
                <w:p w14:paraId="2E38B63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24.本项目执行市级总体管控要求和滨海新区区级管控要求。</w:t>
                  </w:r>
                </w:p>
                <w:p w14:paraId="50B3111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25.本项目不涉及。</w:t>
                  </w:r>
                </w:p>
                <w:p w14:paraId="00A40A5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26.本项目不涉及。</w:t>
                  </w:r>
                </w:p>
                <w:p w14:paraId="302D2A5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27.本项目不涉及。</w:t>
                  </w:r>
                </w:p>
              </w:tc>
              <w:tc>
                <w:tcPr>
                  <w:tcW w:w="567" w:type="dxa"/>
                  <w:tcBorders>
                    <w:top w:val="single" w:color="auto" w:sz="4" w:space="0"/>
                    <w:left w:val="single" w:color="auto" w:sz="4" w:space="0"/>
                    <w:bottom w:val="single" w:color="auto" w:sz="4" w:space="0"/>
                    <w:right w:val="single" w:color="auto" w:sz="4" w:space="0"/>
                  </w:tcBorders>
                  <w:vAlign w:val="center"/>
                </w:tcPr>
                <w:p w14:paraId="4FBDD55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符合</w:t>
                  </w:r>
                </w:p>
              </w:tc>
            </w:tr>
          </w:tbl>
          <w:p w14:paraId="16A3B562">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bCs/>
                <w:color w:val="000000" w:themeColor="text1"/>
                <w:sz w:val="24"/>
                <w14:textFill>
                  <w14:solidFill>
                    <w14:schemeClr w14:val="tx1"/>
                  </w14:solidFill>
                </w14:textFill>
              </w:rPr>
              <w:t>综上，</w:t>
            </w:r>
            <w:r>
              <w:rPr>
                <w:rFonts w:hint="default"/>
                <w:bCs/>
                <w:color w:val="000000" w:themeColor="text1"/>
                <w:sz w:val="24"/>
                <w14:textFill>
                  <w14:solidFill>
                    <w14:schemeClr w14:val="tx1"/>
                  </w14:solidFill>
                </w14:textFill>
              </w:rPr>
              <w:t>本项目符合</w:t>
            </w:r>
            <w:r>
              <w:rPr>
                <w:rFonts w:hint="eastAsia"/>
                <w:bCs/>
                <w:color w:val="000000" w:themeColor="text1"/>
                <w:sz w:val="24"/>
                <w:lang w:val="en-US" w:eastAsia="zh-CN"/>
                <w14:textFill>
                  <w14:solidFill>
                    <w14:schemeClr w14:val="tx1"/>
                  </w14:solidFill>
                </w14:textFill>
              </w:rPr>
              <w:t>天津市滨海新区生态环境分区</w:t>
            </w:r>
            <w:r>
              <w:rPr>
                <w:rFonts w:hint="default"/>
                <w:bCs/>
                <w:color w:val="000000" w:themeColor="text1"/>
                <w:sz w:val="24"/>
                <w14:textFill>
                  <w14:solidFill>
                    <w14:schemeClr w14:val="tx1"/>
                  </w14:solidFill>
                </w14:textFill>
              </w:rPr>
              <w:t>管控要求。</w:t>
            </w:r>
          </w:p>
          <w:p w14:paraId="0F7FEC46">
            <w:pPr>
              <w:pStyle w:val="12"/>
              <w:keepNext w:val="0"/>
              <w:keepLines w:val="0"/>
              <w:suppressLineNumbers w:val="0"/>
              <w:spacing w:before="0" w:beforeAutospacing="0" w:after="0" w:afterAutospacing="0" w:line="480" w:lineRule="exact"/>
              <w:rPr>
                <w:rFonts w:hint="default"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lang w:val="en-US" w:eastAsia="zh-CN"/>
                <w14:textFill>
                  <w14:solidFill>
                    <w14:schemeClr w14:val="tx1"/>
                  </w14:solidFill>
                </w14:textFill>
              </w:rPr>
              <w:t>4</w:t>
            </w:r>
            <w:r>
              <w:rPr>
                <w:rFonts w:hint="default" w:ascii="Times New Roman" w:hAnsi="Times New Roman"/>
                <w:b/>
                <w:bCs/>
                <w:color w:val="000000" w:themeColor="text1"/>
                <w14:textFill>
                  <w14:solidFill>
                    <w14:schemeClr w14:val="tx1"/>
                  </w14:solidFill>
                </w14:textFill>
              </w:rPr>
              <w:t>、与《天津市国土空间总体规划 2021-2035 年》符合性分析</w:t>
            </w:r>
          </w:p>
          <w:p w14:paraId="3997F945">
            <w:pPr>
              <w:keepNext w:val="0"/>
              <w:keepLines w:val="0"/>
              <w:suppressLineNumbers w:val="0"/>
              <w:spacing w:before="0" w:beforeAutospacing="0" w:after="0" w:afterAutospacing="0" w:line="480" w:lineRule="exact"/>
              <w:ind w:left="0" w:right="0" w:firstLine="480" w:firstLineChars="200"/>
              <w:rPr>
                <w:rFonts w:hint="default"/>
                <w:bCs/>
                <w:smallCaps/>
                <w:color w:val="000000" w:themeColor="text1"/>
                <w:sz w:val="24"/>
                <w14:textFill>
                  <w14:solidFill>
                    <w14:schemeClr w14:val="tx1"/>
                  </w14:solidFill>
                </w14:textFill>
              </w:rPr>
            </w:pPr>
            <w:r>
              <w:rPr>
                <w:rFonts w:hint="default"/>
                <w:bCs/>
                <w:smallCaps/>
                <w:color w:val="000000" w:themeColor="text1"/>
                <w:sz w:val="24"/>
                <w14:textFill>
                  <w14:solidFill>
                    <w14:schemeClr w14:val="tx1"/>
                  </w14:solidFill>
                </w14:textFill>
              </w:rPr>
              <w:t>根据《天津市国土空间总体规划(2021-2035年)》划定的“三区三线”管控要求：（1）严守耕地和永久基本农田保护红线。各区政府应将已划定的耕地和永久基本农田落到地块、落实责任、上图入库、建档立卡，严守粮食安全底线。耕地和永久基本农田保护红线一经划定，未经批准不得擅自调整。优先保护城市周边永久基本农田和优质耕地，严格实施耕地用途管制。严格落实耕地占补平衡，确保耕地总量不减少、质量不降低。符合法定条件的国家能源、交通、水利、军事设施等重大建设项目选址确实难以避让永久基本农田的，必须充分论证其必要性和合理性，并严格履行审批程序。（2）加强生态保护红线管理。生态保护红线内，自然保护地核心保护区原则上禁止人为活动，国家另有规定的，从其规定;自然保护地核心保护区外，严格禁止开发性、生产性建设活动，在符合法律法规的前提下，仅允许对生态功能不造成破坏的有限人为活动。生态保护红线内自然保护区、风景名胜区、饮用水水源保护区等区域，除满足生态保护红线管控要求外，还应符合相应法律法规规定。加强生态保护红线实施情况的监督检查，强化各部门数据和成果实时共享，提升空间治理现代化水平。（3）严格城镇开发边界管理。城镇开发边界一经划定原则上不得调整,确需调整的按照相关程序执行。城镇开发边界内，各类建设活动严格实行用途管制，按照规划用途依法办理有关手续。在落实最严格的耕地保护、节约集约用地和生态环境保护等制度的前提下，结合城乡融合、区域一体化发展和旅游开发等合理需要，在城镇开发边界外可规划布局有特定选址要求的零星城镇建设用地，并按照“三区三线”管控和城镇建设用地用途管制要求，纳入国土空间规划“一张图”严格实施监督。涉及的新增城镇建设用地纳入城镇开发边界扩展倍数统筹核算，等量缩减城镇开发边界内的新增城镇建设用地，确保城镇建设用地总规模和城镇开发边界扩展倍数不突破。</w:t>
            </w:r>
          </w:p>
          <w:p w14:paraId="147F16FE">
            <w:pPr>
              <w:keepNext w:val="0"/>
              <w:keepLines w:val="0"/>
              <w:suppressLineNumbers w:val="0"/>
              <w:spacing w:before="0" w:beforeAutospacing="0" w:after="0" w:afterAutospacing="0" w:line="480" w:lineRule="exact"/>
              <w:ind w:left="0" w:right="0" w:firstLine="480" w:firstLineChars="200"/>
              <w:rPr>
                <w:rFonts w:hint="default"/>
                <w:bCs/>
                <w:smallCaps/>
                <w:color w:val="000000" w:themeColor="text1"/>
                <w:sz w:val="24"/>
                <w14:textFill>
                  <w14:solidFill>
                    <w14:schemeClr w14:val="tx1"/>
                  </w14:solidFill>
                </w14:textFill>
              </w:rPr>
            </w:pPr>
            <w:r>
              <w:rPr>
                <w:rFonts w:hint="default"/>
                <w:bCs/>
                <w:smallCaps/>
                <w:color w:val="000000" w:themeColor="text1"/>
                <w:sz w:val="24"/>
                <w14:textFill>
                  <w14:solidFill>
                    <w14:schemeClr w14:val="tx1"/>
                  </w14:solidFill>
                </w14:textFill>
              </w:rPr>
              <w:t>本项目建设地点为天津市塘沽海洋高新技术开发区海川路1581号，位于城镇开发边界范围以内，不涉及基本农田保护红线、生态保护红线，符合《天津市国土空间总体规划(2021-2035年)》“三区三线”的管控要求。本项目在“三条控制线图”中位置见附图。</w:t>
            </w:r>
          </w:p>
          <w:p w14:paraId="6AA1CD96">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b/>
                <w:smallCaps/>
                <w:color w:val="000000" w:themeColor="text1"/>
                <w:sz w:val="24"/>
                <w14:textFill>
                  <w14:solidFill>
                    <w14:schemeClr w14:val="tx1"/>
                  </w14:solidFill>
                </w14:textFill>
              </w:rPr>
            </w:pPr>
            <w:r>
              <w:rPr>
                <w:rFonts w:hint="eastAsia"/>
                <w:b/>
                <w:smallCaps/>
                <w:color w:val="000000" w:themeColor="text1"/>
                <w:sz w:val="24"/>
                <w:lang w:val="en-US" w:eastAsia="zh-CN"/>
                <w14:textFill>
                  <w14:solidFill>
                    <w14:schemeClr w14:val="tx1"/>
                  </w14:solidFill>
                </w14:textFill>
              </w:rPr>
              <w:t>5</w:t>
            </w:r>
            <w:r>
              <w:rPr>
                <w:rFonts w:hint="default"/>
                <w:b/>
                <w:smallCaps/>
                <w:color w:val="000000" w:themeColor="text1"/>
                <w:sz w:val="24"/>
                <w14:textFill>
                  <w14:solidFill>
                    <w14:schemeClr w14:val="tx1"/>
                  </w14:solidFill>
                </w14:textFill>
              </w:rPr>
              <w:t>、与</w:t>
            </w:r>
            <w:r>
              <w:rPr>
                <w:rFonts w:hint="default"/>
                <w:b/>
                <w:color w:val="000000" w:themeColor="text1"/>
                <w:sz w:val="24"/>
                <w14:textFill>
                  <w14:solidFill>
                    <w14:schemeClr w14:val="tx1"/>
                  </w14:solidFill>
                </w14:textFill>
              </w:rPr>
              <w:t>《天津市滨海新区国土空间总体规划（2021-2035 年）》</w:t>
            </w:r>
            <w:r>
              <w:rPr>
                <w:rFonts w:hint="default"/>
                <w:b/>
                <w:smallCaps/>
                <w:color w:val="000000" w:themeColor="text1"/>
                <w:sz w:val="24"/>
                <w14:textFill>
                  <w14:solidFill>
                    <w14:schemeClr w14:val="tx1"/>
                  </w14:solidFill>
                </w14:textFill>
              </w:rPr>
              <w:t>符合性分析</w:t>
            </w:r>
          </w:p>
          <w:p w14:paraId="5C58DFFD">
            <w:pPr>
              <w:keepNext w:val="0"/>
              <w:keepLines w:val="0"/>
              <w:suppressLineNumbers w:val="0"/>
              <w:spacing w:before="0" w:beforeAutospacing="0" w:after="0" w:afterAutospacing="0" w:line="480" w:lineRule="exact"/>
              <w:ind w:left="0" w:right="0" w:firstLine="480" w:firstLineChars="200"/>
              <w:rPr>
                <w:rFonts w:hint="default"/>
                <w:bCs/>
                <w:smallCaps/>
                <w:color w:val="000000" w:themeColor="text1"/>
                <w:sz w:val="24"/>
                <w14:textFill>
                  <w14:solidFill>
                    <w14:schemeClr w14:val="tx1"/>
                  </w14:solidFill>
                </w14:textFill>
              </w:rPr>
            </w:pPr>
            <w:r>
              <w:rPr>
                <w:rFonts w:hint="default"/>
                <w:bCs/>
                <w:smallCaps/>
                <w:color w:val="000000" w:themeColor="text1"/>
                <w:sz w:val="24"/>
                <w14:textFill>
                  <w14:solidFill>
                    <w14:schemeClr w14:val="tx1"/>
                  </w14:solidFill>
                </w14:textFill>
              </w:rPr>
              <w:t>根据《天津市滨海新区国土空间总体规划（2021-2035 年）》，到2035年，滨海新区耕地保有量不低于30.43万亩，其中永久基本农田保护面积不低于25.46万亩；生态保护红线面积不低于627.10平方千米；城镇开发边界面积控制在951.30平方千米以内；单位地区生产总值建设用地使用面积下降不少于40%；用水总量依据天津市下达指标确定。明确自然灾害风险重点防控区域，划定洪涝、地震等风险控制线以及绿地系统线、水体保护线、历史文化保护线和基础设施保护线，落实国土安全韧性等各类安全保障空间，全面锚固高质量发展的空间底线。本项目位于天津市塘沽海洋高新技术开发区海川路1581号，属于城镇发展区，符合天津市国土空间总体规划。</w:t>
            </w:r>
          </w:p>
          <w:p w14:paraId="4BFEB232">
            <w:pPr>
              <w:keepNext w:val="0"/>
              <w:keepLines w:val="0"/>
              <w:suppressLineNumbers w:val="0"/>
              <w:spacing w:before="0" w:beforeAutospacing="0" w:after="0" w:afterAutospacing="0" w:line="480" w:lineRule="exact"/>
              <w:ind w:left="0" w:right="0" w:firstLine="480" w:firstLineChars="200"/>
              <w:rPr>
                <w:rFonts w:hint="default"/>
                <w:bCs/>
                <w:smallCaps/>
                <w:color w:val="000000" w:themeColor="text1"/>
                <w:sz w:val="24"/>
                <w14:textFill>
                  <w14:solidFill>
                    <w14:schemeClr w14:val="tx1"/>
                  </w14:solidFill>
                </w14:textFill>
              </w:rPr>
            </w:pPr>
            <w:r>
              <w:rPr>
                <w:rFonts w:hint="default"/>
                <w:bCs/>
                <w:smallCaps/>
                <w:color w:val="000000" w:themeColor="text1"/>
                <w:sz w:val="24"/>
                <w14:textFill>
                  <w14:solidFill>
                    <w14:schemeClr w14:val="tx1"/>
                  </w14:solidFill>
                </w14:textFill>
              </w:rPr>
              <w:t>《天津市滨海新区国土空间总体规划》（2021-2035 年），融入京津冀区域空间保护和发展格局，衔接全市国土空间总体格局，构建“一屏一带蓝绿交融，一核两翼组团发展”的滨海新区国土空间总体格局。落实乡村振兴战略，因地制宜、绿色发展，构建“三区五类五集群”的农业农村发展格局。加强生态安全与区域生态格局相衔接，构建以重要生态片区为基础、生态廊道及生物多样性保护网络为纽带、核心生态斑块为节点的“一屏一带三区五廊道”生态格局。科学引导城镇空间协调发展，形成以“滨城”核心区为引领，南北两翼副城带动，多组团支撑，街镇特色化发展的高质量城镇空间格局。坚持陆海统筹、科学开发，严格保护生态空间，优化海洋产业布局，形成协调发展的陆海一体空间发展新格局。完善文化保护格局，延续历史文脉，塑造多层次魅力城乡风貌特色。积极发挥天津港带动作用，促进滨海新区内外联动，建设便捷顺畅、经济高效、绿色集约、智能先进、安全可靠的现代化高质量综合立体交通体系。以支撑构建国土空间总体格局为重点，保障重大基础设施的用地用海需求，构建空间统筹、安全可靠、智慧高效、绿色低碳的现代化基础设施体系。促进建设用地节约集约利用，加强城镇存量空间盘活，分区分类推进城市更新，加强农村土地综合整治。</w:t>
            </w:r>
          </w:p>
          <w:p w14:paraId="050D8464">
            <w:pPr>
              <w:keepNext w:val="0"/>
              <w:keepLines w:val="0"/>
              <w:suppressLineNumbers w:val="0"/>
              <w:spacing w:before="0" w:beforeAutospacing="0" w:after="0" w:afterAutospacing="0" w:line="480" w:lineRule="exact"/>
              <w:ind w:left="0" w:right="0" w:firstLine="480" w:firstLineChars="200"/>
              <w:rPr>
                <w:rFonts w:hint="default"/>
                <w:bCs/>
                <w:smallCaps/>
                <w:color w:val="000000" w:themeColor="text1"/>
                <w:sz w:val="24"/>
                <w14:textFill>
                  <w14:solidFill>
                    <w14:schemeClr w14:val="tx1"/>
                  </w14:solidFill>
                </w14:textFill>
              </w:rPr>
            </w:pPr>
            <w:r>
              <w:rPr>
                <w:rFonts w:hint="default"/>
                <w:bCs/>
                <w:smallCaps/>
                <w:color w:val="000000" w:themeColor="text1"/>
                <w:sz w:val="24"/>
                <w14:textFill>
                  <w14:solidFill>
                    <w14:schemeClr w14:val="tx1"/>
                  </w14:solidFill>
                </w14:textFill>
              </w:rPr>
              <w:t>本项目不涉及耕地和永久基本农田保护红线，不涉及占用生态保护红线，位于城镇开发边界内，符合《天津市滨海新区国土空间总体规划》（2021-2035 年）。本项目与天津市滨海新区国土空间规划控制线位置关系图见附图。</w:t>
            </w:r>
          </w:p>
          <w:p w14:paraId="729CA8BF">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b/>
                <w:color w:val="000000" w:themeColor="text1"/>
                <w:kern w:val="0"/>
                <w:sz w:val="24"/>
                <w14:textFill>
                  <w14:solidFill>
                    <w14:schemeClr w14:val="tx1"/>
                  </w14:solidFill>
                </w14:textFill>
              </w:rPr>
            </w:pPr>
            <w:r>
              <w:rPr>
                <w:rFonts w:hint="eastAsia"/>
                <w:b/>
                <w:color w:val="000000" w:themeColor="text1"/>
                <w:kern w:val="0"/>
                <w:sz w:val="24"/>
                <w:lang w:val="en-US" w:eastAsia="zh-CN"/>
                <w14:textFill>
                  <w14:solidFill>
                    <w14:schemeClr w14:val="tx1"/>
                  </w14:solidFill>
                </w14:textFill>
              </w:rPr>
              <w:t>6</w:t>
            </w:r>
            <w:r>
              <w:rPr>
                <w:rFonts w:hint="default"/>
                <w:b/>
                <w:color w:val="000000" w:themeColor="text1"/>
                <w:kern w:val="0"/>
                <w:sz w:val="24"/>
                <w14:textFill>
                  <w14:solidFill>
                    <w14:schemeClr w14:val="tx1"/>
                  </w14:solidFill>
                </w14:textFill>
              </w:rPr>
              <w:t xml:space="preserve">、与天津双城中间绿色生态屏障区符合性分析 </w:t>
            </w:r>
          </w:p>
          <w:p w14:paraId="7F029EF8">
            <w:pPr>
              <w:keepNext w:val="0"/>
              <w:keepLines w:val="0"/>
              <w:suppressLineNumbers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根据《天津巿加强滨海新区与中心城区中间地带规划管控建设绿色生态屏障实施细则》(规管控字(2018]264号)、《天津市双城中间绿色生态屏障区生态环境保护专项规划〈2018-2035年)》等文件，天津市双城中间绿色生态屏障区位于中心城区和滨海新区之间,涉及津南区、滨海新区，对双城中间绿色生态屏障区提出“双城生态屏障、津沽绿色之洲”的建设定位以及区域分区管控,将屏障区分为一级管控区、二级管控区和三级管控区，其中一级管控区主要包括生态廊道地区和田园生态地区等，二级管控区主要包括示范小城镇、示范工业园区等，三级管控区主要包括现状开发建设比较成熟、未来重点以内涵式发展为主的地区。</w:t>
            </w:r>
          </w:p>
          <w:p w14:paraId="22998C67">
            <w:pPr>
              <w:keepNext w:val="0"/>
              <w:keepLines w:val="0"/>
              <w:suppressLineNumbers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本项目距离双城中间绿色生态屏障区约5km，不在绿色生态屏障管控地区内，符合绿色生态屏障管控要求。本项目与屏障区规划范围的位置关系见附图。</w:t>
            </w:r>
          </w:p>
          <w:p w14:paraId="22E80181">
            <w:pPr>
              <w:keepNext w:val="0"/>
              <w:keepLines w:val="0"/>
              <w:suppressLineNumbers w:val="0"/>
              <w:spacing w:before="0" w:beforeAutospacing="0" w:after="0" w:afterAutospacing="0" w:line="480" w:lineRule="exact"/>
              <w:ind w:left="0" w:right="0" w:firstLine="482" w:firstLineChars="200"/>
              <w:rPr>
                <w:rFonts w:hint="default"/>
                <w:b/>
                <w:bCs/>
                <w:color w:val="000000" w:themeColor="text1"/>
                <w:kern w:val="0"/>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rFonts w:hint="default"/>
                <w:b/>
                <w:bCs/>
                <w:color w:val="000000" w:themeColor="text1"/>
                <w:sz w:val="24"/>
                <w14:textFill>
                  <w14:solidFill>
                    <w14:schemeClr w14:val="tx1"/>
                  </w14:solidFill>
                </w14:textFill>
              </w:rPr>
              <w:t>、与现行环保</w:t>
            </w:r>
            <w:r>
              <w:rPr>
                <w:rFonts w:hint="default"/>
                <w:b/>
                <w:bCs/>
                <w:color w:val="000000" w:themeColor="text1"/>
                <w:kern w:val="0"/>
                <w:sz w:val="24"/>
                <w14:textFill>
                  <w14:solidFill>
                    <w14:schemeClr w14:val="tx1"/>
                  </w14:solidFill>
                </w14:textFill>
              </w:rPr>
              <w:t>政策符合性分析</w:t>
            </w:r>
          </w:p>
          <w:p w14:paraId="63C6888E">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根据《天津市人民政府办公厅关于印发天津市空气质量持续改善行动实施方案的通知》（津政办发[202</w:t>
            </w:r>
            <w:r>
              <w:rPr>
                <w:rFonts w:hint="default" w:eastAsia="宋体"/>
                <w:color w:val="000000" w:themeColor="text1"/>
                <w:sz w:val="24"/>
                <w14:textFill>
                  <w14:solidFill>
                    <w14:schemeClr w14:val="tx1"/>
                  </w14:solidFill>
                </w14:textFill>
              </w:rPr>
              <w:t>4]37号）</w:t>
            </w: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生态环境部等七</w:t>
            </w:r>
            <w:r>
              <w:rPr>
                <w:rFonts w:hint="eastAsia" w:eastAsia="宋体"/>
                <w:color w:val="000000" w:themeColor="text1"/>
                <w:sz w:val="24"/>
                <w14:textFill>
                  <w14:solidFill>
                    <w14:schemeClr w14:val="tx1"/>
                  </w14:solidFill>
                </w14:textFill>
              </w:rPr>
              <w:t>部门联合印发</w:t>
            </w: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京津冀美丽中国先行区建设行动方案</w:t>
            </w:r>
            <w:r>
              <w:rPr>
                <w:rFonts w:hint="eastAsia" w:eastAsia="宋体"/>
                <w:color w:val="000000" w:themeColor="text1"/>
                <w:sz w:val="24"/>
                <w:lang w:eastAsia="zh-CN"/>
                <w14:textFill>
                  <w14:solidFill>
                    <w14:schemeClr w14:val="tx1"/>
                  </w14:solidFill>
                </w14:textFill>
              </w:rPr>
              <w:t>》</w:t>
            </w:r>
            <w:r>
              <w:rPr>
                <w:rFonts w:hint="default" w:eastAsia="宋体"/>
                <w:color w:val="000000" w:themeColor="text1"/>
                <w:sz w:val="24"/>
                <w14:textFill>
                  <w14:solidFill>
                    <w14:schemeClr w14:val="tx1"/>
                  </w14:solidFill>
                </w14:textFill>
              </w:rPr>
              <w:t>文件要</w:t>
            </w:r>
            <w:r>
              <w:rPr>
                <w:rFonts w:hint="default"/>
                <w:color w:val="000000" w:themeColor="text1"/>
                <w:sz w:val="24"/>
                <w14:textFill>
                  <w14:solidFill>
                    <w14:schemeClr w14:val="tx1"/>
                  </w14:solidFill>
                </w14:textFill>
              </w:rPr>
              <w:t>求</w:t>
            </w:r>
            <w:r>
              <w:rPr>
                <w:rFonts w:hint="default"/>
                <w:color w:val="000000" w:themeColor="text1"/>
                <w:sz w:val="24"/>
                <w14:textFill>
                  <w14:solidFill>
                    <w14:schemeClr w14:val="tx1"/>
                  </w14:solidFill>
                </w14:textFill>
              </w:rPr>
              <w:t>，本次评价对项目建设情况进行环保政策符合性分析，具体内容详见下表</w:t>
            </w:r>
            <w:r>
              <w:rPr>
                <w:rFonts w:hint="default"/>
                <w:color w:val="000000" w:themeColor="text1"/>
                <w:sz w:val="24"/>
                <w14:textFill>
                  <w14:solidFill>
                    <w14:schemeClr w14:val="tx1"/>
                  </w14:solidFill>
                </w14:textFill>
              </w:rPr>
              <w:t>。</w:t>
            </w:r>
          </w:p>
          <w:p w14:paraId="2853BAF3">
            <w:pPr>
              <w:pStyle w:val="115"/>
              <w:keepLines w:val="0"/>
              <w:numPr>
                <w:ilvl w:val="0"/>
                <w:numId w:val="3"/>
              </w:numPr>
              <w:suppressLineNumbers w:val="0"/>
              <w:spacing w:before="0" w:beforeLines="0" w:beforeAutospacing="0" w:after="0" w:afterAutospacing="0" w:line="480" w:lineRule="exact"/>
              <w:ind w:right="0"/>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 xml:space="preserve">  相关符合性分析表</w:t>
            </w:r>
          </w:p>
          <w:tbl>
            <w:tblPr>
              <w:tblStyle w:val="24"/>
              <w:tblW w:w="7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888"/>
              <w:gridCol w:w="3153"/>
              <w:gridCol w:w="2116"/>
              <w:gridCol w:w="510"/>
            </w:tblGrid>
            <w:tr w14:paraId="52DA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8" w:type="pct"/>
                  <w:vMerge w:val="restart"/>
                  <w:vAlign w:val="center"/>
                </w:tcPr>
                <w:p w14:paraId="02EE73C6">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2843" w:type="pct"/>
                  <w:gridSpan w:val="2"/>
                  <w:vAlign w:val="center"/>
                </w:tcPr>
                <w:p w14:paraId="3C008F86">
                  <w:pPr>
                    <w:keepNext w:val="0"/>
                    <w:keepLines w:val="0"/>
                    <w:suppressLineNumbers w:val="0"/>
                    <w:autoSpaceDE w:val="0"/>
                    <w:autoSpaceDN w:val="0"/>
                    <w:adjustRightInd w:val="0"/>
                    <w:spacing w:before="0" w:beforeAutospacing="0" w:after="0" w:afterAutospacing="0" w:line="240" w:lineRule="exact"/>
                    <w:ind w:left="0" w:right="0"/>
                    <w:jc w:val="center"/>
                    <w:rPr>
                      <w:rFonts w:hint="default"/>
                      <w:b/>
                      <w:bCs/>
                      <w:color w:val="000000" w:themeColor="text1"/>
                      <w:kern w:val="44"/>
                      <w:szCs w:val="21"/>
                      <w14:textFill>
                        <w14:solidFill>
                          <w14:schemeClr w14:val="tx1"/>
                        </w14:solidFill>
                      </w14:textFill>
                    </w:rPr>
                  </w:pPr>
                  <w:r>
                    <w:rPr>
                      <w:rFonts w:hint="default"/>
                      <w:b/>
                      <w:bCs/>
                      <w:color w:val="000000" w:themeColor="text1"/>
                      <w:kern w:val="44"/>
                      <w:szCs w:val="21"/>
                      <w14:textFill>
                        <w14:solidFill>
                          <w14:schemeClr w14:val="tx1"/>
                        </w14:solidFill>
                      </w14:textFill>
                    </w:rPr>
                    <w:t>《天津市人民政府办公厅关于印发天津市空气质量持续改善行动实施方案的通知》（津政办发[2024]37号）</w:t>
                  </w:r>
                </w:p>
              </w:tc>
              <w:tc>
                <w:tcPr>
                  <w:tcW w:w="1489" w:type="pct"/>
                  <w:vMerge w:val="restart"/>
                  <w:vAlign w:val="center"/>
                </w:tcPr>
                <w:p w14:paraId="79D716A6">
                  <w:pPr>
                    <w:pStyle w:val="117"/>
                    <w:keepNext w:val="0"/>
                    <w:keepLines w:val="0"/>
                    <w:suppressLineNumbers w:val="0"/>
                    <w:autoSpaceDE w:val="0"/>
                    <w:adjustRightInd w:val="0"/>
                    <w:snapToGrid w:val="0"/>
                    <w:spacing w:beforeLines="0" w:beforeAutospacing="0" w:afterLines="0" w:afterAutospacing="0" w:line="240" w:lineRule="exact"/>
                    <w:ind w:left="0" w:right="0"/>
                    <w:rPr>
                      <w:rFonts w:hint="default" w:ascii="Times New Roman" w:hAnsi="Times New Roman" w:eastAsia="宋体"/>
                      <w:b/>
                      <w:bCs/>
                      <w:color w:val="000000" w:themeColor="text1"/>
                      <w:kern w:val="44"/>
                      <w:szCs w:val="21"/>
                      <w14:textFill>
                        <w14:solidFill>
                          <w14:schemeClr w14:val="tx1"/>
                        </w14:solidFill>
                      </w14:textFill>
                    </w:rPr>
                  </w:pPr>
                  <w:r>
                    <w:rPr>
                      <w:rFonts w:hint="default" w:ascii="Times New Roman" w:hAnsi="Times New Roman" w:eastAsia="宋体"/>
                      <w:b/>
                      <w:bCs/>
                      <w:color w:val="000000" w:themeColor="text1"/>
                      <w:kern w:val="44"/>
                      <w:szCs w:val="21"/>
                      <w14:textFill>
                        <w14:solidFill>
                          <w14:schemeClr w14:val="tx1"/>
                        </w14:solidFill>
                      </w14:textFill>
                    </w:rPr>
                    <w:t>本项目情况</w:t>
                  </w:r>
                </w:p>
              </w:tc>
              <w:tc>
                <w:tcPr>
                  <w:tcW w:w="358" w:type="pct"/>
                  <w:vMerge w:val="restart"/>
                  <w:vAlign w:val="center"/>
                </w:tcPr>
                <w:p w14:paraId="6673AAA6">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14:paraId="69FC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08" w:type="pct"/>
                  <w:vMerge w:val="continue"/>
                  <w:vAlign w:val="center"/>
                </w:tcPr>
                <w:p w14:paraId="7FDE9CA4">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p>
              </w:tc>
              <w:tc>
                <w:tcPr>
                  <w:tcW w:w="624" w:type="pct"/>
                  <w:vAlign w:val="center"/>
                </w:tcPr>
                <w:p w14:paraId="2420290C">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w:t>
                  </w:r>
                </w:p>
              </w:tc>
              <w:tc>
                <w:tcPr>
                  <w:tcW w:w="2218" w:type="pct"/>
                  <w:vAlign w:val="center"/>
                </w:tcPr>
                <w:p w14:paraId="0F825F97">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要求</w:t>
                  </w:r>
                </w:p>
              </w:tc>
              <w:tc>
                <w:tcPr>
                  <w:tcW w:w="1489" w:type="pct"/>
                  <w:vMerge w:val="continue"/>
                  <w:vAlign w:val="center"/>
                </w:tcPr>
                <w:p w14:paraId="0886717A">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p>
              </w:tc>
              <w:tc>
                <w:tcPr>
                  <w:tcW w:w="358" w:type="pct"/>
                  <w:vMerge w:val="continue"/>
                  <w:vAlign w:val="center"/>
                </w:tcPr>
                <w:p w14:paraId="3B0EBB63">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p>
              </w:tc>
            </w:tr>
            <w:tr w14:paraId="621E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8" w:type="pct"/>
                  <w:vAlign w:val="center"/>
                </w:tcPr>
                <w:p w14:paraId="6A8D44A4">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624" w:type="pct"/>
                  <w:vAlign w:val="center"/>
                </w:tcPr>
                <w:p w14:paraId="5263A4F1">
                  <w:pPr>
                    <w:pStyle w:val="46"/>
                    <w:keepNext w:val="0"/>
                    <w:keepLines w:val="0"/>
                    <w:suppressLineNumbers w:val="0"/>
                    <w:spacing w:before="0" w:beforeAutospacing="0" w:after="0" w:afterAutospacing="0" w:line="24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加快推动产业结构优化升级</w:t>
                  </w:r>
                </w:p>
              </w:tc>
              <w:tc>
                <w:tcPr>
                  <w:tcW w:w="2218" w:type="pct"/>
                  <w:vAlign w:val="center"/>
                </w:tcPr>
                <w:p w14:paraId="7FF98969">
                  <w:pPr>
                    <w:keepNext w:val="0"/>
                    <w:keepLines w:val="0"/>
                    <w:suppressLineNumbers w:val="0"/>
                    <w:autoSpaceDE w:val="0"/>
                    <w:autoSpaceDN w:val="0"/>
                    <w:adjustRightInd w:val="0"/>
                    <w:spacing w:before="1" w:beforeAutospacing="0" w:after="0" w:afterAutospacing="0" w:line="240" w:lineRule="exact"/>
                    <w:ind w:left="0" w:right="0"/>
                    <w:jc w:val="lef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 xml:space="preserve">本项目不属于高耗能、高排放项目，严格落实国家及本市产业规划、产业政策、生态环境分区管控方案、规划环评、项目环评、节能审查、产能置换、重点污染物总量控制、煤炭消费减量替代、污染物排放区 域削减、碳排放 达峰目标等相关要 求，采用清洁运输方式。建设项目要按照区域污染物削减要求，实施等量或减量替代。 </w:t>
                  </w:r>
                </w:p>
              </w:tc>
              <w:tc>
                <w:tcPr>
                  <w:tcW w:w="1489" w:type="pct"/>
                  <w:vAlign w:val="center"/>
                </w:tcPr>
                <w:p w14:paraId="65E29B24">
                  <w:pPr>
                    <w:keepNext w:val="0"/>
                    <w:keepLines w:val="0"/>
                    <w:suppressLineNumbers w:val="0"/>
                    <w:autoSpaceDE w:val="0"/>
                    <w:autoSpaceDN w:val="0"/>
                    <w:adjustRightInd w:val="0"/>
                    <w:spacing w:before="1" w:beforeAutospacing="0" w:after="0" w:afterAutospacing="0" w:line="24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不属于高耗能、高排放项目，严格落实国家及本市产业规划、产业政策、生态环境分区管控方案、规划环评、项目环评、节能审查、产能置换、重点污染物总量控制、煤炭消费减量替代、污染物排放区域削减、碳排放 达峰目标等相关要求，采用清洁运输方式。建设项目要按照区域污染物削减要求，实施等量或减量替代。</w:t>
                  </w:r>
                </w:p>
              </w:tc>
              <w:tc>
                <w:tcPr>
                  <w:tcW w:w="358" w:type="pct"/>
                  <w:vAlign w:val="center"/>
                </w:tcPr>
                <w:p w14:paraId="444FF162">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0225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08" w:type="pct"/>
                  <w:vAlign w:val="center"/>
                </w:tcPr>
                <w:p w14:paraId="04EE924E">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624" w:type="pct"/>
                  <w:vAlign w:val="center"/>
                </w:tcPr>
                <w:p w14:paraId="79048624">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推进VOCs全过程综合整治</w:t>
                  </w:r>
                </w:p>
              </w:tc>
              <w:tc>
                <w:tcPr>
                  <w:tcW w:w="2218" w:type="pct"/>
                  <w:vAlign w:val="center"/>
                </w:tcPr>
                <w:p w14:paraId="322974C7">
                  <w:pPr>
                    <w:keepNext w:val="0"/>
                    <w:keepLines w:val="0"/>
                    <w:suppressLineNumbers w:val="0"/>
                    <w:autoSpaceDE w:val="0"/>
                    <w:autoSpaceDN w:val="0"/>
                    <w:adjustRightInd w:val="0"/>
                    <w:spacing w:before="0" w:beforeAutospacing="0" w:after="0" w:afterAutospacing="0" w:line="240" w:lineRule="exact"/>
                    <w:ind w:left="0" w:right="0"/>
                    <w:rPr>
                      <w:rFonts w:hint="default"/>
                      <w:color w:val="000000" w:themeColor="text1"/>
                      <w:kern w:val="0"/>
                      <w:sz w:val="24"/>
                      <w14:textFill>
                        <w14:solidFill>
                          <w14:schemeClr w14:val="tx1"/>
                        </w14:solidFill>
                      </w14:textFill>
                    </w:rPr>
                  </w:pPr>
                  <w:r>
                    <w:rPr>
                      <w:rFonts w:hint="default"/>
                      <w:color w:val="000000" w:themeColor="text1"/>
                      <w:kern w:val="0"/>
                      <w:szCs w:val="21"/>
                      <w14:textFill>
                        <w14:solidFill>
                          <w14:schemeClr w14:val="tx1"/>
                        </w14:solidFill>
                      </w14:textFill>
                    </w:rPr>
                    <w:t xml:space="preserve">持续加大工业涂装、包装印刷和电子等行业低（无）VOCs 含量原辅材料替代力度，持续推进地坪施工、室外构筑物防护和城市道路交通标志使用低（无）VOCs含量涂料。加强涉VOCs重点行业全流程管控。持续推进涉VOCs企业治理设施升级改造。 </w:t>
                  </w:r>
                </w:p>
              </w:tc>
              <w:tc>
                <w:tcPr>
                  <w:tcW w:w="1489" w:type="pct"/>
                  <w:vAlign w:val="center"/>
                </w:tcPr>
                <w:p w14:paraId="29D2B457">
                  <w:pPr>
                    <w:pStyle w:val="46"/>
                    <w:keepNext w:val="0"/>
                    <w:keepLines w:val="0"/>
                    <w:suppressLineNumbers w:val="0"/>
                    <w:spacing w:before="0" w:beforeAutospacing="0" w:after="0" w:afterAutospacing="0" w:line="240" w:lineRule="exact"/>
                    <w:ind w:left="0" w:right="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本项目不属于涂装、包装印刷和电子等行业重点行业。本项目实验过程产生的VOCs经通风橱收集后由活性炭装置处理后达标排放。</w:t>
                  </w:r>
                </w:p>
              </w:tc>
              <w:tc>
                <w:tcPr>
                  <w:tcW w:w="358" w:type="pct"/>
                  <w:vAlign w:val="center"/>
                </w:tcPr>
                <w:p w14:paraId="6D8C718E">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6D79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8" w:type="pct"/>
                  <w:vMerge w:val="restart"/>
                  <w:shd w:val="clear" w:color="auto" w:fill="auto"/>
                  <w:vAlign w:val="center"/>
                </w:tcPr>
                <w:p w14:paraId="7E236E33">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p w14:paraId="18DAFE0C">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p>
              </w:tc>
              <w:tc>
                <w:tcPr>
                  <w:tcW w:w="2843" w:type="pct"/>
                  <w:gridSpan w:val="2"/>
                  <w:shd w:val="clear" w:color="auto" w:fill="auto"/>
                  <w:vAlign w:val="center"/>
                </w:tcPr>
                <w:p w14:paraId="5CF928B2">
                  <w:pPr>
                    <w:pStyle w:val="4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京津冀美丽中国先行区建设行动方案</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p>
              </w:tc>
              <w:tc>
                <w:tcPr>
                  <w:tcW w:w="1489" w:type="pct"/>
                  <w:vMerge w:val="restart"/>
                  <w:shd w:val="clear" w:color="auto" w:fill="auto"/>
                  <w:vAlign w:val="center"/>
                </w:tcPr>
                <w:p w14:paraId="3453F6C1">
                  <w:pPr>
                    <w:pStyle w:val="4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本项目情况</w:t>
                  </w:r>
                </w:p>
              </w:tc>
              <w:tc>
                <w:tcPr>
                  <w:tcW w:w="358" w:type="pct"/>
                  <w:vMerge w:val="restart"/>
                  <w:shd w:val="clear" w:color="auto" w:fill="auto"/>
                  <w:vAlign w:val="center"/>
                </w:tcPr>
                <w:p w14:paraId="12FAFA21">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符合性</w:t>
                  </w:r>
                </w:p>
              </w:tc>
            </w:tr>
            <w:tr w14:paraId="5ECB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08" w:type="pct"/>
                  <w:vMerge w:val="continue"/>
                  <w:vAlign w:val="center"/>
                </w:tcPr>
                <w:p w14:paraId="5E80648F">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p>
              </w:tc>
              <w:tc>
                <w:tcPr>
                  <w:tcW w:w="624" w:type="pct"/>
                  <w:shd w:val="clear" w:color="auto" w:fill="auto"/>
                  <w:vAlign w:val="center"/>
                </w:tcPr>
                <w:p w14:paraId="51F4D236">
                  <w:pPr>
                    <w:pStyle w:val="4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2218" w:type="pct"/>
                  <w:shd w:val="clear" w:color="auto" w:fill="auto"/>
                  <w:vAlign w:val="center"/>
                </w:tcPr>
                <w:p w14:paraId="71E24538">
                  <w:pPr>
                    <w:pStyle w:val="46"/>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要求</w:t>
                  </w:r>
                </w:p>
              </w:tc>
              <w:tc>
                <w:tcPr>
                  <w:tcW w:w="1489" w:type="pct"/>
                  <w:vMerge w:val="continue"/>
                  <w:vAlign w:val="center"/>
                </w:tcPr>
                <w:p w14:paraId="43D83DD0">
                  <w:pPr>
                    <w:pStyle w:val="46"/>
                    <w:keepNext w:val="0"/>
                    <w:keepLines w:val="0"/>
                    <w:suppressLineNumbers w:val="0"/>
                    <w:spacing w:before="0" w:beforeAutospacing="0" w:after="0" w:afterAutospacing="0" w:line="240" w:lineRule="exact"/>
                    <w:ind w:left="0" w:right="0"/>
                    <w:jc w:val="both"/>
                    <w:rPr>
                      <w:rFonts w:hint="default" w:ascii="Times New Roman" w:hAnsi="Times New Roman" w:cs="Times New Roman"/>
                      <w:color w:val="000000" w:themeColor="text1"/>
                      <w:szCs w:val="21"/>
                      <w14:textFill>
                        <w14:solidFill>
                          <w14:schemeClr w14:val="tx1"/>
                        </w14:solidFill>
                      </w14:textFill>
                    </w:rPr>
                  </w:pPr>
                </w:p>
              </w:tc>
              <w:tc>
                <w:tcPr>
                  <w:tcW w:w="358" w:type="pct"/>
                  <w:vMerge w:val="continue"/>
                  <w:vAlign w:val="center"/>
                </w:tcPr>
                <w:p w14:paraId="3294F6C7">
                  <w:pPr>
                    <w:pStyle w:val="46"/>
                    <w:keepNext w:val="0"/>
                    <w:keepLines w:val="0"/>
                    <w:suppressLineNumbers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p>
              </w:tc>
            </w:tr>
            <w:tr w14:paraId="4087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8" w:type="pct"/>
                  <w:vAlign w:val="center"/>
                </w:tcPr>
                <w:p w14:paraId="55011F27">
                  <w:pPr>
                    <w:pStyle w:val="46"/>
                    <w:keepNext w:val="0"/>
                    <w:keepLines w:val="0"/>
                    <w:suppressLineNumbers w:val="0"/>
                    <w:spacing w:before="0" w:beforeAutospacing="0" w:after="0" w:afterAutospacing="0" w:line="240" w:lineRule="exact"/>
                    <w:ind w:left="0" w:right="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624" w:type="pct"/>
                  <w:vAlign w:val="center"/>
                </w:tcPr>
                <w:p w14:paraId="09EEFBDF">
                  <w:pPr>
                    <w:keepNext w:val="0"/>
                    <w:keepLines w:val="0"/>
                    <w:suppressLineNumbers w:val="0"/>
                    <w:autoSpaceDE w:val="0"/>
                    <w:autoSpaceDN w:val="0"/>
                    <w:adjustRightInd w:val="0"/>
                    <w:spacing w:before="0" w:beforeAutospacing="0" w:after="0" w:afterAutospacing="0" w:line="24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以更高标准打好蓝天保卫战</w:t>
                  </w:r>
                </w:p>
              </w:tc>
              <w:tc>
                <w:tcPr>
                  <w:tcW w:w="2218" w:type="pct"/>
                  <w:vAlign w:val="center"/>
                </w:tcPr>
                <w:p w14:paraId="34032E21">
                  <w:pPr>
                    <w:keepNext w:val="0"/>
                    <w:keepLines w:val="0"/>
                    <w:suppressLineNumbers w:val="0"/>
                    <w:autoSpaceDE w:val="0"/>
                    <w:autoSpaceDN w:val="0"/>
                    <w:adjustRightInd w:val="0"/>
                    <w:spacing w:before="0" w:beforeAutospacing="0" w:after="0" w:afterAutospacing="0" w:line="240" w:lineRule="exact"/>
                    <w:ind w:left="0" w:right="0"/>
                    <w:rPr>
                      <w:rFonts w:hint="default"/>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完善秋冬季长时间大范围污染过程区域联动减排机制，联动应对中重度污染天气，实施重污染天气差异化生产调控。开展重点行业环保绩效提升行动，完成钢铁、水泥、焦化行业超低排放改造。加快淘汰高排放机动车、非道路移动机械。持续实施噪声污染防治行动。加强大气面源综合治理及消耗臭氧层物质、氢氟碳化物管理</w:t>
                  </w:r>
                </w:p>
              </w:tc>
              <w:tc>
                <w:tcPr>
                  <w:tcW w:w="1489" w:type="pct"/>
                  <w:vAlign w:val="center"/>
                </w:tcPr>
                <w:p w14:paraId="56A5C6F9">
                  <w:pPr>
                    <w:pStyle w:val="46"/>
                    <w:keepNext w:val="0"/>
                    <w:keepLines w:val="0"/>
                    <w:suppressLineNumbers w:val="0"/>
                    <w:spacing w:before="0" w:beforeAutospacing="0" w:after="0" w:afterAutospacing="0" w:line="240" w:lineRule="exact"/>
                    <w:ind w:left="0" w:right="0"/>
                    <w:jc w:val="both"/>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w:t>
                  </w:r>
                  <w:r>
                    <w:rPr>
                      <w:rFonts w:hint="eastAsia" w:ascii="Times New Roman" w:hAnsi="Times New Roman" w:cs="Times New Roman"/>
                      <w:color w:val="000000" w:themeColor="text1"/>
                      <w:szCs w:val="21"/>
                      <w:lang w:val="en-US" w:eastAsia="zh-CN"/>
                      <w14:textFill>
                        <w14:solidFill>
                          <w14:schemeClr w14:val="tx1"/>
                        </w14:solidFill>
                      </w14:textFill>
                    </w:rPr>
                    <w:t>不属于钢铁、水泥、焦化行业，项目</w:t>
                  </w:r>
                  <w:r>
                    <w:rPr>
                      <w:rFonts w:hint="default" w:ascii="Times New Roman" w:hAnsi="Times New Roman" w:eastAsia="宋体" w:cs="Times New Roman"/>
                      <w:color w:val="000000" w:themeColor="text1"/>
                      <w:szCs w:val="21"/>
                      <w:lang w:val="en-US" w:eastAsia="zh-CN"/>
                      <w14:textFill>
                        <w14:solidFill>
                          <w14:schemeClr w14:val="tx1"/>
                        </w14:solidFill>
                      </w14:textFill>
                    </w:rPr>
                    <w:t>实施重污染天气差异化生产调控</w:t>
                  </w:r>
                  <w:r>
                    <w:rPr>
                      <w:rFonts w:hint="eastAsia" w:ascii="Times New Roman" w:hAnsi="Times New Roman" w:eastAsia="宋体" w:cs="Times New Roman"/>
                      <w:color w:val="000000" w:themeColor="text1"/>
                      <w:szCs w:val="21"/>
                      <w:lang w:val="en-US" w:eastAsia="zh-CN"/>
                      <w14:textFill>
                        <w14:solidFill>
                          <w14:schemeClr w14:val="tx1"/>
                        </w14:solidFill>
                      </w14:textFill>
                    </w:rPr>
                    <w:t>。产区无高排放机动车、非道路移动机械，厂界噪声达标排放。项目产生的废气全部有组织排放。</w:t>
                  </w:r>
                </w:p>
              </w:tc>
              <w:tc>
                <w:tcPr>
                  <w:tcW w:w="358" w:type="pct"/>
                  <w:vAlign w:val="center"/>
                </w:tcPr>
                <w:p w14:paraId="61027D24">
                  <w:pPr>
                    <w:pStyle w:val="46"/>
                    <w:keepNext w:val="0"/>
                    <w:keepLines w:val="0"/>
                    <w:suppressLineNumbers w:val="0"/>
                    <w:spacing w:before="0" w:beforeAutospacing="0" w:after="0" w:afterAutospacing="0" w:line="240" w:lineRule="exact"/>
                    <w:ind w:left="0" w:right="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符合</w:t>
                  </w:r>
                </w:p>
              </w:tc>
            </w:tr>
            <w:tr w14:paraId="459C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08" w:type="pct"/>
                  <w:shd w:val="clear" w:color="auto" w:fill="auto"/>
                  <w:vAlign w:val="center"/>
                </w:tcPr>
                <w:p w14:paraId="3540B51C">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2</w:t>
                  </w:r>
                </w:p>
              </w:tc>
              <w:tc>
                <w:tcPr>
                  <w:tcW w:w="624" w:type="pct"/>
                  <w:shd w:val="clear" w:color="auto" w:fill="auto"/>
                  <w:vAlign w:val="center"/>
                </w:tcPr>
                <w:p w14:paraId="2272417D">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全域推进“无废城市”建设。</w:t>
                  </w:r>
                </w:p>
              </w:tc>
              <w:tc>
                <w:tcPr>
                  <w:tcW w:w="2218" w:type="pct"/>
                  <w:shd w:val="clear" w:color="auto" w:fill="auto"/>
                  <w:vAlign w:val="center"/>
                </w:tcPr>
                <w:p w14:paraId="433C5029">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32"/>
                      <w:lang w:val="en-US" w:eastAsia="zh-CN"/>
                      <w14:textFill>
                        <w14:solidFill>
                          <w14:schemeClr w14:val="tx1"/>
                        </w14:solidFill>
                      </w14:textFill>
                    </w:rPr>
                    <w:t>深化“无废城市”协同共建，打造“无废细胞”。参与建设全国性再生资源利用网络，强化固体废物联控联治，推进构建危险废物全过程风险防控监管体系，开展难处理危险废物利用处置技术研发和应用。开展新污染物环境治理，建立健全新污染物环境调查监测体系</w:t>
                  </w:r>
                  <w:r>
                    <w:rPr>
                      <w:rFonts w:hint="eastAsia" w:ascii="Times New Roman" w:hAnsi="Times New Roman" w:cs="Times New Roman"/>
                      <w:color w:val="000000" w:themeColor="text1"/>
                      <w:szCs w:val="32"/>
                      <w:lang w:val="en-US" w:eastAsia="zh-CN"/>
                      <w14:textFill>
                        <w14:solidFill>
                          <w14:schemeClr w14:val="tx1"/>
                        </w14:solidFill>
                      </w14:textFill>
                    </w:rPr>
                    <w:t>。</w:t>
                  </w:r>
                </w:p>
              </w:tc>
              <w:tc>
                <w:tcPr>
                  <w:tcW w:w="1489" w:type="pct"/>
                  <w:shd w:val="clear" w:color="auto" w:fill="auto"/>
                  <w:vAlign w:val="center"/>
                </w:tcPr>
                <w:p w14:paraId="6500FB33">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本项目含重金属的废物作为危险废物在危废间暂存后交有资质的单位进行处理，</w:t>
                  </w:r>
                  <w:r>
                    <w:rPr>
                      <w:rFonts w:hint="default" w:ascii="Times New Roman" w:hAnsi="Times New Roman" w:eastAsia="宋体" w:cs="Times New Roman"/>
                      <w:color w:val="000000" w:themeColor="text1"/>
                      <w:szCs w:val="21"/>
                      <w14:textFill>
                        <w14:solidFill>
                          <w14:schemeClr w14:val="tx1"/>
                        </w14:solidFill>
                      </w14:textFill>
                    </w:rPr>
                    <w:t>本项目危险废物暂存、运输满足《危险废物贮存污染控制标准》（GB 18597-2023）和《危险废物收集贮存运输技术规范》（HJ 2025-2012）的有关要求。一般固体废物</w:t>
                  </w:r>
                  <w:r>
                    <w:rPr>
                      <w:rFonts w:hint="eastAsia" w:ascii="Times New Roman" w:hAnsi="Times New Roman" w:eastAsia="宋体" w:cs="Times New Roman"/>
                      <w:color w:val="000000" w:themeColor="text1"/>
                      <w:szCs w:val="21"/>
                      <w:lang w:val="en-US" w:eastAsia="zh-CN"/>
                      <w14:textFill>
                        <w14:solidFill>
                          <w14:schemeClr w14:val="tx1"/>
                        </w14:solidFill>
                      </w14:textFill>
                    </w:rPr>
                    <w:t>满足</w:t>
                  </w:r>
                  <w:r>
                    <w:rPr>
                      <w:rFonts w:hint="default" w:ascii="Times New Roman" w:hAnsi="Times New Roman" w:eastAsia="宋体" w:cs="Times New Roman"/>
                      <w:color w:val="000000" w:themeColor="text1"/>
                      <w:szCs w:val="21"/>
                      <w14:textFill>
                        <w14:solidFill>
                          <w14:schemeClr w14:val="tx1"/>
                        </w14:solidFill>
                      </w14:textFill>
                    </w:rPr>
                    <w:t>《一般工业固体废物贮存和填埋污染控制标准》（GB18599-2020）</w:t>
                  </w:r>
                  <w:r>
                    <w:rPr>
                      <w:rFonts w:hint="eastAsia" w:ascii="Times New Roman" w:hAnsi="Times New Roman" w:cs="Times New Roman"/>
                      <w:color w:val="000000" w:themeColor="text1"/>
                      <w:szCs w:val="21"/>
                      <w:lang w:val="en-US" w:eastAsia="zh-CN"/>
                      <w14:textFill>
                        <w14:solidFill>
                          <w14:schemeClr w14:val="tx1"/>
                        </w14:solidFill>
                      </w14:textFill>
                    </w:rPr>
                    <w:t>相关规定。</w:t>
                  </w:r>
                </w:p>
              </w:tc>
              <w:tc>
                <w:tcPr>
                  <w:tcW w:w="358" w:type="pct"/>
                  <w:shd w:val="clear" w:color="auto" w:fill="auto"/>
                  <w:vAlign w:val="center"/>
                </w:tcPr>
                <w:p w14:paraId="1332112D">
                  <w:pPr>
                    <w:pStyle w:val="4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bl>
          <w:p w14:paraId="457EBE85">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3959298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r>
    </w:tbl>
    <w:p w14:paraId="008535E2">
      <w:pPr>
        <w:rPr>
          <w:color w:val="000000" w:themeColor="text1"/>
          <w14:textFill>
            <w14:solidFill>
              <w14:schemeClr w14:val="tx1"/>
            </w14:solidFill>
          </w14:textFill>
        </w:rPr>
        <w:sectPr>
          <w:footerReference r:id="rId3" w:type="default"/>
          <w:pgSz w:w="11906" w:h="16838"/>
          <w:pgMar w:top="1701" w:right="1531" w:bottom="1701" w:left="1531" w:header="851" w:footer="992" w:gutter="0"/>
          <w:pgNumType w:start="1"/>
          <w:cols w:space="425" w:num="1"/>
          <w:docGrid w:type="lines" w:linePitch="312" w:charSpace="0"/>
        </w:sectPr>
      </w:pPr>
    </w:p>
    <w:p w14:paraId="1170C1F2">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0"/>
          <w:szCs w:val="30"/>
          <w14:textFill>
            <w14:solidFill>
              <w14:schemeClr w14:val="tx1"/>
            </w14:solidFill>
          </w14:textFill>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371"/>
      </w:tblGrid>
      <w:tr w14:paraId="520E4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3"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DCD2627">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val="0"/>
                <w:color w:val="000000" w:themeColor="text1"/>
                <w:szCs w:val="24"/>
                <w14:textFill>
                  <w14:solidFill>
                    <w14:schemeClr w14:val="tx1"/>
                  </w14:solidFill>
                </w14:textFill>
              </w:rPr>
            </w:pPr>
            <w:r>
              <w:rPr>
                <w:rFonts w:hint="default" w:ascii="Times New Roman" w:hAnsi="Times New Roman" w:cs="Times New Roman"/>
                <w:b w:val="0"/>
                <w:color w:val="000000" w:themeColor="text1"/>
                <w:szCs w:val="24"/>
                <w14:textFill>
                  <w14:solidFill>
                    <w14:schemeClr w14:val="tx1"/>
                  </w14:solidFill>
                </w14:textFill>
              </w:rPr>
              <w:t>建设内容</w:t>
            </w:r>
          </w:p>
        </w:tc>
        <w:tc>
          <w:tcPr>
            <w:tcW w:w="8371" w:type="dxa"/>
            <w:tcBorders>
              <w:top w:val="single" w:color="000000" w:sz="4" w:space="0"/>
              <w:left w:val="single" w:color="000000" w:sz="4" w:space="0"/>
              <w:bottom w:val="single" w:color="000000" w:sz="4" w:space="0"/>
              <w:right w:val="single" w:color="000000" w:sz="4" w:space="0"/>
            </w:tcBorders>
            <w:shd w:val="clear" w:color="auto" w:fill="FFFFFF"/>
            <w:vAlign w:val="top"/>
          </w:tcPr>
          <w:p w14:paraId="323D5EDA">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bCs/>
                <w:color w:val="000000" w:themeColor="text1"/>
                <w:sz w:val="24"/>
                <w14:textFill>
                  <w14:solidFill>
                    <w14:schemeClr w14:val="tx1"/>
                  </w14:solidFill>
                </w14:textFill>
              </w:rPr>
            </w:pPr>
            <w:r>
              <w:rPr>
                <w:rFonts w:hint="default"/>
                <w:b w:val="0"/>
                <w:bCs/>
                <w:color w:val="000000" w:themeColor="text1"/>
                <w:sz w:val="24"/>
                <w14:textFill>
                  <w14:solidFill>
                    <w14:schemeClr w14:val="tx1"/>
                  </w14:solidFill>
                </w14:textFill>
              </w:rPr>
              <w:t>1、项目背景</w:t>
            </w:r>
          </w:p>
          <w:p w14:paraId="776CA79F">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中海油田服务股份有限公司天津分公司（以下简称“中海油服公司”）</w:t>
            </w:r>
            <w:r>
              <w:rPr>
                <w:rFonts w:hint="eastAsia"/>
                <w:b w:val="0"/>
                <w:color w:val="000000" w:themeColor="text1"/>
                <w:sz w:val="24"/>
                <w:lang w:val="en-US" w:eastAsia="zh-CN"/>
                <w14:textFill>
                  <w14:solidFill>
                    <w14:schemeClr w14:val="tx1"/>
                  </w14:solidFill>
                </w14:textFill>
              </w:rPr>
              <w:t>成立于</w:t>
            </w:r>
            <w:r>
              <w:rPr>
                <w:rFonts w:hint="default" w:eastAsia="宋体"/>
                <w:b w:val="0"/>
                <w:color w:val="000000" w:themeColor="text1"/>
                <w:sz w:val="24"/>
                <w14:textFill>
                  <w14:solidFill>
                    <w14:schemeClr w14:val="tx1"/>
                  </w14:solidFill>
                </w14:textFill>
              </w:rPr>
              <w:t>2001年12月26日</w:t>
            </w:r>
            <w:r>
              <w:rPr>
                <w:rFonts w:hint="eastAsia" w:eastAsia="宋体"/>
                <w:b w:val="0"/>
                <w:color w:val="000000" w:themeColor="text1"/>
                <w:sz w:val="24"/>
                <w:lang w:eastAsia="zh-CN"/>
                <w14:textFill>
                  <w14:solidFill>
                    <w14:schemeClr w14:val="tx1"/>
                  </w14:solidFill>
                </w14:textFill>
              </w:rPr>
              <w:t>，</w:t>
            </w:r>
            <w:r>
              <w:rPr>
                <w:rFonts w:hint="default"/>
                <w:b w:val="0"/>
                <w:color w:val="000000" w:themeColor="text1"/>
                <w:sz w:val="24"/>
                <w14:textFill>
                  <w14:solidFill>
                    <w14:schemeClr w14:val="tx1"/>
                  </w14:solidFill>
                </w14:textFill>
              </w:rPr>
              <w:t>是一家拥有30多年海上作业经验的综合性、一体化油田服务供应商。该公司的服务涉及石油和天然气勘探、开发、生产的各个阶段，业务分为“钻井服务、油井服务、船舶服务、物探勘察服务”四大板块。</w:t>
            </w:r>
          </w:p>
          <w:p w14:paraId="1F4AA95C">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中海油田服务股份有限公司天津分公司天津研发产业基地北区位于天津市塘沽海洋高新技术开发区海川路1581号，北临华山道，南临万荣大道，西临海川路，东临西中环快速，</w:t>
            </w:r>
            <w:r>
              <w:rPr>
                <w:rFonts w:hint="default"/>
                <w:b w:val="0"/>
                <w:bCs/>
                <w:color w:val="000000" w:themeColor="text1"/>
                <w:sz w:val="24"/>
                <w14:textFill>
                  <w14:solidFill>
                    <w14:schemeClr w14:val="tx1"/>
                  </w14:solidFill>
                </w14:textFill>
              </w:rPr>
              <w:t>总占地面积</w:t>
            </w:r>
            <w:r>
              <w:rPr>
                <w:rFonts w:hint="default"/>
                <w:b w:val="0"/>
                <w:color w:val="000000" w:themeColor="text1"/>
                <w:sz w:val="24"/>
                <w14:textFill>
                  <w14:solidFill>
                    <w14:schemeClr w14:val="tx1"/>
                  </w14:solidFill>
                </w14:textFill>
              </w:rPr>
              <w:t>263706.9</w:t>
            </w:r>
            <w:r>
              <w:rPr>
                <w:rFonts w:hint="default"/>
                <w:b w:val="0"/>
                <w:bCs/>
                <w:color w:val="000000" w:themeColor="text1"/>
                <w:sz w:val="24"/>
                <w14:textFill>
                  <w14:solidFill>
                    <w14:schemeClr w14:val="tx1"/>
                  </w14:solidFill>
                </w14:textFill>
              </w:rPr>
              <w:t>m</w:t>
            </w:r>
            <w:r>
              <w:rPr>
                <w:rFonts w:hint="default"/>
                <w:b w:val="0"/>
                <w:bCs/>
                <w:color w:val="000000" w:themeColor="text1"/>
                <w:sz w:val="24"/>
                <w:vertAlign w:val="superscript"/>
                <w14:textFill>
                  <w14:solidFill>
                    <w14:schemeClr w14:val="tx1"/>
                  </w14:solidFill>
                </w14:textFill>
              </w:rPr>
              <w:t>2</w:t>
            </w:r>
            <w:r>
              <w:rPr>
                <w:rFonts w:hint="default"/>
                <w:b w:val="0"/>
                <w:bCs/>
                <w:color w:val="000000" w:themeColor="text1"/>
                <w:sz w:val="24"/>
                <w14:textFill>
                  <w14:solidFill>
                    <w14:schemeClr w14:val="tx1"/>
                  </w14:solidFill>
                </w14:textFill>
              </w:rPr>
              <w:t>，总建筑面积</w:t>
            </w:r>
            <w:r>
              <w:rPr>
                <w:rFonts w:hint="default"/>
                <w:b w:val="0"/>
                <w:color w:val="000000" w:themeColor="text1"/>
                <w:sz w:val="24"/>
                <w14:textFill>
                  <w14:solidFill>
                    <w14:schemeClr w14:val="tx1"/>
                  </w14:solidFill>
                </w14:textFill>
              </w:rPr>
              <w:t>194185.26</w:t>
            </w:r>
            <w:r>
              <w:rPr>
                <w:rFonts w:hint="default"/>
                <w:b w:val="0"/>
                <w:bCs/>
                <w:color w:val="000000" w:themeColor="text1"/>
                <w:sz w:val="24"/>
                <w14:textFill>
                  <w14:solidFill>
                    <w14:schemeClr w14:val="tx1"/>
                  </w14:solidFill>
                </w14:textFill>
              </w:rPr>
              <w:t>m</w:t>
            </w:r>
            <w:r>
              <w:rPr>
                <w:rFonts w:hint="default"/>
                <w:b w:val="0"/>
                <w:bCs/>
                <w:color w:val="000000" w:themeColor="text1"/>
                <w:sz w:val="24"/>
                <w:vertAlign w:val="superscript"/>
                <w14:textFill>
                  <w14:solidFill>
                    <w14:schemeClr w14:val="tx1"/>
                  </w14:solidFill>
                </w14:textFill>
              </w:rPr>
              <w:t>2</w:t>
            </w:r>
            <w:r>
              <w:rPr>
                <w:rFonts w:hint="default"/>
                <w:b w:val="0"/>
                <w:color w:val="000000" w:themeColor="text1"/>
                <w:sz w:val="24"/>
                <w14:textFill>
                  <w14:solidFill>
                    <w14:schemeClr w14:val="tx1"/>
                  </w14:solidFill>
                </w14:textFill>
              </w:rPr>
              <w:t>。</w:t>
            </w:r>
            <w:r>
              <w:rPr>
                <w:rFonts w:hint="default"/>
                <w:b w:val="0"/>
                <w:bCs/>
                <w:color w:val="000000" w:themeColor="text1"/>
                <w:sz w:val="24"/>
                <w14:textFill>
                  <w14:solidFill>
                    <w14:schemeClr w14:val="tx1"/>
                  </w14:solidFill>
                </w14:textFill>
              </w:rPr>
              <w:t>现有主要建设内容为4个生产车间（油技生产车间、油生生产车间、物探电缆车间、油化生产车间）、1个物供中心库房、2个综合实验楼（1座工业综合实验楼、1座岩芯库实验楼）、1个分析楼、1个数据中心、以及附属配套设施（1座食堂、燃气调压柜、变电站和门卫房）。该基地主要进行零部件维修及研发工作</w:t>
            </w:r>
            <w:r>
              <w:rPr>
                <w:rFonts w:hint="default"/>
                <w:b w:val="0"/>
                <w:color w:val="000000" w:themeColor="text1"/>
                <w:sz w:val="24"/>
                <w14:textFill>
                  <w14:solidFill>
                    <w14:schemeClr w14:val="tx1"/>
                  </w14:solidFill>
                </w14:textFill>
              </w:rPr>
              <w:t>，不涉及产品生产。目前，</w:t>
            </w:r>
            <w:r>
              <w:rPr>
                <w:rFonts w:hint="eastAsia"/>
                <w:b w:val="0"/>
                <w:color w:val="000000" w:themeColor="text1"/>
                <w:sz w:val="24"/>
                <w:lang w:val="en-US" w:eastAsia="zh-CN"/>
                <w14:textFill>
                  <w14:solidFill>
                    <w14:schemeClr w14:val="tx1"/>
                  </w14:solidFill>
                </w14:textFill>
              </w:rPr>
              <w:t>基地</w:t>
            </w:r>
            <w:r>
              <w:rPr>
                <w:rFonts w:hint="default"/>
                <w:b w:val="0"/>
                <w:color w:val="000000" w:themeColor="text1"/>
                <w:sz w:val="24"/>
                <w14:textFill>
                  <w14:solidFill>
                    <w14:schemeClr w14:val="tx1"/>
                  </w14:solidFill>
                </w14:textFill>
              </w:rPr>
              <w:t>内的分析楼主要用于开展油田生产实验（油生实验）与油田化学实验（油化实验）。其中，油生实验主要涉及原油性质分析，例如四组分测定、蜡含量检测等，为油田制定差异化开采方案提供关键依据；油化实验则侧重于对材料的过筛性、配伍性等进行模拟测试，以保障其满足现场作业要求。</w:t>
            </w:r>
          </w:p>
          <w:p w14:paraId="62B1F2CB">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b w:val="0"/>
                <w:color w:val="000000" w:themeColor="text1"/>
                <w:sz w:val="24"/>
                <w:lang w:val="en-US" w:eastAsia="zh-CN"/>
                <w14:textFill>
                  <w14:solidFill>
                    <w14:schemeClr w14:val="tx1"/>
                  </w14:solidFill>
                </w14:textFill>
              </w:rPr>
            </w:pPr>
            <w:r>
              <w:rPr>
                <w:rFonts w:hint="default"/>
                <w:b w:val="0"/>
                <w:color w:val="000000" w:themeColor="text1"/>
                <w:sz w:val="24"/>
                <w14:textFill>
                  <w14:solidFill>
                    <w14:schemeClr w14:val="tx1"/>
                  </w14:solidFill>
                </w14:textFill>
              </w:rPr>
              <w:t>为应对海洋石油业务持续拓展与现场作业标准不断提升的需求，中海油田服务股份有限公司天津分公司依托现有分析楼设施，拟建设分析楼扩建项目</w:t>
            </w:r>
            <w:r>
              <w:rPr>
                <w:rFonts w:hint="eastAsia"/>
                <w:b w:val="0"/>
                <w:color w:val="000000" w:themeColor="text1"/>
                <w:sz w:val="24"/>
                <w:lang w:eastAsia="zh-CN"/>
                <w14:textFill>
                  <w14:solidFill>
                    <w14:schemeClr w14:val="tx1"/>
                  </w14:solidFill>
                </w14:textFill>
              </w:rPr>
              <w:t>，</w:t>
            </w:r>
            <w:r>
              <w:rPr>
                <w:rFonts w:hint="default"/>
                <w:b w:val="0"/>
                <w:color w:val="000000" w:themeColor="text1"/>
                <w:sz w:val="24"/>
                <w14:textFill>
                  <w14:solidFill>
                    <w14:schemeClr w14:val="tx1"/>
                  </w14:solidFill>
                </w14:textFill>
              </w:rPr>
              <w:t>依托现有实验设备，</w:t>
            </w:r>
            <w:r>
              <w:rPr>
                <w:rFonts w:hint="eastAsia"/>
                <w:b w:val="0"/>
                <w:color w:val="000000" w:themeColor="text1"/>
                <w:sz w:val="24"/>
                <w14:textFill>
                  <w14:solidFill>
                    <w14:schemeClr w14:val="tx1"/>
                  </w14:solidFill>
                </w14:textFill>
              </w:rPr>
              <w:t>通过增加</w:t>
            </w:r>
            <w:r>
              <w:rPr>
                <w:rFonts w:hint="eastAsia"/>
                <w:b w:val="0"/>
                <w:color w:val="000000" w:themeColor="text1"/>
                <w:sz w:val="24"/>
                <w:lang w:val="en-US" w:eastAsia="zh-CN"/>
                <w14:textFill>
                  <w14:solidFill>
                    <w14:schemeClr w14:val="tx1"/>
                  </w14:solidFill>
                </w14:textFill>
              </w:rPr>
              <w:t>实验</w:t>
            </w:r>
            <w:r>
              <w:rPr>
                <w:rFonts w:hint="eastAsia"/>
                <w:b w:val="0"/>
                <w:color w:val="000000" w:themeColor="text1"/>
                <w:sz w:val="24"/>
                <w14:textFill>
                  <w14:solidFill>
                    <w14:schemeClr w14:val="tx1"/>
                  </w14:solidFill>
                </w14:textFill>
              </w:rPr>
              <w:t>频次，</w:t>
            </w:r>
            <w:r>
              <w:rPr>
                <w:rFonts w:hint="default"/>
                <w:b w:val="0"/>
                <w:color w:val="000000" w:themeColor="text1"/>
                <w:sz w:val="24"/>
                <w14:textFill>
                  <w14:solidFill>
                    <w14:schemeClr w14:val="tx1"/>
                  </w14:solidFill>
                </w14:textFill>
              </w:rPr>
              <w:t>在不新增实验类别的前提下，</w:t>
            </w:r>
            <w:r>
              <w:rPr>
                <w:rFonts w:hint="eastAsia"/>
                <w:b w:val="0"/>
                <w:color w:val="000000" w:themeColor="text1"/>
                <w:sz w:val="24"/>
                <w:lang w:val="en-US" w:eastAsia="zh-CN"/>
                <w14:textFill>
                  <w14:solidFill>
                    <w14:schemeClr w14:val="tx1"/>
                  </w14:solidFill>
                </w14:textFill>
              </w:rPr>
              <w:t>油生实验</w:t>
            </w:r>
            <w:r>
              <w:rPr>
                <w:rFonts w:hint="default"/>
                <w:b w:val="0"/>
                <w:color w:val="000000" w:themeColor="text1"/>
                <w:sz w:val="24"/>
                <w14:textFill>
                  <w14:solidFill>
                    <w14:schemeClr w14:val="tx1"/>
                  </w14:solidFill>
                </w14:textFill>
              </w:rPr>
              <w:t>新增对原油类性质检测以及化学驱物质筛选测试能力</w:t>
            </w:r>
            <w:r>
              <w:rPr>
                <w:rFonts w:hint="eastAsia"/>
                <w:b w:val="0"/>
                <w:color w:val="000000" w:themeColor="text1"/>
                <w:sz w:val="24"/>
                <w:lang w:eastAsia="zh-CN"/>
                <w14:textFill>
                  <w14:solidFill>
                    <w14:schemeClr w14:val="tx1"/>
                  </w14:solidFill>
                </w14:textFill>
              </w:rPr>
              <w:t>，</w:t>
            </w:r>
            <w:r>
              <w:rPr>
                <w:rFonts w:hint="eastAsia"/>
                <w:b w:val="0"/>
                <w:color w:val="000000" w:themeColor="text1"/>
                <w:sz w:val="24"/>
                <w:lang w:val="en-US" w:eastAsia="zh-CN"/>
                <w14:textFill>
                  <w14:solidFill>
                    <w14:schemeClr w14:val="tx1"/>
                  </w14:solidFill>
                </w14:textFill>
              </w:rPr>
              <w:t>油化实验</w:t>
            </w:r>
            <w:r>
              <w:rPr>
                <w:rFonts w:hint="default"/>
                <w:b w:val="0"/>
                <w:color w:val="000000" w:themeColor="text1"/>
                <w:sz w:val="24"/>
                <w14:textFill>
                  <w14:solidFill>
                    <w14:schemeClr w14:val="tx1"/>
                  </w14:solidFill>
                </w14:textFill>
              </w:rPr>
              <w:t>新增对水泥浆检测、含油沾染物、钻完井液，以及钻井材料的性能检测能力</w:t>
            </w:r>
            <w:r>
              <w:rPr>
                <w:rFonts w:hint="eastAsia"/>
                <w:b w:val="0"/>
                <w:color w:val="000000" w:themeColor="text1"/>
                <w:sz w:val="24"/>
                <w:lang w:eastAsia="zh-CN"/>
                <w14:textFill>
                  <w14:solidFill>
                    <w14:schemeClr w14:val="tx1"/>
                  </w14:solidFill>
                </w14:textFill>
              </w:rPr>
              <w:t>。</w:t>
            </w:r>
          </w:p>
          <w:p w14:paraId="3CF699D8">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本项目所依托的分析楼</w:t>
            </w:r>
            <w:r>
              <w:rPr>
                <w:rFonts w:hint="default"/>
                <w:b w:val="0"/>
                <w:color w:val="000000" w:themeColor="text1"/>
                <w:sz w:val="24"/>
                <w14:textFill>
                  <w14:solidFill>
                    <w14:schemeClr w14:val="tx1"/>
                  </w14:solidFill>
                </w14:textFill>
              </w:rPr>
              <w:t>主体为</w:t>
            </w:r>
            <w:r>
              <w:rPr>
                <w:rFonts w:hint="eastAsia"/>
                <w:b w:val="0"/>
                <w:color w:val="000000" w:themeColor="text1"/>
                <w:sz w:val="24"/>
                <w:lang w:val="en-US" w:eastAsia="zh-CN"/>
                <w14:textFill>
                  <w14:solidFill>
                    <w14:schemeClr w14:val="tx1"/>
                  </w14:solidFill>
                </w14:textFill>
              </w:rPr>
              <w:t>四</w:t>
            </w:r>
            <w:r>
              <w:rPr>
                <w:rFonts w:hint="default"/>
                <w:b w:val="0"/>
                <w:color w:val="000000" w:themeColor="text1"/>
                <w:sz w:val="24"/>
                <w14:textFill>
                  <w14:solidFill>
                    <w14:schemeClr w14:val="tx1"/>
                  </w14:solidFill>
                </w14:textFill>
              </w:rPr>
              <w:t>层建筑，北部为</w:t>
            </w:r>
            <w:r>
              <w:rPr>
                <w:rFonts w:hint="eastAsia"/>
                <w:b w:val="0"/>
                <w:color w:val="000000" w:themeColor="text1"/>
                <w:sz w:val="24"/>
                <w:lang w:eastAsia="zh-CN"/>
                <w14:textFill>
                  <w14:solidFill>
                    <w14:schemeClr w14:val="tx1"/>
                  </w14:solidFill>
                </w14:textFill>
              </w:rPr>
              <w:t>油化实验室</w:t>
            </w:r>
            <w:r>
              <w:rPr>
                <w:rFonts w:hint="default"/>
                <w:b w:val="0"/>
                <w:color w:val="000000" w:themeColor="text1"/>
                <w:sz w:val="24"/>
                <w14:textFill>
                  <w14:solidFill>
                    <w14:schemeClr w14:val="tx1"/>
                  </w14:solidFill>
                </w14:textFill>
              </w:rPr>
              <w:t>，南部为</w:t>
            </w:r>
            <w:r>
              <w:rPr>
                <w:rFonts w:hint="eastAsia"/>
                <w:b w:val="0"/>
                <w:color w:val="000000" w:themeColor="text1"/>
                <w:sz w:val="24"/>
                <w:lang w:eastAsia="zh-CN"/>
                <w14:textFill>
                  <w14:solidFill>
                    <w14:schemeClr w14:val="tx1"/>
                  </w14:solidFill>
                </w14:textFill>
              </w:rPr>
              <w:t>油生实验室</w:t>
            </w:r>
            <w:r>
              <w:rPr>
                <w:rFonts w:hint="default"/>
                <w:b w:val="0"/>
                <w:color w:val="000000" w:themeColor="text1"/>
                <w:sz w:val="24"/>
                <w14:textFill>
                  <w14:solidFill>
                    <w14:schemeClr w14:val="tx1"/>
                  </w14:solidFill>
                </w14:textFill>
              </w:rPr>
              <w:t>。分析楼各层设置多个单独房间用</w:t>
            </w:r>
            <w:r>
              <w:rPr>
                <w:rFonts w:hint="eastAsia"/>
                <w:b w:val="0"/>
                <w:color w:val="000000" w:themeColor="text1"/>
                <w:sz w:val="24"/>
                <w14:textFill>
                  <w14:solidFill>
                    <w14:schemeClr w14:val="tx1"/>
                  </w14:solidFill>
                </w14:textFill>
              </w:rPr>
              <w:t>于</w:t>
            </w:r>
            <w:r>
              <w:rPr>
                <w:rFonts w:hint="default"/>
                <w:b w:val="0"/>
                <w:color w:val="000000" w:themeColor="text1"/>
                <w:sz w:val="24"/>
                <w14:textFill>
                  <w14:solidFill>
                    <w14:schemeClr w14:val="tx1"/>
                  </w14:solidFill>
                </w14:textFill>
              </w:rPr>
              <w:t>实验</w:t>
            </w:r>
            <w:r>
              <w:rPr>
                <w:rFonts w:hint="eastAsia"/>
                <w:b w:val="0"/>
                <w:color w:val="000000" w:themeColor="text1"/>
                <w:sz w:val="24"/>
                <w14:textFill>
                  <w14:solidFill>
                    <w14:schemeClr w14:val="tx1"/>
                  </w14:solidFill>
                </w14:textFill>
              </w:rPr>
              <w:t>。本项目所依托实验</w:t>
            </w:r>
            <w:r>
              <w:rPr>
                <w:rFonts w:hint="eastAsia"/>
                <w:b w:val="0"/>
                <w:color w:val="000000" w:themeColor="text1"/>
                <w:sz w:val="24"/>
                <w:lang w:val="en-US" w:eastAsia="zh-CN"/>
                <w14:textFill>
                  <w14:solidFill>
                    <w14:schemeClr w14:val="tx1"/>
                  </w14:solidFill>
                </w14:textFill>
              </w:rPr>
              <w:t>室</w:t>
            </w:r>
            <w:r>
              <w:rPr>
                <w:rFonts w:hint="eastAsia"/>
                <w:b w:val="0"/>
                <w:color w:val="000000" w:themeColor="text1"/>
                <w:sz w:val="24"/>
                <w14:textFill>
                  <w14:solidFill>
                    <w14:schemeClr w14:val="tx1"/>
                  </w14:solidFill>
                </w14:textFill>
              </w:rPr>
              <w:t>具体情况如下：</w:t>
            </w:r>
          </w:p>
          <w:p w14:paraId="555A01DD">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b w:val="0"/>
                <w:color w:val="000000" w:themeColor="text1"/>
                <w:sz w:val="24"/>
                <w:lang w:eastAsia="zh-CN"/>
                <w14:textFill>
                  <w14:solidFill>
                    <w14:schemeClr w14:val="tx1"/>
                  </w14:solidFill>
                </w14:textFill>
              </w:rPr>
            </w:pPr>
            <w:r>
              <w:rPr>
                <w:rFonts w:hint="eastAsia"/>
                <w:b w:val="0"/>
                <w:color w:val="000000" w:themeColor="text1"/>
                <w:sz w:val="24"/>
                <w14:textFill>
                  <w14:solidFill>
                    <w14:schemeClr w14:val="tx1"/>
                  </w14:solidFill>
                </w14:textFill>
              </w:rPr>
              <w:t>（1）</w:t>
            </w:r>
            <w:r>
              <w:rPr>
                <w:rFonts w:hint="eastAsia"/>
                <w:b w:val="0"/>
                <w:color w:val="000000" w:themeColor="text1"/>
                <w:sz w:val="24"/>
                <w:lang w:eastAsia="zh-CN"/>
                <w14:textFill>
                  <w14:solidFill>
                    <w14:schemeClr w14:val="tx1"/>
                  </w14:solidFill>
                </w14:textFill>
              </w:rPr>
              <w:t>油生实验室</w:t>
            </w:r>
          </w:p>
          <w:p w14:paraId="603363AB">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本项目依托现有实验设备，通过增加作业频次，在不新增实验类别的前提下，新增对原油类性质检测以及化学驱物质筛选测试能力，此部分新增实验量主要集中在</w:t>
            </w:r>
            <w:r>
              <w:rPr>
                <w:rFonts w:hint="eastAsia"/>
                <w:b w:val="0"/>
                <w:color w:val="000000" w:themeColor="text1"/>
                <w:sz w:val="24"/>
                <w:lang w:eastAsia="zh-CN"/>
                <w14:textFill>
                  <w14:solidFill>
                    <w14:schemeClr w14:val="tx1"/>
                  </w14:solidFill>
                </w14:textFill>
              </w:rPr>
              <w:t>油生实验室</w:t>
            </w:r>
            <w:r>
              <w:rPr>
                <w:rFonts w:hint="eastAsia"/>
                <w:b w:val="0"/>
                <w:color w:val="000000" w:themeColor="text1"/>
                <w:sz w:val="24"/>
                <w14:textFill>
                  <w14:solidFill>
                    <w14:schemeClr w14:val="tx1"/>
                  </w14:solidFill>
                </w14:textFill>
              </w:rPr>
              <w:t>二层和四层进行。其中，</w:t>
            </w:r>
            <w:r>
              <w:rPr>
                <w:rFonts w:hint="default"/>
                <w:b w:val="0"/>
                <w:color w:val="000000" w:themeColor="text1"/>
                <w:sz w:val="24"/>
                <w14:textFill>
                  <w14:solidFill>
                    <w14:schemeClr w14:val="tx1"/>
                  </w14:solidFill>
                </w14:textFill>
              </w:rPr>
              <w:t>二层</w:t>
            </w:r>
            <w:r>
              <w:rPr>
                <w:rFonts w:hint="eastAsia"/>
                <w:b w:val="0"/>
                <w:color w:val="000000" w:themeColor="text1"/>
                <w:sz w:val="24"/>
                <w14:textFill>
                  <w14:solidFill>
                    <w14:schemeClr w14:val="tx1"/>
                  </w14:solidFill>
                </w14:textFill>
              </w:rPr>
              <w:t>检测项目包括原油类性质检测，涉及的实验包括</w:t>
            </w:r>
            <w:r>
              <w:rPr>
                <w:rFonts w:hint="default"/>
                <w:b w:val="0"/>
                <w:color w:val="000000" w:themeColor="text1"/>
                <w:sz w:val="24"/>
                <w14:textFill>
                  <w14:solidFill>
                    <w14:schemeClr w14:val="tx1"/>
                  </w14:solidFill>
                </w14:textFill>
              </w:rPr>
              <w:t>四组分分析实验、原油含蜡分析实验、原油蒸馏实验</w:t>
            </w:r>
            <w:r>
              <w:rPr>
                <w:rFonts w:hint="eastAsia"/>
                <w:b w:val="0"/>
                <w:color w:val="000000" w:themeColor="text1"/>
                <w:sz w:val="24"/>
                <w14:textFill>
                  <w14:solidFill>
                    <w14:schemeClr w14:val="tx1"/>
                  </w14:solidFill>
                </w14:textFill>
              </w:rPr>
              <w:t>；</w:t>
            </w:r>
            <w:r>
              <w:rPr>
                <w:rFonts w:hint="default"/>
                <w:b w:val="0"/>
                <w:color w:val="000000" w:themeColor="text1"/>
                <w:sz w:val="24"/>
                <w14:textFill>
                  <w14:solidFill>
                    <w14:schemeClr w14:val="tx1"/>
                  </w14:solidFill>
                </w14:textFill>
              </w:rPr>
              <w:t>四层</w:t>
            </w:r>
            <w:r>
              <w:rPr>
                <w:rFonts w:hint="eastAsia"/>
                <w:b w:val="0"/>
                <w:color w:val="000000" w:themeColor="text1"/>
                <w:sz w:val="24"/>
                <w14:textFill>
                  <w14:solidFill>
                    <w14:schemeClr w14:val="tx1"/>
                  </w14:solidFill>
                </w14:textFill>
              </w:rPr>
              <w:t>检测目的是在室内模拟油田地面集输系统的工况，筛选出可提高原油类采收率的化学驱物质，涉及的实验主要为</w:t>
            </w:r>
            <w:r>
              <w:rPr>
                <w:rFonts w:hint="default"/>
                <w:b w:val="0"/>
                <w:color w:val="000000" w:themeColor="text1"/>
                <w:sz w:val="24"/>
                <w14:textFill>
                  <w14:solidFill>
                    <w14:schemeClr w14:val="tx1"/>
                  </w14:solidFill>
                </w14:textFill>
              </w:rPr>
              <w:t>化学驱类实验</w:t>
            </w:r>
            <w:r>
              <w:rPr>
                <w:rFonts w:hint="eastAsia"/>
                <w:b w:val="0"/>
                <w:color w:val="000000" w:themeColor="text1"/>
                <w:sz w:val="24"/>
                <w14:textFill>
                  <w14:solidFill>
                    <w14:schemeClr w14:val="tx1"/>
                  </w14:solidFill>
                </w14:textFill>
              </w:rPr>
              <w:t>。与本项目有关的</w:t>
            </w:r>
            <w:r>
              <w:rPr>
                <w:rFonts w:hint="eastAsia"/>
                <w:b w:val="0"/>
                <w:color w:val="000000" w:themeColor="text1"/>
                <w:sz w:val="24"/>
                <w:lang w:eastAsia="zh-CN"/>
                <w14:textFill>
                  <w14:solidFill>
                    <w14:schemeClr w14:val="tx1"/>
                  </w14:solidFill>
                </w14:textFill>
              </w:rPr>
              <w:t>油生实验室</w:t>
            </w:r>
            <w:r>
              <w:rPr>
                <w:rFonts w:hint="eastAsia"/>
                <w:b w:val="0"/>
                <w:color w:val="000000" w:themeColor="text1"/>
                <w:sz w:val="24"/>
                <w14:textFill>
                  <w14:solidFill>
                    <w14:schemeClr w14:val="tx1"/>
                  </w14:solidFill>
                </w14:textFill>
              </w:rPr>
              <w:t>实验室如下：</w:t>
            </w:r>
          </w:p>
          <w:p w14:paraId="2969D5CB">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 xml:space="preserve"> </w:t>
            </w:r>
            <w:r>
              <w:rPr>
                <w:rFonts w:hint="eastAsia"/>
                <w:b w:val="0"/>
                <w:color w:val="000000" w:themeColor="text1"/>
                <w:sz w:val="24"/>
                <w14:textFill>
                  <w14:solidFill>
                    <w14:schemeClr w14:val="tx1"/>
                  </w14:solidFill>
                </w14:textFill>
              </w:rPr>
              <w:t>与本项目有关的</w:t>
            </w:r>
            <w:r>
              <w:rPr>
                <w:rFonts w:hint="eastAsia"/>
                <w:b w:val="0"/>
                <w:color w:val="000000" w:themeColor="text1"/>
                <w:sz w:val="24"/>
                <w:lang w:eastAsia="zh-CN"/>
                <w14:textFill>
                  <w14:solidFill>
                    <w14:schemeClr w14:val="tx1"/>
                  </w14:solidFill>
                </w14:textFill>
              </w:rPr>
              <w:t>油生实验室</w:t>
            </w:r>
            <w:r>
              <w:rPr>
                <w:rFonts w:hint="eastAsia"/>
                <w:b w:val="0"/>
                <w:color w:val="000000" w:themeColor="text1"/>
                <w:sz w:val="24"/>
                <w14:textFill>
                  <w14:solidFill>
                    <w14:schemeClr w14:val="tx1"/>
                  </w14:solidFill>
                </w14:textFill>
              </w:rPr>
              <w:t>实验室</w:t>
            </w:r>
            <w:r>
              <w:rPr>
                <w:rFonts w:hint="default"/>
                <w:b w:val="0"/>
                <w:color w:val="000000" w:themeColor="text1"/>
                <w:sz w:val="24"/>
                <w14:textFill>
                  <w14:solidFill>
                    <w14:schemeClr w14:val="tx1"/>
                  </w14:solidFill>
                </w14:textFill>
              </w:rPr>
              <w:t>情况一览表</w:t>
            </w:r>
          </w:p>
          <w:tbl>
            <w:tblPr>
              <w:tblStyle w:val="24"/>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1"/>
              <w:gridCol w:w="2714"/>
              <w:gridCol w:w="4392"/>
              <w:gridCol w:w="642"/>
            </w:tblGrid>
            <w:tr w14:paraId="5A64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320" w:type="pct"/>
                  <w:vAlign w:val="center"/>
                </w:tcPr>
                <w:p w14:paraId="7AEAB664">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名称</w:t>
                  </w:r>
                </w:p>
              </w:tc>
              <w:tc>
                <w:tcPr>
                  <w:tcW w:w="1639" w:type="pct"/>
                  <w:vAlign w:val="center"/>
                </w:tcPr>
                <w:p w14:paraId="4A51A33A">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本项目涉及的</w:t>
                  </w:r>
                  <w:r>
                    <w:rPr>
                      <w:rFonts w:hint="default"/>
                      <w:b w:val="0"/>
                      <w:color w:val="000000" w:themeColor="text1"/>
                      <w:kern w:val="0"/>
                      <w:szCs w:val="21"/>
                      <w14:textFill>
                        <w14:solidFill>
                          <w14:schemeClr w14:val="tx1"/>
                        </w14:solidFill>
                      </w14:textFill>
                    </w:rPr>
                    <w:t>实验室</w:t>
                  </w:r>
                </w:p>
              </w:tc>
              <w:tc>
                <w:tcPr>
                  <w:tcW w:w="2652" w:type="pct"/>
                  <w:vAlign w:val="center"/>
                </w:tcPr>
                <w:p w14:paraId="22F55DAD">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实验室功能</w:t>
                  </w:r>
                </w:p>
              </w:tc>
              <w:tc>
                <w:tcPr>
                  <w:tcW w:w="387" w:type="pct"/>
                  <w:vAlign w:val="center"/>
                </w:tcPr>
                <w:p w14:paraId="211D8402">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备注</w:t>
                  </w:r>
                </w:p>
              </w:tc>
            </w:tr>
            <w:tr w14:paraId="216B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320" w:type="pct"/>
                  <w:vMerge w:val="restart"/>
                  <w:vAlign w:val="center"/>
                </w:tcPr>
                <w:p w14:paraId="610C09D8">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二层</w:t>
                  </w:r>
                </w:p>
              </w:tc>
              <w:tc>
                <w:tcPr>
                  <w:tcW w:w="1639" w:type="pct"/>
                  <w:vAlign w:val="center"/>
                </w:tcPr>
                <w:p w14:paraId="54F72650">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213分析实验室</w:t>
                  </w:r>
                </w:p>
              </w:tc>
              <w:tc>
                <w:tcPr>
                  <w:tcW w:w="2652" w:type="pct"/>
                  <w:vAlign w:val="center"/>
                </w:tcPr>
                <w:p w14:paraId="4C544218">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eastAsia"/>
                      <w:b w:val="0"/>
                      <w:snapToGrid w:val="0"/>
                      <w:color w:val="000000" w:themeColor="text1"/>
                      <w:kern w:val="0"/>
                      <w:szCs w:val="21"/>
                      <w14:textFill>
                        <w14:solidFill>
                          <w14:schemeClr w14:val="tx1"/>
                        </w14:solidFill>
                      </w14:textFill>
                    </w:rPr>
                    <w:t>馏分的测定</w:t>
                  </w:r>
                </w:p>
              </w:tc>
              <w:tc>
                <w:tcPr>
                  <w:tcW w:w="387" w:type="pct"/>
                  <w:vAlign w:val="center"/>
                </w:tcPr>
                <w:p w14:paraId="34C1B1F5">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依托</w:t>
                  </w:r>
                </w:p>
              </w:tc>
            </w:tr>
            <w:tr w14:paraId="68DB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320" w:type="pct"/>
                  <w:vMerge w:val="continue"/>
                  <w:vAlign w:val="center"/>
                </w:tcPr>
                <w:p w14:paraId="5EE667E0">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c>
                <w:tcPr>
                  <w:tcW w:w="1639" w:type="pct"/>
                  <w:vAlign w:val="center"/>
                </w:tcPr>
                <w:p w14:paraId="62B694F0">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218分析实验室</w:t>
                  </w:r>
                </w:p>
              </w:tc>
              <w:tc>
                <w:tcPr>
                  <w:tcW w:w="2652" w:type="pct"/>
                  <w:vAlign w:val="center"/>
                </w:tcPr>
                <w:p w14:paraId="07512590">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原油四组分、含蜡量的测定</w:t>
                  </w:r>
                </w:p>
              </w:tc>
              <w:tc>
                <w:tcPr>
                  <w:tcW w:w="387" w:type="pct"/>
                  <w:vAlign w:val="center"/>
                </w:tcPr>
                <w:p w14:paraId="59BD03C8">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依托</w:t>
                  </w:r>
                </w:p>
              </w:tc>
            </w:tr>
            <w:tr w14:paraId="7DAD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320" w:type="pct"/>
                  <w:vMerge w:val="continue"/>
                  <w:vAlign w:val="center"/>
                </w:tcPr>
                <w:p w14:paraId="101C1869">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c>
                <w:tcPr>
                  <w:tcW w:w="1639" w:type="pct"/>
                  <w:vAlign w:val="center"/>
                </w:tcPr>
                <w:p w14:paraId="61A6A714">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225分析实验室</w:t>
                  </w:r>
                </w:p>
              </w:tc>
              <w:tc>
                <w:tcPr>
                  <w:tcW w:w="2652" w:type="pct"/>
                  <w:vAlign w:val="center"/>
                </w:tcPr>
                <w:p w14:paraId="1F9D832B">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原油预处理，</w:t>
                  </w:r>
                  <w:r>
                    <w:rPr>
                      <w:rFonts w:hint="default"/>
                      <w:b w:val="0"/>
                      <w:color w:val="000000" w:themeColor="text1"/>
                      <w:kern w:val="0"/>
                      <w:szCs w:val="21"/>
                      <w14:textFill>
                        <w14:solidFill>
                          <w14:schemeClr w14:val="tx1"/>
                        </w14:solidFill>
                      </w14:textFill>
                    </w:rPr>
                    <w:t>原油脱水</w:t>
                  </w:r>
                </w:p>
              </w:tc>
              <w:tc>
                <w:tcPr>
                  <w:tcW w:w="387" w:type="pct"/>
                  <w:vAlign w:val="center"/>
                </w:tcPr>
                <w:p w14:paraId="2F618EC6">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依托</w:t>
                  </w:r>
                </w:p>
              </w:tc>
            </w:tr>
            <w:tr w14:paraId="08E9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320" w:type="pct"/>
                  <w:vMerge w:val="restart"/>
                  <w:vAlign w:val="center"/>
                </w:tcPr>
                <w:p w14:paraId="5FD4DFE4">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四层</w:t>
                  </w:r>
                </w:p>
              </w:tc>
              <w:tc>
                <w:tcPr>
                  <w:tcW w:w="1639" w:type="pct"/>
                  <w:vAlign w:val="center"/>
                </w:tcPr>
                <w:p w14:paraId="26296C98">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407配液室</w:t>
                  </w:r>
                </w:p>
              </w:tc>
              <w:tc>
                <w:tcPr>
                  <w:tcW w:w="2652" w:type="pct"/>
                  <w:vAlign w:val="center"/>
                </w:tcPr>
                <w:p w14:paraId="5A98D084">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配制不同化学驱药剂，主要为表面活性剂</w:t>
                  </w:r>
                </w:p>
              </w:tc>
              <w:tc>
                <w:tcPr>
                  <w:tcW w:w="387" w:type="pct"/>
                  <w:vAlign w:val="center"/>
                </w:tcPr>
                <w:p w14:paraId="51BF960A">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依托</w:t>
                  </w:r>
                </w:p>
              </w:tc>
            </w:tr>
            <w:tr w14:paraId="5D48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29" w:hRule="atLeast"/>
                <w:jc w:val="center"/>
              </w:trPr>
              <w:tc>
                <w:tcPr>
                  <w:tcW w:w="320" w:type="pct"/>
                  <w:vMerge w:val="continue"/>
                  <w:vAlign w:val="center"/>
                </w:tcPr>
                <w:p w14:paraId="65856393">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c>
                <w:tcPr>
                  <w:tcW w:w="1639" w:type="pct"/>
                  <w:vAlign w:val="center"/>
                </w:tcPr>
                <w:p w14:paraId="343DDA8C">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411化学驱类实验室</w:t>
                  </w:r>
                </w:p>
              </w:tc>
              <w:tc>
                <w:tcPr>
                  <w:tcW w:w="2652" w:type="pct"/>
                  <w:vAlign w:val="center"/>
                </w:tcPr>
                <w:p w14:paraId="13D9B121">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通过室内研究，揭示化学驱替机理，筛选和优化化学剂体系，并为现场应用提供可靠的设计方案和参数预测，最终实现最大化原油采收率。</w:t>
                  </w:r>
                </w:p>
              </w:tc>
              <w:tc>
                <w:tcPr>
                  <w:tcW w:w="387" w:type="pct"/>
                  <w:vAlign w:val="center"/>
                </w:tcPr>
                <w:p w14:paraId="440B3DF0">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依托</w:t>
                  </w:r>
                </w:p>
              </w:tc>
            </w:tr>
          </w:tbl>
          <w:p w14:paraId="6134A555">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b w:val="0"/>
                <w:color w:val="000000" w:themeColor="text1"/>
                <w:sz w:val="24"/>
                <w:lang w:eastAsia="zh-CN"/>
                <w14:textFill>
                  <w14:solidFill>
                    <w14:schemeClr w14:val="tx1"/>
                  </w14:solidFill>
                </w14:textFill>
              </w:rPr>
            </w:pPr>
            <w:r>
              <w:rPr>
                <w:rFonts w:hint="eastAsia"/>
                <w:b w:val="0"/>
                <w:color w:val="000000" w:themeColor="text1"/>
                <w:sz w:val="24"/>
                <w14:textFill>
                  <w14:solidFill>
                    <w14:schemeClr w14:val="tx1"/>
                  </w14:solidFill>
                </w14:textFill>
              </w:rPr>
              <w:t>（2）</w:t>
            </w:r>
            <w:r>
              <w:rPr>
                <w:rFonts w:hint="eastAsia"/>
                <w:b w:val="0"/>
                <w:color w:val="000000" w:themeColor="text1"/>
                <w:sz w:val="24"/>
                <w:lang w:eastAsia="zh-CN"/>
                <w14:textFill>
                  <w14:solidFill>
                    <w14:schemeClr w14:val="tx1"/>
                  </w14:solidFill>
                </w14:textFill>
              </w:rPr>
              <w:t>油化实验室</w:t>
            </w:r>
          </w:p>
          <w:p w14:paraId="140F62EF">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本项目依托现有实验设备，通过增加作业频次，在不新增实验类别的前提下，新增对水泥浆检测、含油沾染物、钻完井液，以及钻井材料的性能检测能力，此部分新增实验量主要集中在</w:t>
            </w:r>
            <w:r>
              <w:rPr>
                <w:rFonts w:hint="eastAsia"/>
                <w:b w:val="0"/>
                <w:color w:val="000000" w:themeColor="text1"/>
                <w:sz w:val="24"/>
                <w:lang w:eastAsia="zh-CN"/>
                <w14:textFill>
                  <w14:solidFill>
                    <w14:schemeClr w14:val="tx1"/>
                  </w14:solidFill>
                </w14:textFill>
              </w:rPr>
              <w:t>油化实验室</w:t>
            </w:r>
            <w:r>
              <w:rPr>
                <w:rFonts w:hint="eastAsia"/>
                <w:b w:val="0"/>
                <w:color w:val="000000" w:themeColor="text1"/>
                <w:sz w:val="24"/>
                <w14:textFill>
                  <w14:solidFill>
                    <w14:schemeClr w14:val="tx1"/>
                  </w14:solidFill>
                </w14:textFill>
              </w:rPr>
              <w:t>一</w:t>
            </w:r>
            <w:r>
              <w:rPr>
                <w:rFonts w:hint="eastAsia"/>
                <w:b w:val="0"/>
                <w:color w:val="000000" w:themeColor="text1"/>
                <w:sz w:val="24"/>
                <w:lang w:val="en-US" w:eastAsia="zh-CN"/>
                <w14:textFill>
                  <w14:solidFill>
                    <w14:schemeClr w14:val="tx1"/>
                  </w14:solidFill>
                </w14:textFill>
              </w:rPr>
              <w:t>至</w:t>
            </w:r>
            <w:r>
              <w:rPr>
                <w:rFonts w:hint="eastAsia"/>
                <w:b w:val="0"/>
                <w:color w:val="000000" w:themeColor="text1"/>
                <w:sz w:val="24"/>
                <w14:textFill>
                  <w14:solidFill>
                    <w14:schemeClr w14:val="tx1"/>
                  </w14:solidFill>
                </w14:textFill>
              </w:rPr>
              <w:t>四层进行。本项目涉及的实验主要包括固井实验、固相仪测定实验、钻完井液实验、基础测试实验。</w:t>
            </w:r>
          </w:p>
          <w:p w14:paraId="0D22D1F4">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与本项目有关的</w:t>
            </w:r>
            <w:r>
              <w:rPr>
                <w:rFonts w:hint="eastAsia"/>
                <w:b w:val="0"/>
                <w:color w:val="000000" w:themeColor="text1"/>
                <w:sz w:val="24"/>
                <w:lang w:eastAsia="zh-CN"/>
                <w14:textFill>
                  <w14:solidFill>
                    <w14:schemeClr w14:val="tx1"/>
                  </w14:solidFill>
                </w14:textFill>
              </w:rPr>
              <w:t>油化实验室</w:t>
            </w:r>
            <w:r>
              <w:rPr>
                <w:rFonts w:hint="eastAsia"/>
                <w:b w:val="0"/>
                <w:color w:val="000000" w:themeColor="text1"/>
                <w:sz w:val="24"/>
                <w14:textFill>
                  <w14:solidFill>
                    <w14:schemeClr w14:val="tx1"/>
                  </w14:solidFill>
                </w14:textFill>
              </w:rPr>
              <w:t>实验室如下：</w:t>
            </w:r>
            <w:r>
              <w:rPr>
                <w:rFonts w:hint="default"/>
                <w:b w:val="0"/>
                <w:color w:val="000000" w:themeColor="text1"/>
                <w:sz w:val="24"/>
                <w14:textFill>
                  <w14:solidFill>
                    <w14:schemeClr w14:val="tx1"/>
                  </w14:solidFill>
                </w14:textFill>
              </w:rPr>
              <w:t xml:space="preserve"> </w:t>
            </w:r>
          </w:p>
          <w:p w14:paraId="1670C147">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 xml:space="preserve">  </w:t>
            </w:r>
            <w:r>
              <w:rPr>
                <w:rFonts w:hint="eastAsia"/>
                <w:b w:val="0"/>
                <w:color w:val="000000" w:themeColor="text1"/>
                <w:sz w:val="24"/>
                <w14:textFill>
                  <w14:solidFill>
                    <w14:schemeClr w14:val="tx1"/>
                  </w14:solidFill>
                </w14:textFill>
              </w:rPr>
              <w:t>与本项目有关的</w:t>
            </w:r>
            <w:r>
              <w:rPr>
                <w:rFonts w:hint="eastAsia"/>
                <w:b w:val="0"/>
                <w:color w:val="000000" w:themeColor="text1"/>
                <w:sz w:val="24"/>
                <w:lang w:eastAsia="zh-CN"/>
                <w14:textFill>
                  <w14:solidFill>
                    <w14:schemeClr w14:val="tx1"/>
                  </w14:solidFill>
                </w14:textFill>
              </w:rPr>
              <w:t>油化实验室</w:t>
            </w:r>
            <w:r>
              <w:rPr>
                <w:rFonts w:hint="eastAsia"/>
                <w:b w:val="0"/>
                <w:color w:val="000000" w:themeColor="text1"/>
                <w:sz w:val="24"/>
                <w14:textFill>
                  <w14:solidFill>
                    <w14:schemeClr w14:val="tx1"/>
                  </w14:solidFill>
                </w14:textFill>
              </w:rPr>
              <w:t>实验室</w:t>
            </w:r>
            <w:r>
              <w:rPr>
                <w:rFonts w:hint="default"/>
                <w:b w:val="0"/>
                <w:color w:val="000000" w:themeColor="text1"/>
                <w:sz w:val="24"/>
                <w14:textFill>
                  <w14:solidFill>
                    <w14:schemeClr w14:val="tx1"/>
                  </w14:solidFill>
                </w14:textFill>
              </w:rPr>
              <w:t>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2553"/>
              <w:gridCol w:w="2978"/>
              <w:gridCol w:w="637"/>
            </w:tblGrid>
            <w:tr w14:paraId="0D74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4" w:type="pct"/>
                  <w:vAlign w:val="center"/>
                </w:tcPr>
                <w:p w14:paraId="1C2F5EC3">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名称</w:t>
                  </w:r>
                </w:p>
              </w:tc>
              <w:tc>
                <w:tcPr>
                  <w:tcW w:w="1567" w:type="pct"/>
                  <w:vAlign w:val="center"/>
                </w:tcPr>
                <w:p w14:paraId="6658A63B">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本项目涉及的</w:t>
                  </w:r>
                  <w:r>
                    <w:rPr>
                      <w:rFonts w:hint="default"/>
                      <w:b w:val="0"/>
                      <w:color w:val="000000" w:themeColor="text1"/>
                      <w:kern w:val="0"/>
                      <w:szCs w:val="21"/>
                      <w14:textFill>
                        <w14:solidFill>
                          <w14:schemeClr w14:val="tx1"/>
                        </w14:solidFill>
                      </w14:textFill>
                    </w:rPr>
                    <w:t>实验室</w:t>
                  </w:r>
                </w:p>
              </w:tc>
              <w:tc>
                <w:tcPr>
                  <w:tcW w:w="1828" w:type="pct"/>
                  <w:vAlign w:val="center"/>
                </w:tcPr>
                <w:p w14:paraId="2B62BA76">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实验室功能</w:t>
                  </w:r>
                </w:p>
              </w:tc>
              <w:tc>
                <w:tcPr>
                  <w:tcW w:w="391" w:type="pct"/>
                  <w:vAlign w:val="center"/>
                </w:tcPr>
                <w:p w14:paraId="683AB255">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备注</w:t>
                  </w:r>
                </w:p>
              </w:tc>
            </w:tr>
            <w:tr w14:paraId="432D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4" w:type="pct"/>
                  <w:vAlign w:val="center"/>
                </w:tcPr>
                <w:p w14:paraId="1F0CFFE6">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一层</w:t>
                  </w:r>
                </w:p>
                <w:p w14:paraId="0C1D337F">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（固井实验）</w:t>
                  </w:r>
                </w:p>
              </w:tc>
              <w:tc>
                <w:tcPr>
                  <w:tcW w:w="1567" w:type="pct"/>
                  <w:vAlign w:val="center"/>
                </w:tcPr>
                <w:p w14:paraId="220FE208">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102强度实验室</w:t>
                  </w:r>
                  <w:r>
                    <w:rPr>
                      <w:rFonts w:hint="eastAsia"/>
                      <w:b w:val="0"/>
                      <w:color w:val="000000" w:themeColor="text1"/>
                      <w:kern w:val="0"/>
                      <w:szCs w:val="21"/>
                      <w14:textFill>
                        <w14:solidFill>
                          <w14:schemeClr w14:val="tx1"/>
                        </w14:solidFill>
                      </w14:textFill>
                    </w:rPr>
                    <w:t>、</w:t>
                  </w:r>
                  <w:r>
                    <w:rPr>
                      <w:rFonts w:hint="default"/>
                      <w:b w:val="0"/>
                      <w:color w:val="000000" w:themeColor="text1"/>
                      <w:kern w:val="0"/>
                      <w:szCs w:val="21"/>
                      <w14:textFill>
                        <w14:solidFill>
                          <w14:schemeClr w14:val="tx1"/>
                        </w14:solidFill>
                      </w14:textFill>
                    </w:rPr>
                    <w:t>104常规性能及稠化实验室</w:t>
                  </w:r>
                </w:p>
              </w:tc>
              <w:tc>
                <w:tcPr>
                  <w:tcW w:w="1828" w:type="pct"/>
                  <w:vAlign w:val="center"/>
                </w:tcPr>
                <w:p w14:paraId="1E0BFF66">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水泥浆</w:t>
                  </w:r>
                  <w:r>
                    <w:rPr>
                      <w:rFonts w:hint="eastAsia"/>
                      <w:b w:val="0"/>
                      <w:color w:val="000000" w:themeColor="text1"/>
                      <w:kern w:val="0"/>
                      <w:szCs w:val="21"/>
                      <w14:textFill>
                        <w14:solidFill>
                          <w14:schemeClr w14:val="tx1"/>
                        </w14:solidFill>
                      </w14:textFill>
                    </w:rPr>
                    <w:t>性能测试，测试项目包括</w:t>
                  </w:r>
                  <w:r>
                    <w:rPr>
                      <w:rFonts w:hint="default"/>
                      <w:b w:val="0"/>
                      <w:color w:val="000000" w:themeColor="text1"/>
                      <w:kern w:val="0"/>
                      <w:szCs w:val="21"/>
                      <w14:textFill>
                        <w14:solidFill>
                          <w14:schemeClr w14:val="tx1"/>
                        </w14:solidFill>
                      </w14:textFill>
                    </w:rPr>
                    <w:t>稠化时间测定、流变性能测定</w:t>
                  </w:r>
                  <w:r>
                    <w:rPr>
                      <w:rFonts w:hint="eastAsia"/>
                      <w:b w:val="0"/>
                      <w:color w:val="000000" w:themeColor="text1"/>
                      <w:kern w:val="0"/>
                      <w:szCs w:val="21"/>
                      <w14:textFill>
                        <w14:solidFill>
                          <w14:schemeClr w14:val="tx1"/>
                        </w14:solidFill>
                      </w14:textFill>
                    </w:rPr>
                    <w:t>，以及</w:t>
                  </w:r>
                  <w:r>
                    <w:rPr>
                      <w:rFonts w:hint="default"/>
                      <w:b w:val="0"/>
                      <w:color w:val="000000" w:themeColor="text1"/>
                      <w:kern w:val="0"/>
                      <w:szCs w:val="21"/>
                      <w14:textFill>
                        <w14:solidFill>
                          <w14:schemeClr w14:val="tx1"/>
                        </w14:solidFill>
                      </w14:textFill>
                    </w:rPr>
                    <w:t>滤失量测定。</w:t>
                  </w:r>
                </w:p>
              </w:tc>
              <w:tc>
                <w:tcPr>
                  <w:tcW w:w="391" w:type="pct"/>
                  <w:vMerge w:val="restart"/>
                  <w:vAlign w:val="center"/>
                </w:tcPr>
                <w:p w14:paraId="4223C968">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依托</w:t>
                  </w:r>
                </w:p>
              </w:tc>
            </w:tr>
            <w:tr w14:paraId="0638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4" w:type="pct"/>
                  <w:vMerge w:val="restart"/>
                  <w:vAlign w:val="center"/>
                </w:tcPr>
                <w:p w14:paraId="1F51E67C">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二层</w:t>
                  </w:r>
                </w:p>
                <w:p w14:paraId="194AE8DC">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（固相仪测定实验）</w:t>
                  </w:r>
                </w:p>
              </w:tc>
              <w:tc>
                <w:tcPr>
                  <w:tcW w:w="1567" w:type="pct"/>
                  <w:vAlign w:val="center"/>
                </w:tcPr>
                <w:p w14:paraId="0B9455A1">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209实验室</w:t>
                  </w:r>
                </w:p>
              </w:tc>
              <w:tc>
                <w:tcPr>
                  <w:tcW w:w="1828" w:type="pct"/>
                  <w:vMerge w:val="restart"/>
                  <w:vAlign w:val="center"/>
                </w:tcPr>
                <w:p w14:paraId="18D2ECC0">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含油沾染物</w:t>
                  </w:r>
                  <w:r>
                    <w:rPr>
                      <w:rFonts w:hint="eastAsia"/>
                      <w:b w:val="0"/>
                      <w:color w:val="000000" w:themeColor="text1"/>
                      <w:kern w:val="0"/>
                      <w:szCs w:val="21"/>
                      <w14:textFill>
                        <w14:solidFill>
                          <w14:schemeClr w14:val="tx1"/>
                        </w14:solidFill>
                      </w14:textFill>
                    </w:rPr>
                    <w:t>性能测试</w:t>
                  </w:r>
                  <w:r>
                    <w:rPr>
                      <w:rFonts w:hint="default"/>
                      <w:b w:val="0"/>
                      <w:color w:val="000000" w:themeColor="text1"/>
                      <w:kern w:val="0"/>
                      <w:szCs w:val="21"/>
                      <w14:textFill>
                        <w14:solidFill>
                          <w14:schemeClr w14:val="tx1"/>
                        </w14:solidFill>
                      </w14:textFill>
                    </w:rPr>
                    <w:t>，</w:t>
                  </w:r>
                  <w:r>
                    <w:rPr>
                      <w:rFonts w:hint="eastAsia"/>
                      <w:b w:val="0"/>
                      <w:color w:val="000000" w:themeColor="text1"/>
                      <w:kern w:val="0"/>
                      <w:szCs w:val="21"/>
                      <w14:textFill>
                        <w14:solidFill>
                          <w14:schemeClr w14:val="tx1"/>
                        </w14:solidFill>
                      </w14:textFill>
                    </w:rPr>
                    <w:t>测试项目</w:t>
                  </w:r>
                  <w:r>
                    <w:rPr>
                      <w:rFonts w:hint="default"/>
                      <w:b w:val="0"/>
                      <w:color w:val="000000" w:themeColor="text1"/>
                      <w:kern w:val="0"/>
                      <w:szCs w:val="21"/>
                      <w14:textFill>
                        <w14:solidFill>
                          <w14:schemeClr w14:val="tx1"/>
                        </w14:solidFill>
                      </w14:textFill>
                    </w:rPr>
                    <w:t>包括含水量、含油量等</w:t>
                  </w:r>
                </w:p>
              </w:tc>
              <w:tc>
                <w:tcPr>
                  <w:tcW w:w="391" w:type="pct"/>
                  <w:vMerge w:val="continue"/>
                  <w:vAlign w:val="center"/>
                </w:tcPr>
                <w:p w14:paraId="57489519">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r>
            <w:tr w14:paraId="2ABF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4" w:type="pct"/>
                  <w:vMerge w:val="continue"/>
                  <w:vAlign w:val="center"/>
                </w:tcPr>
                <w:p w14:paraId="60A06D56">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p>
              </w:tc>
              <w:tc>
                <w:tcPr>
                  <w:tcW w:w="1567" w:type="pct"/>
                  <w:vAlign w:val="center"/>
                </w:tcPr>
                <w:p w14:paraId="0538F8ED">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213实验室</w:t>
                  </w:r>
                </w:p>
              </w:tc>
              <w:tc>
                <w:tcPr>
                  <w:tcW w:w="1828" w:type="pct"/>
                  <w:vMerge w:val="continue"/>
                  <w:vAlign w:val="center"/>
                </w:tcPr>
                <w:p w14:paraId="5AC5E794">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p>
              </w:tc>
              <w:tc>
                <w:tcPr>
                  <w:tcW w:w="391" w:type="pct"/>
                  <w:vMerge w:val="continue"/>
                  <w:vAlign w:val="center"/>
                </w:tcPr>
                <w:p w14:paraId="11F16631">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r>
            <w:tr w14:paraId="3D7E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4" w:type="pct"/>
                  <w:vMerge w:val="restart"/>
                  <w:vAlign w:val="center"/>
                </w:tcPr>
                <w:p w14:paraId="7A128E26">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三层</w:t>
                  </w:r>
                </w:p>
                <w:p w14:paraId="4DCA80AA">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（钻完井液实验）</w:t>
                  </w:r>
                </w:p>
              </w:tc>
              <w:tc>
                <w:tcPr>
                  <w:tcW w:w="1567" w:type="pct"/>
                  <w:vAlign w:val="center"/>
                </w:tcPr>
                <w:p w14:paraId="172BB35E">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307配浆实验室</w:t>
                  </w:r>
                </w:p>
              </w:tc>
              <w:tc>
                <w:tcPr>
                  <w:tcW w:w="1828" w:type="pct"/>
                  <w:vAlign w:val="center"/>
                </w:tcPr>
                <w:p w14:paraId="71160121">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钻完井液的配制</w:t>
                  </w:r>
                </w:p>
              </w:tc>
              <w:tc>
                <w:tcPr>
                  <w:tcW w:w="391" w:type="pct"/>
                  <w:vMerge w:val="continue"/>
                  <w:vAlign w:val="center"/>
                </w:tcPr>
                <w:p w14:paraId="660AEBDB">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r>
            <w:tr w14:paraId="7E2A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4" w:type="pct"/>
                  <w:vMerge w:val="continue"/>
                  <w:vAlign w:val="center"/>
                </w:tcPr>
                <w:p w14:paraId="45F034E0">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c>
                <w:tcPr>
                  <w:tcW w:w="1567" w:type="pct"/>
                  <w:vAlign w:val="center"/>
                </w:tcPr>
                <w:p w14:paraId="0EEDDB82">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308水分析实验室、309高温实验室、310常规性能实验室、311高压实验室</w:t>
                  </w:r>
                </w:p>
              </w:tc>
              <w:tc>
                <w:tcPr>
                  <w:tcW w:w="1828" w:type="pct"/>
                  <w:vAlign w:val="center"/>
                </w:tcPr>
                <w:p w14:paraId="2DA7E83D">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钻完井液</w:t>
                  </w:r>
                  <w:r>
                    <w:rPr>
                      <w:rFonts w:hint="eastAsia"/>
                      <w:b w:val="0"/>
                      <w:color w:val="000000" w:themeColor="text1"/>
                      <w:kern w:val="0"/>
                      <w:szCs w:val="21"/>
                      <w14:textFill>
                        <w14:solidFill>
                          <w14:schemeClr w14:val="tx1"/>
                        </w14:solidFill>
                      </w14:textFill>
                    </w:rPr>
                    <w:t>性能测试</w:t>
                  </w:r>
                  <w:r>
                    <w:rPr>
                      <w:rFonts w:hint="default"/>
                      <w:b w:val="0"/>
                      <w:color w:val="000000" w:themeColor="text1"/>
                      <w:kern w:val="0"/>
                      <w:szCs w:val="21"/>
                      <w14:textFill>
                        <w14:solidFill>
                          <w14:schemeClr w14:val="tx1"/>
                        </w14:solidFill>
                      </w14:textFill>
                    </w:rPr>
                    <w:t>，包括</w:t>
                  </w:r>
                  <w:r>
                    <w:rPr>
                      <w:rFonts w:hint="eastAsia"/>
                      <w:b w:val="0"/>
                      <w:color w:val="000000" w:themeColor="text1"/>
                      <w:kern w:val="0"/>
                      <w:szCs w:val="21"/>
                      <w14:textFill>
                        <w14:solidFill>
                          <w14:schemeClr w14:val="tx1"/>
                        </w14:solidFill>
                      </w14:textFill>
                    </w:rPr>
                    <w:t>密度、粘度和切力、滤失量、水油和固相含量、闪点、倾点、灼烧残渣</w:t>
                  </w:r>
                  <w:r>
                    <w:rPr>
                      <w:rFonts w:hint="eastAsia"/>
                      <w:b w:val="0"/>
                      <w:color w:val="000000" w:themeColor="text1"/>
                      <w:kern w:val="0"/>
                      <w:szCs w:val="21"/>
                      <w:lang w:val="en-US" w:eastAsia="zh-CN"/>
                      <w14:textFill>
                        <w14:solidFill>
                          <w14:schemeClr w14:val="tx1"/>
                        </w14:solidFill>
                      </w14:textFill>
                    </w:rPr>
                    <w:t>量</w:t>
                  </w:r>
                  <w:r>
                    <w:rPr>
                      <w:rFonts w:hint="default"/>
                      <w:b w:val="0"/>
                      <w:color w:val="000000" w:themeColor="text1"/>
                      <w:kern w:val="0"/>
                      <w:szCs w:val="21"/>
                      <w14:textFill>
                        <w14:solidFill>
                          <w14:schemeClr w14:val="tx1"/>
                        </w14:solidFill>
                      </w14:textFill>
                    </w:rPr>
                    <w:t>等</w:t>
                  </w:r>
                </w:p>
              </w:tc>
              <w:tc>
                <w:tcPr>
                  <w:tcW w:w="391" w:type="pct"/>
                  <w:vMerge w:val="continue"/>
                  <w:vAlign w:val="center"/>
                </w:tcPr>
                <w:p w14:paraId="73BFDF72">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r>
            <w:tr w14:paraId="053F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4" w:type="pct"/>
                  <w:vAlign w:val="center"/>
                </w:tcPr>
                <w:p w14:paraId="6F814B05">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四层</w:t>
                  </w:r>
                </w:p>
                <w:p w14:paraId="725D5C1E">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（基础测试实验）</w:t>
                  </w:r>
                </w:p>
              </w:tc>
              <w:tc>
                <w:tcPr>
                  <w:tcW w:w="1567" w:type="pct"/>
                  <w:vAlign w:val="center"/>
                </w:tcPr>
                <w:p w14:paraId="2E635618">
                  <w:pPr>
                    <w:keepNext w:val="0"/>
                    <w:keepLines w:val="0"/>
                    <w:widowControl/>
                    <w:suppressLineNumbers w:val="0"/>
                    <w:spacing w:before="0" w:beforeAutospacing="0" w:after="0" w:afterAutospacing="0" w:line="300" w:lineRule="exact"/>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408元素分析实验室、409光谱分析实验室、410水质分析实验室、411色谱分析实验室</w:t>
                  </w:r>
                </w:p>
              </w:tc>
              <w:tc>
                <w:tcPr>
                  <w:tcW w:w="1828" w:type="pct"/>
                  <w:vAlign w:val="center"/>
                </w:tcPr>
                <w:p w14:paraId="1F4A1944">
                  <w:pPr>
                    <w:keepNext w:val="0"/>
                    <w:keepLines w:val="0"/>
                    <w:widowControl/>
                    <w:suppressLineNumbers w:val="0"/>
                    <w:spacing w:before="0" w:beforeAutospacing="0" w:after="0" w:afterAutospacing="0" w:line="300" w:lineRule="exact"/>
                    <w:ind w:left="0" w:right="0"/>
                    <w:rPr>
                      <w:rFonts w:hint="default"/>
                      <w:b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钻井材料物质元素检测，包含C、H、O、N、S、TOC、无机阴阳离子等</w:t>
                  </w:r>
                </w:p>
              </w:tc>
              <w:tc>
                <w:tcPr>
                  <w:tcW w:w="391" w:type="pct"/>
                  <w:vMerge w:val="continue"/>
                  <w:vAlign w:val="center"/>
                </w:tcPr>
                <w:p w14:paraId="0901DD8B">
                  <w:pPr>
                    <w:keepNext w:val="0"/>
                    <w:keepLines w:val="0"/>
                    <w:widowControl/>
                    <w:suppressLineNumbers w:val="0"/>
                    <w:spacing w:before="0" w:beforeAutospacing="0" w:after="0" w:afterAutospacing="0" w:line="300" w:lineRule="exact"/>
                    <w:ind w:left="0" w:right="0"/>
                    <w:jc w:val="left"/>
                    <w:rPr>
                      <w:rFonts w:hint="default"/>
                      <w:b w:val="0"/>
                      <w:color w:val="000000" w:themeColor="text1"/>
                      <w:kern w:val="0"/>
                      <w:szCs w:val="21"/>
                      <w14:textFill>
                        <w14:solidFill>
                          <w14:schemeClr w14:val="tx1"/>
                        </w14:solidFill>
                      </w14:textFill>
                    </w:rPr>
                  </w:pPr>
                </w:p>
              </w:tc>
            </w:tr>
          </w:tbl>
          <w:p w14:paraId="566342E6">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bCs/>
                <w:color w:val="000000" w:themeColor="text1"/>
                <w:sz w:val="24"/>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2</w:t>
            </w:r>
            <w:r>
              <w:rPr>
                <w:rFonts w:hint="default"/>
                <w:b w:val="0"/>
                <w:bCs/>
                <w:color w:val="000000" w:themeColor="text1"/>
                <w:sz w:val="24"/>
                <w14:textFill>
                  <w14:solidFill>
                    <w14:schemeClr w14:val="tx1"/>
                  </w14:solidFill>
                </w14:textFill>
              </w:rPr>
              <w:t>、工程内容</w:t>
            </w:r>
          </w:p>
          <w:p w14:paraId="390A53C9">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本项目具体工程内容如下表所示。</w:t>
            </w:r>
          </w:p>
          <w:p w14:paraId="5C3D24E1">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 xml:space="preserve">  本项目工程组成一览表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6"/>
              <w:gridCol w:w="973"/>
              <w:gridCol w:w="5496"/>
              <w:gridCol w:w="1056"/>
            </w:tblGrid>
            <w:tr w14:paraId="4BA5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1569" w:type="dxa"/>
                  <w:gridSpan w:val="2"/>
                  <w:vAlign w:val="center"/>
                </w:tcPr>
                <w:p w14:paraId="30BCA3EE">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工程名称</w:t>
                  </w:r>
                </w:p>
              </w:tc>
              <w:tc>
                <w:tcPr>
                  <w:tcW w:w="5496" w:type="dxa"/>
                  <w:vAlign w:val="center"/>
                </w:tcPr>
                <w:p w14:paraId="4FE9B348">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具体说明</w:t>
                  </w:r>
                </w:p>
              </w:tc>
              <w:tc>
                <w:tcPr>
                  <w:tcW w:w="1056" w:type="dxa"/>
                  <w:vAlign w:val="center"/>
                </w:tcPr>
                <w:p w14:paraId="538FB87B">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备注</w:t>
                  </w:r>
                </w:p>
              </w:tc>
            </w:tr>
            <w:tr w14:paraId="24DE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Align w:val="center"/>
                </w:tcPr>
                <w:p w14:paraId="1BA38669">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主体工程</w:t>
                  </w:r>
                </w:p>
              </w:tc>
              <w:tc>
                <w:tcPr>
                  <w:tcW w:w="973" w:type="dxa"/>
                  <w:vAlign w:val="center"/>
                </w:tcPr>
                <w:p w14:paraId="6B682F14">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分析楼</w:t>
                  </w:r>
                </w:p>
              </w:tc>
              <w:tc>
                <w:tcPr>
                  <w:tcW w:w="5496" w:type="dxa"/>
                  <w:vAlign w:val="center"/>
                </w:tcPr>
                <w:p w14:paraId="25DC8459">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主体为</w:t>
                  </w:r>
                  <w:r>
                    <w:rPr>
                      <w:rFonts w:hint="eastAsia" w:ascii="Times New Roman" w:hAnsi="Times New Roman" w:cs="Times New Roman"/>
                      <w:b w:val="0"/>
                      <w:color w:val="000000" w:themeColor="text1"/>
                      <w:szCs w:val="21"/>
                      <w:lang w:val="en-US" w:eastAsia="zh-CN"/>
                      <w14:textFill>
                        <w14:solidFill>
                          <w14:schemeClr w14:val="tx1"/>
                        </w14:solidFill>
                      </w14:textFill>
                    </w:rPr>
                    <w:t>四</w:t>
                  </w:r>
                  <w:r>
                    <w:rPr>
                      <w:rFonts w:hint="default" w:ascii="Times New Roman" w:hAnsi="Times New Roman" w:cs="Times New Roman"/>
                      <w:b w:val="0"/>
                      <w:color w:val="000000" w:themeColor="text1"/>
                      <w:szCs w:val="21"/>
                      <w:lang w:val="zh-CN"/>
                      <w14:textFill>
                        <w14:solidFill>
                          <w14:schemeClr w14:val="tx1"/>
                        </w14:solidFill>
                      </w14:textFill>
                    </w:rPr>
                    <w:t>层建筑，占地面积为3957.48m</w:t>
                  </w:r>
                  <w:r>
                    <w:rPr>
                      <w:rFonts w:hint="default" w:ascii="Times New Roman" w:hAnsi="Times New Roman" w:cs="Times New Roman"/>
                      <w:b w:val="0"/>
                      <w:color w:val="000000" w:themeColor="text1"/>
                      <w:szCs w:val="21"/>
                      <w:vertAlign w:val="superscript"/>
                      <w:lang w:val="zh-CN"/>
                      <w14:textFill>
                        <w14:solidFill>
                          <w14:schemeClr w14:val="tx1"/>
                        </w14:solidFill>
                      </w14:textFill>
                    </w:rPr>
                    <w:t>2</w:t>
                  </w:r>
                  <w:r>
                    <w:rPr>
                      <w:rFonts w:hint="default" w:ascii="Times New Roman" w:hAnsi="Times New Roman" w:cs="Times New Roman"/>
                      <w:b w:val="0"/>
                      <w:color w:val="000000" w:themeColor="text1"/>
                      <w:szCs w:val="21"/>
                      <w:lang w:val="zh-CN"/>
                      <w14:textFill>
                        <w14:solidFill>
                          <w14:schemeClr w14:val="tx1"/>
                        </w14:solidFill>
                      </w14:textFill>
                    </w:rPr>
                    <w:t>，建筑面积为20255.69m</w:t>
                  </w:r>
                  <w:r>
                    <w:rPr>
                      <w:rFonts w:hint="default" w:ascii="Times New Roman" w:hAnsi="Times New Roman" w:cs="Times New Roman"/>
                      <w:b w:val="0"/>
                      <w:color w:val="000000" w:themeColor="text1"/>
                      <w:szCs w:val="21"/>
                      <w:vertAlign w:val="superscript"/>
                      <w:lang w:val="zh-CN"/>
                      <w14:textFill>
                        <w14:solidFill>
                          <w14:schemeClr w14:val="tx1"/>
                        </w14:solidFill>
                      </w14:textFill>
                    </w:rPr>
                    <w:t>2</w:t>
                  </w:r>
                  <w:r>
                    <w:rPr>
                      <w:rFonts w:hint="default" w:ascii="Times New Roman" w:hAnsi="Times New Roman" w:cs="Times New Roman"/>
                      <w:b w:val="0"/>
                      <w:color w:val="000000" w:themeColor="text1"/>
                      <w:szCs w:val="21"/>
                      <w:lang w:val="zh-CN"/>
                      <w14:textFill>
                        <w14:solidFill>
                          <w14:schemeClr w14:val="tx1"/>
                        </w14:solidFill>
                      </w14:textFill>
                    </w:rPr>
                    <w:t>，高度为21.9m，建筑呈“</w:t>
                  </w:r>
                  <w:r>
                    <w:rPr>
                      <w:rFonts w:hint="default" w:ascii="Times New Roman" w:hAnsi="Times New Roman" w:cs="Times New Roman"/>
                      <w:b w:val="0"/>
                      <w:color w:val="000000" w:themeColor="text1"/>
                      <w:szCs w:val="21"/>
                      <w14:textFill>
                        <w14:solidFill>
                          <w14:schemeClr w14:val="tx1"/>
                        </w14:solidFill>
                      </w14:textFill>
                    </w:rPr>
                    <w:t>C</w:t>
                  </w:r>
                  <w:r>
                    <w:rPr>
                      <w:rFonts w:hint="default" w:ascii="Times New Roman" w:hAnsi="Times New Roman" w:cs="Times New Roman"/>
                      <w:b w:val="0"/>
                      <w:color w:val="000000" w:themeColor="text1"/>
                      <w:szCs w:val="21"/>
                      <w:lang w:val="zh-CN"/>
                      <w14:textFill>
                        <w14:solidFill>
                          <w14:schemeClr w14:val="tx1"/>
                        </w14:solidFill>
                      </w14:textFill>
                    </w:rPr>
                    <w:t>”型，北部为</w:t>
                  </w:r>
                  <w:r>
                    <w:rPr>
                      <w:rFonts w:hint="eastAsia" w:ascii="Times New Roman" w:hAnsi="Times New Roman" w:cs="Times New Roman"/>
                      <w:b w:val="0"/>
                      <w:color w:val="000000" w:themeColor="text1"/>
                      <w:szCs w:val="21"/>
                      <w:lang w:val="zh-CN"/>
                      <w14:textFill>
                        <w14:solidFill>
                          <w14:schemeClr w14:val="tx1"/>
                        </w14:solidFill>
                      </w14:textFill>
                    </w:rPr>
                    <w:t>油化实验室</w:t>
                  </w:r>
                  <w:r>
                    <w:rPr>
                      <w:rFonts w:hint="default" w:ascii="Times New Roman" w:hAnsi="Times New Roman" w:cs="Times New Roman"/>
                      <w:b w:val="0"/>
                      <w:color w:val="000000" w:themeColor="text1"/>
                      <w:szCs w:val="21"/>
                      <w:lang w:val="zh-CN"/>
                      <w14:textFill>
                        <w14:solidFill>
                          <w14:schemeClr w14:val="tx1"/>
                        </w14:solidFill>
                      </w14:textFill>
                    </w:rPr>
                    <w:t>，南部为</w:t>
                  </w:r>
                  <w:r>
                    <w:rPr>
                      <w:rFonts w:hint="eastAsia" w:ascii="Times New Roman" w:hAnsi="Times New Roman" w:cs="Times New Roman"/>
                      <w:b w:val="0"/>
                      <w:color w:val="000000" w:themeColor="text1"/>
                      <w:szCs w:val="21"/>
                      <w:lang w:val="zh-CN"/>
                      <w14:textFill>
                        <w14:solidFill>
                          <w14:schemeClr w14:val="tx1"/>
                        </w14:solidFill>
                      </w14:textFill>
                    </w:rPr>
                    <w:t>油生实验室</w:t>
                  </w:r>
                  <w:r>
                    <w:rPr>
                      <w:rFonts w:hint="default" w:ascii="Times New Roman" w:hAnsi="Times New Roman" w:cs="Times New Roman"/>
                      <w:b w:val="0"/>
                      <w:color w:val="000000" w:themeColor="text1"/>
                      <w:szCs w:val="21"/>
                      <w:lang w:val="zh-CN"/>
                      <w14:textFill>
                        <w14:solidFill>
                          <w14:schemeClr w14:val="tx1"/>
                        </w14:solidFill>
                      </w14:textFill>
                    </w:rPr>
                    <w:t>。分析楼各层设置多个单独房间，用作办公室或者实验室等</w:t>
                  </w:r>
                  <w:r>
                    <w:rPr>
                      <w:rFonts w:hint="default" w:ascii="Times New Roman" w:hAnsi="Times New Roman" w:cs="Times New Roman"/>
                      <w:b w:val="0"/>
                      <w:color w:val="000000" w:themeColor="text1"/>
                      <w:szCs w:val="21"/>
                      <w14:textFill>
                        <w14:solidFill>
                          <w14:schemeClr w14:val="tx1"/>
                        </w14:solidFill>
                      </w14:textFill>
                    </w:rPr>
                    <w:t>。</w:t>
                  </w:r>
                </w:p>
                <w:p w14:paraId="16E2F04E">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本项目</w:t>
                  </w:r>
                  <w:r>
                    <w:rPr>
                      <w:rFonts w:hint="default" w:ascii="Times New Roman" w:hAnsi="Times New Roman" w:cs="Times New Roman"/>
                      <w:b w:val="0"/>
                      <w:color w:val="000000" w:themeColor="text1"/>
                      <w:szCs w:val="21"/>
                      <w14:textFill>
                        <w14:solidFill>
                          <w14:schemeClr w14:val="tx1"/>
                        </w14:solidFill>
                      </w14:textFill>
                    </w:rPr>
                    <w:t>油生实验涉及</w:t>
                  </w:r>
                  <w:r>
                    <w:rPr>
                      <w:rFonts w:hint="eastAsia" w:ascii="Times New Roman" w:hAnsi="Times New Roman" w:cs="Times New Roman"/>
                      <w:b w:val="0"/>
                      <w:color w:val="000000" w:themeColor="text1"/>
                      <w:szCs w:val="21"/>
                      <w:lang w:eastAsia="zh-CN"/>
                      <w14:textFill>
                        <w14:solidFill>
                          <w14:schemeClr w14:val="tx1"/>
                        </w14:solidFill>
                      </w14:textFill>
                    </w:rPr>
                    <w:t>油生实验室</w:t>
                  </w:r>
                  <w:r>
                    <w:rPr>
                      <w:rFonts w:hint="default" w:ascii="Times New Roman" w:hAnsi="Times New Roman" w:cs="Times New Roman"/>
                      <w:b w:val="0"/>
                      <w:color w:val="000000" w:themeColor="text1"/>
                      <w:szCs w:val="21"/>
                      <w14:textFill>
                        <w14:solidFill>
                          <w14:schemeClr w14:val="tx1"/>
                        </w14:solidFill>
                      </w14:textFill>
                    </w:rPr>
                    <w:t>二层及</w:t>
                  </w:r>
                  <w:r>
                    <w:rPr>
                      <w:rFonts w:hint="eastAsia" w:ascii="Times New Roman" w:hAnsi="Times New Roman" w:cs="Times New Roman"/>
                      <w:b w:val="0"/>
                      <w:color w:val="000000" w:themeColor="text1"/>
                      <w:szCs w:val="21"/>
                      <w14:textFill>
                        <w14:solidFill>
                          <w14:schemeClr w14:val="tx1"/>
                        </w14:solidFill>
                      </w14:textFill>
                    </w:rPr>
                    <w:t>四</w:t>
                  </w:r>
                  <w:r>
                    <w:rPr>
                      <w:rFonts w:hint="default" w:ascii="Times New Roman" w:hAnsi="Times New Roman" w:cs="Times New Roman"/>
                      <w:b w:val="0"/>
                      <w:color w:val="000000" w:themeColor="text1"/>
                      <w:szCs w:val="21"/>
                      <w14:textFill>
                        <w14:solidFill>
                          <w14:schemeClr w14:val="tx1"/>
                        </w14:solidFill>
                      </w14:textFill>
                    </w:rPr>
                    <w:t>层实验室，油化实验涉及</w:t>
                  </w:r>
                  <w:r>
                    <w:rPr>
                      <w:rFonts w:hint="eastAsia" w:ascii="Times New Roman" w:hAnsi="Times New Roman" w:cs="Times New Roman"/>
                      <w:b w:val="0"/>
                      <w:color w:val="000000" w:themeColor="text1"/>
                      <w:szCs w:val="21"/>
                      <w:lang w:eastAsia="zh-CN"/>
                      <w14:textFill>
                        <w14:solidFill>
                          <w14:schemeClr w14:val="tx1"/>
                        </w14:solidFill>
                      </w14:textFill>
                    </w:rPr>
                    <w:t>油化实验室</w:t>
                  </w:r>
                  <w:r>
                    <w:rPr>
                      <w:rFonts w:hint="eastAsia" w:ascii="Times New Roman" w:hAnsi="Times New Roman" w:cs="Times New Roman"/>
                      <w:b w:val="0"/>
                      <w:color w:val="000000" w:themeColor="text1"/>
                      <w:szCs w:val="21"/>
                      <w:lang w:val="en-US" w:eastAsia="zh-CN"/>
                      <w14:textFill>
                        <w14:solidFill>
                          <w14:schemeClr w14:val="tx1"/>
                        </w14:solidFill>
                      </w14:textFill>
                    </w:rPr>
                    <w:t>一至四</w:t>
                  </w:r>
                  <w:r>
                    <w:rPr>
                      <w:rFonts w:hint="default" w:ascii="Times New Roman" w:hAnsi="Times New Roman" w:cs="Times New Roman"/>
                      <w:b w:val="0"/>
                      <w:color w:val="000000" w:themeColor="text1"/>
                      <w:szCs w:val="21"/>
                      <w14:textFill>
                        <w14:solidFill>
                          <w14:schemeClr w14:val="tx1"/>
                        </w14:solidFill>
                      </w14:textFill>
                    </w:rPr>
                    <w:t>层实验室</w:t>
                  </w:r>
                  <w:r>
                    <w:rPr>
                      <w:rFonts w:hint="default" w:ascii="Times New Roman" w:hAnsi="Times New Roman" w:cs="Times New Roman"/>
                      <w:b w:val="0"/>
                      <w:color w:val="000000" w:themeColor="text1"/>
                      <w:szCs w:val="21"/>
                      <w:lang w:val="zh-CN"/>
                      <w14:textFill>
                        <w14:solidFill>
                          <w14:schemeClr w14:val="tx1"/>
                        </w14:solidFill>
                      </w14:textFill>
                    </w:rPr>
                    <w:t>。</w:t>
                  </w:r>
                  <w:r>
                    <w:rPr>
                      <w:rFonts w:hint="default" w:ascii="Times New Roman" w:hAnsi="Times New Roman" w:cs="Times New Roman"/>
                      <w:b w:val="0"/>
                      <w:color w:val="000000" w:themeColor="text1"/>
                      <w:szCs w:val="21"/>
                      <w14:textFill>
                        <w14:solidFill>
                          <w14:schemeClr w14:val="tx1"/>
                        </w14:solidFill>
                      </w14:textFill>
                    </w:rPr>
                    <w:t>本项目利用原有实验设备进行实验，不增加实验种类，仅增加实验数量及工作时间。</w:t>
                  </w:r>
                </w:p>
              </w:tc>
              <w:tc>
                <w:tcPr>
                  <w:tcW w:w="1056" w:type="dxa"/>
                  <w:vAlign w:val="center"/>
                </w:tcPr>
                <w:p w14:paraId="1B299251">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依托</w:t>
                  </w:r>
                </w:p>
              </w:tc>
            </w:tr>
            <w:tr w14:paraId="399C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restart"/>
                  <w:vAlign w:val="center"/>
                </w:tcPr>
                <w:p w14:paraId="0553A88A">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储运工程</w:t>
                  </w:r>
                </w:p>
              </w:tc>
              <w:tc>
                <w:tcPr>
                  <w:tcW w:w="973" w:type="dxa"/>
                  <w:vAlign w:val="center"/>
                </w:tcPr>
                <w:p w14:paraId="757563D6">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化学品间</w:t>
                  </w:r>
                </w:p>
              </w:tc>
              <w:tc>
                <w:tcPr>
                  <w:tcW w:w="5496" w:type="dxa"/>
                  <w:vAlign w:val="center"/>
                </w:tcPr>
                <w:p w14:paraId="3384014E">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本项目原辅材料存放于</w:t>
                  </w:r>
                  <w:r>
                    <w:rPr>
                      <w:rFonts w:hint="eastAsia" w:ascii="Times New Roman" w:hAnsi="Times New Roman" w:cs="Times New Roman"/>
                      <w:b w:val="0"/>
                      <w:color w:val="000000" w:themeColor="text1"/>
                      <w:szCs w:val="21"/>
                      <w:lang w:val="zh-CN"/>
                      <w14:textFill>
                        <w14:solidFill>
                          <w14:schemeClr w14:val="tx1"/>
                        </w14:solidFill>
                      </w14:textFill>
                    </w:rPr>
                    <w:t>分析楼内</w:t>
                  </w:r>
                  <w:r>
                    <w:rPr>
                      <w:rFonts w:hint="default" w:ascii="Times New Roman" w:hAnsi="Times New Roman" w:cs="Times New Roman"/>
                      <w:b w:val="0"/>
                      <w:color w:val="000000" w:themeColor="text1"/>
                      <w:szCs w:val="21"/>
                      <w:lang w:val="zh-CN"/>
                      <w14:textFill>
                        <w14:solidFill>
                          <w14:schemeClr w14:val="tx1"/>
                        </w14:solidFill>
                      </w14:textFill>
                    </w:rPr>
                    <w:t>现有化学品间。</w:t>
                  </w:r>
                </w:p>
              </w:tc>
              <w:tc>
                <w:tcPr>
                  <w:tcW w:w="1056" w:type="dxa"/>
                  <w:vAlign w:val="center"/>
                </w:tcPr>
                <w:p w14:paraId="6A32CADA">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依托</w:t>
                  </w:r>
                </w:p>
              </w:tc>
            </w:tr>
            <w:tr w14:paraId="4539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continue"/>
                  <w:vAlign w:val="center"/>
                </w:tcPr>
                <w:p w14:paraId="09D81E0F">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p>
              </w:tc>
              <w:tc>
                <w:tcPr>
                  <w:tcW w:w="973" w:type="dxa"/>
                  <w:vAlign w:val="center"/>
                </w:tcPr>
                <w:p w14:paraId="4305C85E">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危废暂存间</w:t>
                  </w:r>
                </w:p>
              </w:tc>
              <w:tc>
                <w:tcPr>
                  <w:tcW w:w="5496" w:type="dxa"/>
                  <w:vAlign w:val="center"/>
                </w:tcPr>
                <w:p w14:paraId="4FE48A5A">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本项目新增危险废物暂存依托现有危废暂存间。</w:t>
                  </w:r>
                  <w:r>
                    <w:rPr>
                      <w:rFonts w:hint="eastAsia" w:ascii="Times New Roman" w:hAnsi="Times New Roman" w:cs="Times New Roman"/>
                      <w:b w:val="0"/>
                      <w:color w:val="000000" w:themeColor="text1"/>
                      <w:szCs w:val="21"/>
                      <w:lang w:eastAsia="zh-CN"/>
                      <w14:textFill>
                        <w14:solidFill>
                          <w14:schemeClr w14:val="tx1"/>
                        </w14:solidFill>
                      </w14:textFill>
                    </w:rPr>
                    <w:t>油化实验室</w:t>
                  </w:r>
                  <w:r>
                    <w:rPr>
                      <w:rFonts w:hint="default" w:ascii="Times New Roman" w:hAnsi="Times New Roman" w:cs="Times New Roman"/>
                      <w:b w:val="0"/>
                      <w:color w:val="000000" w:themeColor="text1"/>
                      <w:szCs w:val="21"/>
                      <w14:textFill>
                        <w14:solidFill>
                          <w14:schemeClr w14:val="tx1"/>
                        </w14:solidFill>
                      </w14:textFill>
                    </w:rPr>
                    <w:t>和</w:t>
                  </w:r>
                  <w:r>
                    <w:rPr>
                      <w:rFonts w:hint="eastAsia" w:ascii="Times New Roman" w:hAnsi="Times New Roman" w:cs="Times New Roman"/>
                      <w:b w:val="0"/>
                      <w:color w:val="000000" w:themeColor="text1"/>
                      <w:szCs w:val="21"/>
                      <w:lang w:eastAsia="zh-CN"/>
                      <w14:textFill>
                        <w14:solidFill>
                          <w14:schemeClr w14:val="tx1"/>
                        </w14:solidFill>
                      </w14:textFill>
                    </w:rPr>
                    <w:t>油生实验室</w:t>
                  </w:r>
                  <w:r>
                    <w:rPr>
                      <w:rFonts w:hint="default" w:ascii="Times New Roman" w:hAnsi="Times New Roman" w:cs="Times New Roman"/>
                      <w:b w:val="0"/>
                      <w:color w:val="000000" w:themeColor="text1"/>
                      <w:szCs w:val="21"/>
                      <w14:textFill>
                        <w14:solidFill>
                          <w14:schemeClr w14:val="tx1"/>
                        </w14:solidFill>
                      </w14:textFill>
                    </w:rPr>
                    <w:t>各有一座危废暂存间，其中油化危废间面积10.42m</w:t>
                  </w:r>
                  <w:r>
                    <w:rPr>
                      <w:rFonts w:hint="default" w:ascii="Times New Roman" w:hAnsi="Times New Roman" w:cs="Times New Roman"/>
                      <w:b w:val="0"/>
                      <w:color w:val="000000" w:themeColor="text1"/>
                      <w:szCs w:val="21"/>
                      <w:vertAlign w:val="superscript"/>
                      <w14:textFill>
                        <w14:solidFill>
                          <w14:schemeClr w14:val="tx1"/>
                        </w14:solidFill>
                      </w14:textFill>
                    </w:rPr>
                    <w:t>2</w:t>
                  </w:r>
                  <w:r>
                    <w:rPr>
                      <w:rFonts w:hint="default" w:ascii="Times New Roman" w:hAnsi="Times New Roman" w:cs="Times New Roman"/>
                      <w:b w:val="0"/>
                      <w:color w:val="000000" w:themeColor="text1"/>
                      <w:szCs w:val="21"/>
                      <w14:textFill>
                        <w14:solidFill>
                          <w14:schemeClr w14:val="tx1"/>
                        </w14:solidFill>
                      </w14:textFill>
                    </w:rPr>
                    <w:t>，位于</w:t>
                  </w:r>
                  <w:r>
                    <w:rPr>
                      <w:rFonts w:hint="eastAsia" w:ascii="Times New Roman" w:hAnsi="Times New Roman" w:cs="Times New Roman"/>
                      <w:b w:val="0"/>
                      <w:color w:val="000000" w:themeColor="text1"/>
                      <w:szCs w:val="21"/>
                      <w:lang w:eastAsia="zh-CN"/>
                      <w14:textFill>
                        <w14:solidFill>
                          <w14:schemeClr w14:val="tx1"/>
                        </w14:solidFill>
                      </w14:textFill>
                    </w:rPr>
                    <w:t>油化实验室</w:t>
                  </w:r>
                  <w:r>
                    <w:rPr>
                      <w:rFonts w:hint="default" w:ascii="Times New Roman" w:hAnsi="Times New Roman" w:cs="Times New Roman"/>
                      <w:b w:val="0"/>
                      <w:color w:val="000000" w:themeColor="text1"/>
                      <w:szCs w:val="21"/>
                      <w14:textFill>
                        <w14:solidFill>
                          <w14:schemeClr w14:val="tx1"/>
                        </w14:solidFill>
                      </w14:textFill>
                    </w:rPr>
                    <w:t>三层东南侧；油生危废间面积10.42m</w:t>
                  </w:r>
                  <w:r>
                    <w:rPr>
                      <w:rFonts w:hint="default" w:ascii="Times New Roman" w:hAnsi="Times New Roman" w:cs="Times New Roman"/>
                      <w:b w:val="0"/>
                      <w:color w:val="000000" w:themeColor="text1"/>
                      <w:szCs w:val="21"/>
                      <w:vertAlign w:val="superscript"/>
                      <w14:textFill>
                        <w14:solidFill>
                          <w14:schemeClr w14:val="tx1"/>
                        </w14:solidFill>
                      </w14:textFill>
                    </w:rPr>
                    <w:t>2</w:t>
                  </w:r>
                  <w:r>
                    <w:rPr>
                      <w:rFonts w:hint="default" w:ascii="Times New Roman" w:hAnsi="Times New Roman" w:cs="Times New Roman"/>
                      <w:b w:val="0"/>
                      <w:color w:val="000000" w:themeColor="text1"/>
                      <w:szCs w:val="21"/>
                      <w14:textFill>
                        <w14:solidFill>
                          <w14:schemeClr w14:val="tx1"/>
                        </w14:solidFill>
                      </w14:textFill>
                    </w:rPr>
                    <w:t>，位于</w:t>
                  </w:r>
                  <w:r>
                    <w:rPr>
                      <w:rFonts w:hint="eastAsia" w:ascii="Times New Roman" w:hAnsi="Times New Roman" w:cs="Times New Roman"/>
                      <w:b w:val="0"/>
                      <w:color w:val="000000" w:themeColor="text1"/>
                      <w:szCs w:val="21"/>
                      <w:lang w:eastAsia="zh-CN"/>
                      <w14:textFill>
                        <w14:solidFill>
                          <w14:schemeClr w14:val="tx1"/>
                        </w14:solidFill>
                      </w14:textFill>
                    </w:rPr>
                    <w:t>油生实验室</w:t>
                  </w:r>
                  <w:r>
                    <w:rPr>
                      <w:rFonts w:hint="default" w:ascii="Times New Roman" w:hAnsi="Times New Roman" w:cs="Times New Roman"/>
                      <w:b w:val="0"/>
                      <w:color w:val="000000" w:themeColor="text1"/>
                      <w:szCs w:val="21"/>
                      <w14:textFill>
                        <w14:solidFill>
                          <w14:schemeClr w14:val="tx1"/>
                        </w14:solidFill>
                      </w14:textFill>
                    </w:rPr>
                    <w:t>二层东侧。</w:t>
                  </w:r>
                </w:p>
              </w:tc>
              <w:tc>
                <w:tcPr>
                  <w:tcW w:w="1056" w:type="dxa"/>
                  <w:vAlign w:val="center"/>
                </w:tcPr>
                <w:p w14:paraId="0D9C6E1F">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依托</w:t>
                  </w:r>
                </w:p>
              </w:tc>
            </w:tr>
            <w:tr w14:paraId="086C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Align w:val="center"/>
                </w:tcPr>
                <w:p w14:paraId="1649E560">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辅助工程</w:t>
                  </w:r>
                </w:p>
              </w:tc>
              <w:tc>
                <w:tcPr>
                  <w:tcW w:w="973" w:type="dxa"/>
                  <w:vAlign w:val="center"/>
                </w:tcPr>
                <w:p w14:paraId="2BF15A9C">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食堂</w:t>
                  </w:r>
                </w:p>
              </w:tc>
              <w:tc>
                <w:tcPr>
                  <w:tcW w:w="5496" w:type="dxa"/>
                  <w:vAlign w:val="center"/>
                </w:tcPr>
                <w:p w14:paraId="652DD821">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r>
                    <w:rPr>
                      <w:rFonts w:hint="eastAsia" w:ascii="Times New Roman" w:hAnsi="Times New Roman" w:cs="Times New Roman"/>
                      <w:b w:val="0"/>
                      <w:color w:val="000000" w:themeColor="text1"/>
                      <w:szCs w:val="21"/>
                      <w:lang w:val="en-US" w:eastAsia="zh-CN"/>
                      <w14:textFill>
                        <w14:solidFill>
                          <w14:schemeClr w14:val="tx1"/>
                        </w14:solidFill>
                      </w14:textFill>
                    </w:rPr>
                    <w:t>基地</w:t>
                  </w:r>
                  <w:r>
                    <w:rPr>
                      <w:rFonts w:hint="default" w:ascii="Times New Roman" w:hAnsi="Times New Roman" w:cs="Times New Roman"/>
                      <w:b w:val="0"/>
                      <w:color w:val="000000" w:themeColor="text1"/>
                      <w:szCs w:val="21"/>
                      <w14:textFill>
                        <w14:solidFill>
                          <w14:schemeClr w14:val="tx1"/>
                        </w14:solidFill>
                      </w14:textFill>
                    </w:rPr>
                    <w:t>现有食堂。</w:t>
                  </w:r>
                </w:p>
              </w:tc>
              <w:tc>
                <w:tcPr>
                  <w:tcW w:w="1056" w:type="dxa"/>
                  <w:vAlign w:val="center"/>
                </w:tcPr>
                <w:p w14:paraId="2AC95271">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lang w:val="zh-CN"/>
                      <w14:textFill>
                        <w14:solidFill>
                          <w14:schemeClr w14:val="tx1"/>
                        </w14:solidFill>
                      </w14:textFill>
                    </w:rPr>
                  </w:pPr>
                  <w:r>
                    <w:rPr>
                      <w:rFonts w:hint="default" w:ascii="Times New Roman" w:hAnsi="Times New Roman" w:cs="Times New Roman"/>
                      <w:b w:val="0"/>
                      <w:color w:val="000000" w:themeColor="text1"/>
                      <w:szCs w:val="21"/>
                      <w:lang w:val="zh-CN"/>
                      <w14:textFill>
                        <w14:solidFill>
                          <w14:schemeClr w14:val="tx1"/>
                        </w14:solidFill>
                      </w14:textFill>
                    </w:rPr>
                    <w:t>依托</w:t>
                  </w:r>
                </w:p>
              </w:tc>
            </w:tr>
            <w:tr w14:paraId="6BFD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restart"/>
                  <w:vAlign w:val="center"/>
                </w:tcPr>
                <w:p w14:paraId="0351E1CE">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公用工程</w:t>
                  </w:r>
                </w:p>
              </w:tc>
              <w:tc>
                <w:tcPr>
                  <w:tcW w:w="973" w:type="dxa"/>
                  <w:vAlign w:val="center"/>
                </w:tcPr>
                <w:p w14:paraId="77505753">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给水</w:t>
                  </w:r>
                </w:p>
              </w:tc>
              <w:tc>
                <w:tcPr>
                  <w:tcW w:w="5496" w:type="dxa"/>
                  <w:vAlign w:val="center"/>
                </w:tcPr>
                <w:p w14:paraId="603313E6">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本项目不新增生活用水，本项目</w:t>
                  </w:r>
                  <w:r>
                    <w:rPr>
                      <w:rFonts w:hint="eastAsia" w:ascii="Times New Roman" w:hAnsi="Times New Roman" w:cs="Times New Roman"/>
                      <w:b w:val="0"/>
                      <w:color w:val="000000" w:themeColor="text1"/>
                      <w:szCs w:val="21"/>
                      <w14:textFill>
                        <w14:solidFill>
                          <w14:schemeClr w14:val="tx1"/>
                        </w14:solidFill>
                      </w14:textFill>
                    </w:rPr>
                    <w:t>实验用水</w:t>
                  </w:r>
                  <w:r>
                    <w:rPr>
                      <w:rFonts w:hint="default" w:ascii="Times New Roman" w:hAnsi="Times New Roman" w:cs="Times New Roman"/>
                      <w:b w:val="0"/>
                      <w:color w:val="000000" w:themeColor="text1"/>
                      <w:szCs w:val="21"/>
                      <w14:textFill>
                        <w14:solidFill>
                          <w14:schemeClr w14:val="tx1"/>
                        </w14:solidFill>
                      </w14:textFill>
                    </w:rPr>
                    <w:t>由市政供水管网提供。</w:t>
                  </w:r>
                </w:p>
              </w:tc>
              <w:tc>
                <w:tcPr>
                  <w:tcW w:w="1056" w:type="dxa"/>
                  <w:vAlign w:val="center"/>
                </w:tcPr>
                <w:p w14:paraId="228F3BFE">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p>
              </w:tc>
            </w:tr>
            <w:tr w14:paraId="3791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continue"/>
                  <w:vAlign w:val="center"/>
                </w:tcPr>
                <w:p w14:paraId="6E793FED">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p>
              </w:tc>
              <w:tc>
                <w:tcPr>
                  <w:tcW w:w="973" w:type="dxa"/>
                  <w:vAlign w:val="center"/>
                </w:tcPr>
                <w:p w14:paraId="3C964762">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排水</w:t>
                  </w:r>
                </w:p>
              </w:tc>
              <w:tc>
                <w:tcPr>
                  <w:tcW w:w="5496" w:type="dxa"/>
                  <w:vAlign w:val="center"/>
                </w:tcPr>
                <w:p w14:paraId="6C3D3DCF">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szCs w:val="21"/>
                      <w14:textFill>
                        <w14:solidFill>
                          <w14:schemeClr w14:val="tx1"/>
                        </w14:solidFill>
                      </w14:textFill>
                    </w:rPr>
                  </w:pPr>
                  <w:r>
                    <w:rPr>
                      <w:rFonts w:hint="eastAsia" w:ascii="Times New Roman" w:hAnsi="Times New Roman" w:cs="Times New Roman"/>
                      <w:b w:val="0"/>
                      <w:color w:val="000000" w:themeColor="text1"/>
                      <w:szCs w:val="21"/>
                      <w14:textFill>
                        <w14:solidFill>
                          <w14:schemeClr w14:val="tx1"/>
                        </w14:solidFill>
                      </w14:textFill>
                    </w:rPr>
                    <w:t>本项目产生的实验废水依托分析楼现有污水处理系统处理达标后</w:t>
                  </w:r>
                  <w:r>
                    <w:rPr>
                      <w:rFonts w:hint="default" w:ascii="Times New Roman" w:hAnsi="Times New Roman" w:cs="Times New Roman"/>
                      <w:b w:val="0"/>
                      <w:color w:val="000000" w:themeColor="text1"/>
                      <w:szCs w:val="21"/>
                      <w14:textFill>
                        <w14:solidFill>
                          <w14:schemeClr w14:val="tx1"/>
                        </w14:solidFill>
                      </w14:textFill>
                    </w:rPr>
                    <w:t>经</w:t>
                  </w:r>
                  <w:r>
                    <w:rPr>
                      <w:rFonts w:hint="eastAsia" w:ascii="Times New Roman" w:hAnsi="Times New Roman" w:cs="Times New Roman"/>
                      <w:b w:val="0"/>
                      <w:color w:val="000000" w:themeColor="text1"/>
                      <w:szCs w:val="21"/>
                      <w:lang w:val="en-US" w:eastAsia="zh-CN"/>
                      <w14:textFill>
                        <w14:solidFill>
                          <w14:schemeClr w14:val="tx1"/>
                        </w14:solidFill>
                      </w14:textFill>
                    </w:rPr>
                    <w:t>基地</w:t>
                  </w:r>
                  <w:r>
                    <w:rPr>
                      <w:rFonts w:hint="default" w:ascii="Times New Roman" w:hAnsi="Times New Roman" w:cs="Times New Roman"/>
                      <w:b w:val="0"/>
                      <w:color w:val="000000" w:themeColor="text1"/>
                      <w:szCs w:val="21"/>
                      <w14:textFill>
                        <w14:solidFill>
                          <w14:schemeClr w14:val="tx1"/>
                        </w14:solidFill>
                      </w14:textFill>
                    </w:rPr>
                    <w:t>DW04总排污口排入市政污水管网，最终排入新河污水处理厂。</w:t>
                  </w:r>
                </w:p>
              </w:tc>
              <w:tc>
                <w:tcPr>
                  <w:tcW w:w="1056" w:type="dxa"/>
                  <w:vAlign w:val="center"/>
                </w:tcPr>
                <w:p w14:paraId="04792BC8">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p>
              </w:tc>
            </w:tr>
            <w:tr w14:paraId="6D08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continue"/>
                  <w:vAlign w:val="center"/>
                </w:tcPr>
                <w:p w14:paraId="5E748C92">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p>
              </w:tc>
              <w:tc>
                <w:tcPr>
                  <w:tcW w:w="973" w:type="dxa"/>
                  <w:vAlign w:val="center"/>
                </w:tcPr>
                <w:p w14:paraId="3841A484">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供电</w:t>
                  </w:r>
                </w:p>
              </w:tc>
              <w:tc>
                <w:tcPr>
                  <w:tcW w:w="5496" w:type="dxa"/>
                  <w:vAlign w:val="center"/>
                </w:tcPr>
                <w:p w14:paraId="49512FDF">
                  <w:pPr>
                    <w:keepNext w:val="0"/>
                    <w:keepLines w:val="0"/>
                    <w:suppressLineNumbers w:val="0"/>
                    <w:adjustRightInd w:val="0"/>
                    <w:snapToGrid w:val="0"/>
                    <w:spacing w:before="0" w:beforeAutospacing="0" w:after="0" w:afterAutospacing="0" w:line="250" w:lineRule="exact"/>
                    <w:ind w:left="0" w:right="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采用市政10kV环网供电，依托</w:t>
                  </w:r>
                  <w:r>
                    <w:rPr>
                      <w:rFonts w:hint="eastAsia"/>
                      <w:b w:val="0"/>
                      <w:color w:val="000000" w:themeColor="text1"/>
                      <w:szCs w:val="21"/>
                      <w:lang w:val="en-US" w:eastAsia="zh-CN"/>
                      <w14:textFill>
                        <w14:solidFill>
                          <w14:schemeClr w14:val="tx1"/>
                        </w14:solidFill>
                      </w14:textFill>
                    </w:rPr>
                    <w:t>基地</w:t>
                  </w:r>
                  <w:r>
                    <w:rPr>
                      <w:rFonts w:hint="default"/>
                      <w:b w:val="0"/>
                      <w:color w:val="000000" w:themeColor="text1"/>
                      <w:szCs w:val="21"/>
                      <w14:textFill>
                        <w14:solidFill>
                          <w14:schemeClr w14:val="tx1"/>
                        </w14:solidFill>
                      </w14:textFill>
                    </w:rPr>
                    <w:t>现有变电站，变电站总装机容量为32200kVA。</w:t>
                  </w:r>
                </w:p>
              </w:tc>
              <w:tc>
                <w:tcPr>
                  <w:tcW w:w="1056" w:type="dxa"/>
                  <w:vAlign w:val="center"/>
                </w:tcPr>
                <w:p w14:paraId="4AA668A2">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p>
              </w:tc>
            </w:tr>
            <w:tr w14:paraId="2F29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continue"/>
                  <w:vAlign w:val="center"/>
                </w:tcPr>
                <w:p w14:paraId="0C8E208D">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p>
              </w:tc>
              <w:tc>
                <w:tcPr>
                  <w:tcW w:w="973" w:type="dxa"/>
                  <w:vAlign w:val="center"/>
                </w:tcPr>
                <w:p w14:paraId="4383705A">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制冷</w:t>
                  </w:r>
                </w:p>
              </w:tc>
              <w:tc>
                <w:tcPr>
                  <w:tcW w:w="5496" w:type="dxa"/>
                  <w:vAlign w:val="center"/>
                </w:tcPr>
                <w:p w14:paraId="247A1034">
                  <w:pPr>
                    <w:pStyle w:val="46"/>
                    <w:keepNext w:val="0"/>
                    <w:keepLines w:val="0"/>
                    <w:suppressLineNumbers w:val="0"/>
                    <w:spacing w:before="0" w:beforeAutospacing="0" w:after="0" w:afterAutospacing="0" w:line="250" w:lineRule="exact"/>
                    <w:ind w:left="0" w:right="0"/>
                    <w:jc w:val="left"/>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本项目依托现有风冷式多联机空调系统。</w:t>
                  </w:r>
                </w:p>
              </w:tc>
              <w:tc>
                <w:tcPr>
                  <w:tcW w:w="1056" w:type="dxa"/>
                  <w:vAlign w:val="center"/>
                </w:tcPr>
                <w:p w14:paraId="79CC56C1">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p>
              </w:tc>
            </w:tr>
            <w:tr w14:paraId="159E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continue"/>
                  <w:vAlign w:val="center"/>
                </w:tcPr>
                <w:p w14:paraId="5A09CE95">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p>
              </w:tc>
              <w:tc>
                <w:tcPr>
                  <w:tcW w:w="973" w:type="dxa"/>
                  <w:vAlign w:val="center"/>
                </w:tcPr>
                <w:p w14:paraId="454709E3">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供热</w:t>
                  </w:r>
                </w:p>
              </w:tc>
              <w:tc>
                <w:tcPr>
                  <w:tcW w:w="5496" w:type="dxa"/>
                  <w:vAlign w:val="center"/>
                </w:tcPr>
                <w:p w14:paraId="5153288C">
                  <w:pPr>
                    <w:pStyle w:val="46"/>
                    <w:keepNext w:val="0"/>
                    <w:keepLines w:val="0"/>
                    <w:suppressLineNumbers w:val="0"/>
                    <w:spacing w:before="0" w:beforeAutospacing="0" w:after="0" w:afterAutospacing="0" w:line="250" w:lineRule="exact"/>
                    <w:ind w:left="0" w:right="0"/>
                    <w:jc w:val="left"/>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14:textFill>
                        <w14:solidFill>
                          <w14:schemeClr w14:val="tx1"/>
                        </w14:solidFill>
                      </w14:textFill>
                    </w:rPr>
                    <w:t>依托</w:t>
                  </w:r>
                  <w:r>
                    <w:rPr>
                      <w:rFonts w:hint="eastAsia" w:ascii="Times New Roman" w:hAnsi="Times New Roman" w:cs="Times New Roman"/>
                      <w:b w:val="0"/>
                      <w:color w:val="000000" w:themeColor="text1"/>
                      <w:lang w:val="en-US" w:eastAsia="zh-CN"/>
                      <w14:textFill>
                        <w14:solidFill>
                          <w14:schemeClr w14:val="tx1"/>
                        </w14:solidFill>
                      </w14:textFill>
                    </w:rPr>
                    <w:t>基地</w:t>
                  </w:r>
                  <w:r>
                    <w:rPr>
                      <w:rFonts w:hint="default" w:ascii="Times New Roman" w:hAnsi="Times New Roman" w:cs="Times New Roman"/>
                      <w:b w:val="0"/>
                      <w:color w:val="000000" w:themeColor="text1"/>
                      <w14:textFill>
                        <w14:solidFill>
                          <w14:schemeClr w14:val="tx1"/>
                        </w14:solidFill>
                      </w14:textFill>
                    </w:rPr>
                    <w:t>现有采暖系统，市政集中供热。</w:t>
                  </w:r>
                </w:p>
              </w:tc>
              <w:tc>
                <w:tcPr>
                  <w:tcW w:w="1056" w:type="dxa"/>
                  <w:vAlign w:val="center"/>
                </w:tcPr>
                <w:p w14:paraId="7E476FF4">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kern w:val="0"/>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p>
              </w:tc>
            </w:tr>
            <w:tr w14:paraId="5F91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restart"/>
                  <w:vAlign w:val="center"/>
                </w:tcPr>
                <w:p w14:paraId="0889CA65">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环保工程</w:t>
                  </w:r>
                </w:p>
              </w:tc>
              <w:tc>
                <w:tcPr>
                  <w:tcW w:w="973" w:type="dxa"/>
                  <w:vAlign w:val="center"/>
                </w:tcPr>
                <w:p w14:paraId="29264714">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废气</w:t>
                  </w:r>
                </w:p>
              </w:tc>
              <w:tc>
                <w:tcPr>
                  <w:tcW w:w="5496" w:type="dxa"/>
                  <w:vAlign w:val="center"/>
                </w:tcPr>
                <w:p w14:paraId="3C81A18F">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本项目实验过程产生的有机废气依托现有通风橱进行收集。</w:t>
                  </w:r>
                  <w:r>
                    <w:rPr>
                      <w:rFonts w:hint="eastAsia" w:ascii="Times New Roman" w:hAnsi="Times New Roman" w:cs="Times New Roman"/>
                      <w:b w:val="0"/>
                      <w:color w:val="000000" w:themeColor="text1"/>
                      <w:szCs w:val="21"/>
                      <w14:textFill>
                        <w14:solidFill>
                          <w14:schemeClr w14:val="tx1"/>
                        </w14:solidFill>
                      </w14:textFill>
                    </w:rPr>
                    <w:t>其中，</w:t>
                  </w:r>
                  <w:r>
                    <w:rPr>
                      <w:rFonts w:hint="default" w:ascii="Times New Roman" w:hAnsi="Times New Roman" w:cs="Times New Roman"/>
                      <w:b w:val="0"/>
                      <w:color w:val="000000" w:themeColor="text1"/>
                      <w:szCs w:val="21"/>
                      <w14:textFill>
                        <w14:solidFill>
                          <w14:schemeClr w14:val="tx1"/>
                        </w14:solidFill>
                      </w14:textFill>
                    </w:rPr>
                    <w:t>油生实验产生的有机废气经收集后依托现有活性炭装置（2#和4#活性炭装置）处理后经依托现有2根25m高排气筒P4-2和P4-4排放；油化实验产生的有机废气经收集后依托现有活性炭装置（5-7#活性炭装置）处理后依托现有1根25m排气筒P4-5排放。</w:t>
                  </w:r>
                </w:p>
              </w:tc>
              <w:tc>
                <w:tcPr>
                  <w:tcW w:w="1056" w:type="dxa"/>
                  <w:vAlign w:val="center"/>
                </w:tcPr>
                <w:p w14:paraId="541FB5E0">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p>
              </w:tc>
            </w:tr>
            <w:tr w14:paraId="3AA2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continue"/>
                  <w:vAlign w:val="center"/>
                </w:tcPr>
                <w:p w14:paraId="6308E13B">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p>
              </w:tc>
              <w:tc>
                <w:tcPr>
                  <w:tcW w:w="973" w:type="dxa"/>
                  <w:vAlign w:val="center"/>
                </w:tcPr>
                <w:p w14:paraId="66B58B31">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废水</w:t>
                  </w:r>
                </w:p>
              </w:tc>
              <w:tc>
                <w:tcPr>
                  <w:tcW w:w="5496" w:type="dxa"/>
                  <w:vAlign w:val="center"/>
                </w:tcPr>
                <w:p w14:paraId="5DA9D32E">
                  <w:pPr>
                    <w:pStyle w:val="46"/>
                    <w:keepNext w:val="0"/>
                    <w:keepLines w:val="0"/>
                    <w:suppressLineNumbers w:val="0"/>
                    <w:spacing w:before="0" w:beforeAutospacing="0" w:after="0" w:afterAutospacing="0" w:line="250" w:lineRule="exact"/>
                    <w:ind w:left="0" w:right="0"/>
                    <w:jc w:val="left"/>
                    <w:rPr>
                      <w:rFonts w:hint="default" w:ascii="Times New Roman" w:hAnsi="Times New Roman" w:cs="Times New Roman"/>
                      <w:b w:val="0"/>
                      <w:color w:val="000000" w:themeColor="text1"/>
                      <w:szCs w:val="21"/>
                      <w14:textFill>
                        <w14:solidFill>
                          <w14:schemeClr w14:val="tx1"/>
                        </w14:solidFill>
                      </w14:textFill>
                    </w:rPr>
                  </w:pPr>
                  <w:r>
                    <w:rPr>
                      <w:rFonts w:hint="eastAsia" w:ascii="Times New Roman" w:hAnsi="Times New Roman" w:cs="Times New Roman"/>
                      <w:b w:val="0"/>
                      <w:color w:val="000000" w:themeColor="text1"/>
                      <w:szCs w:val="21"/>
                      <w14:textFill>
                        <w14:solidFill>
                          <w14:schemeClr w14:val="tx1"/>
                        </w14:solidFill>
                      </w14:textFill>
                    </w:rPr>
                    <w:t>本项目产生的实验废水依托分析楼</w:t>
                  </w:r>
                  <w:r>
                    <w:rPr>
                      <w:rFonts w:hint="eastAsia" w:ascii="Times New Roman" w:hAnsi="Times New Roman" w:cs="Times New Roman"/>
                      <w:b w:val="0"/>
                      <w:color w:val="000000" w:themeColor="text1"/>
                      <w:szCs w:val="21"/>
                      <w:lang w:val="en-US" w:eastAsia="zh-CN"/>
                      <w14:textFill>
                        <w14:solidFill>
                          <w14:schemeClr w14:val="tx1"/>
                        </w14:solidFill>
                      </w14:textFill>
                    </w:rPr>
                    <w:t>油生、油化</w:t>
                  </w:r>
                  <w:r>
                    <w:rPr>
                      <w:rFonts w:hint="eastAsia" w:ascii="Times New Roman" w:hAnsi="Times New Roman" w:cs="Times New Roman"/>
                      <w:b w:val="0"/>
                      <w:color w:val="000000" w:themeColor="text1"/>
                      <w:szCs w:val="21"/>
                      <w14:textFill>
                        <w14:solidFill>
                          <w14:schemeClr w14:val="tx1"/>
                        </w14:solidFill>
                      </w14:textFill>
                    </w:rPr>
                    <w:t>现有污水处理系统处理达标后经</w:t>
                  </w:r>
                  <w:r>
                    <w:rPr>
                      <w:rFonts w:hint="eastAsia" w:ascii="Times New Roman" w:hAnsi="Times New Roman" w:cs="Times New Roman"/>
                      <w:b w:val="0"/>
                      <w:color w:val="000000" w:themeColor="text1"/>
                      <w:szCs w:val="21"/>
                      <w:lang w:val="en-US" w:eastAsia="zh-CN"/>
                      <w14:textFill>
                        <w14:solidFill>
                          <w14:schemeClr w14:val="tx1"/>
                        </w14:solidFill>
                      </w14:textFill>
                    </w:rPr>
                    <w:t>基地</w:t>
                  </w:r>
                  <w:r>
                    <w:rPr>
                      <w:rFonts w:hint="eastAsia" w:ascii="Times New Roman" w:hAnsi="Times New Roman" w:cs="Times New Roman"/>
                      <w:b w:val="0"/>
                      <w:color w:val="000000" w:themeColor="text1"/>
                      <w:szCs w:val="21"/>
                      <w14:textFill>
                        <w14:solidFill>
                          <w14:schemeClr w14:val="tx1"/>
                        </w14:solidFill>
                      </w14:textFill>
                    </w:rPr>
                    <w:t>DW04总排污口排入市政污水管网，最终排入新河污水处理厂。</w:t>
                  </w:r>
                </w:p>
              </w:tc>
              <w:tc>
                <w:tcPr>
                  <w:tcW w:w="1056" w:type="dxa"/>
                  <w:vAlign w:val="center"/>
                </w:tcPr>
                <w:p w14:paraId="571779A1">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p>
              </w:tc>
            </w:tr>
            <w:tr w14:paraId="2798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continue"/>
                  <w:vAlign w:val="center"/>
                </w:tcPr>
                <w:p w14:paraId="74163C47">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p>
              </w:tc>
              <w:tc>
                <w:tcPr>
                  <w:tcW w:w="973" w:type="dxa"/>
                  <w:vAlign w:val="center"/>
                </w:tcPr>
                <w:p w14:paraId="141355B3">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噪声</w:t>
                  </w:r>
                </w:p>
              </w:tc>
              <w:tc>
                <w:tcPr>
                  <w:tcW w:w="5496" w:type="dxa"/>
                  <w:vAlign w:val="center"/>
                </w:tcPr>
                <w:p w14:paraId="44CB68B4">
                  <w:pPr>
                    <w:pStyle w:val="46"/>
                    <w:keepNext w:val="0"/>
                    <w:keepLines w:val="0"/>
                    <w:suppressLineNumbers w:val="0"/>
                    <w:spacing w:before="0" w:beforeAutospacing="0" w:after="0" w:afterAutospacing="0" w:line="250" w:lineRule="exact"/>
                    <w:ind w:left="0" w:right="0"/>
                    <w:jc w:val="left"/>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kern w:val="0"/>
                      <w:szCs w:val="21"/>
                      <w14:textFill>
                        <w14:solidFill>
                          <w14:schemeClr w14:val="tx1"/>
                        </w14:solidFill>
                      </w14:textFill>
                    </w:rPr>
                    <w:t>实验均依托现有设备，现有设备均采用低噪声设备</w:t>
                  </w:r>
                </w:p>
              </w:tc>
              <w:tc>
                <w:tcPr>
                  <w:tcW w:w="1056" w:type="dxa"/>
                  <w:vAlign w:val="center"/>
                </w:tcPr>
                <w:p w14:paraId="4A7C8F77">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依托</w:t>
                  </w:r>
                </w:p>
              </w:tc>
            </w:tr>
            <w:tr w14:paraId="14EC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96" w:type="dxa"/>
                  <w:vMerge w:val="continue"/>
                  <w:vAlign w:val="center"/>
                </w:tcPr>
                <w:p w14:paraId="271B0C5E">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p>
              </w:tc>
              <w:tc>
                <w:tcPr>
                  <w:tcW w:w="973" w:type="dxa"/>
                  <w:vAlign w:val="center"/>
                </w:tcPr>
                <w:p w14:paraId="53B62BEB">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szCs w:val="2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固体废物</w:t>
                  </w:r>
                </w:p>
              </w:tc>
              <w:tc>
                <w:tcPr>
                  <w:tcW w:w="5496" w:type="dxa"/>
                  <w:vAlign w:val="center"/>
                </w:tcPr>
                <w:p w14:paraId="5E0B48C2">
                  <w:pPr>
                    <w:pStyle w:val="46"/>
                    <w:keepNext w:val="0"/>
                    <w:keepLines w:val="0"/>
                    <w:suppressLineNumbers w:val="0"/>
                    <w:spacing w:before="0" w:beforeAutospacing="0" w:after="0" w:afterAutospacing="0" w:line="250" w:lineRule="exact"/>
                    <w:ind w:left="0" w:right="0"/>
                    <w:jc w:val="both"/>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color w:val="000000" w:themeColor="text1"/>
                      <w:szCs w:val="21"/>
                      <w14:textFill>
                        <w14:solidFill>
                          <w14:schemeClr w14:val="tx1"/>
                        </w14:solidFill>
                      </w14:textFill>
                    </w:rPr>
                    <w:t>本项目新增固体废物主要包括</w:t>
                  </w:r>
                  <w:r>
                    <w:rPr>
                      <w:rFonts w:hint="eastAsia" w:ascii="Times New Roman" w:hAnsi="Times New Roman" w:cs="Times New Roman"/>
                      <w:b w:val="0"/>
                      <w:color w:val="000000" w:themeColor="text1"/>
                      <w:szCs w:val="21"/>
                      <w14:textFill>
                        <w14:solidFill>
                          <w14:schemeClr w14:val="tx1"/>
                        </w14:solidFill>
                      </w14:textFill>
                    </w:rPr>
                    <w:t>废水泥浆、</w:t>
                  </w:r>
                  <w:r>
                    <w:rPr>
                      <w:rFonts w:hint="eastAsia" w:ascii="Times New Roman" w:hAnsi="Times New Roman" w:cs="Times New Roman"/>
                      <w:b w:val="0"/>
                      <w:color w:val="000000" w:themeColor="text1"/>
                      <w:szCs w:val="21"/>
                      <w:lang w:val="en-US" w:eastAsia="zh-CN"/>
                      <w14:textFill>
                        <w14:solidFill>
                          <w14:schemeClr w14:val="tx1"/>
                        </w14:solidFill>
                      </w14:textFill>
                    </w:rPr>
                    <w:t>灼烧残渣、废包装物（废纸箱、废塑料袋等）、废水基钻井液、废普通试剂及样品、破损实验器皿、滴管等、</w:t>
                  </w:r>
                  <w:r>
                    <w:rPr>
                      <w:rFonts w:hint="default" w:ascii="Times New Roman" w:hAnsi="Times New Roman" w:cs="Times New Roman"/>
                      <w:b w:val="0"/>
                      <w:color w:val="000000" w:themeColor="text1"/>
                      <w:szCs w:val="21"/>
                      <w14:textFill>
                        <w14:solidFill>
                          <w14:schemeClr w14:val="tx1"/>
                        </w14:solidFill>
                      </w14:textFill>
                    </w:rPr>
                    <w:t>废化学试剂、</w:t>
                  </w:r>
                  <w:r>
                    <w:rPr>
                      <w:rFonts w:hint="eastAsia" w:ascii="Times New Roman" w:hAnsi="Times New Roman" w:cs="Times New Roman"/>
                      <w:b w:val="0"/>
                      <w:color w:val="000000" w:themeColor="text1"/>
                      <w:szCs w:val="21"/>
                      <w:lang w:val="en-US" w:eastAsia="zh-CN"/>
                      <w14:textFill>
                        <w14:solidFill>
                          <w14:schemeClr w14:val="tx1"/>
                        </w14:solidFill>
                      </w14:textFill>
                    </w:rPr>
                    <w:t>废试剂瓶、</w:t>
                  </w:r>
                  <w:r>
                    <w:rPr>
                      <w:rFonts w:hint="default" w:ascii="Times New Roman" w:hAnsi="Times New Roman" w:cs="Times New Roman"/>
                      <w:b w:val="0"/>
                      <w:color w:val="000000" w:themeColor="text1"/>
                      <w:szCs w:val="21"/>
                      <w14:textFill>
                        <w14:solidFill>
                          <w14:schemeClr w14:val="tx1"/>
                        </w14:solidFill>
                      </w14:textFill>
                    </w:rPr>
                    <w:t>实验废液、</w:t>
                  </w:r>
                  <w:r>
                    <w:rPr>
                      <w:rFonts w:hint="eastAsia" w:ascii="Times New Roman" w:hAnsi="Times New Roman" w:cs="Times New Roman"/>
                      <w:b w:val="0"/>
                      <w:color w:val="000000" w:themeColor="text1"/>
                      <w:szCs w:val="21"/>
                      <w:lang w:val="en-US" w:eastAsia="zh-CN"/>
                      <w14:textFill>
                        <w14:solidFill>
                          <w14:schemeClr w14:val="tx1"/>
                        </w14:solidFill>
                      </w14:textFill>
                    </w:rPr>
                    <w:t>实验器皿及实验仪器初次清洗废水</w:t>
                  </w:r>
                  <w:r>
                    <w:rPr>
                      <w:rFonts w:hint="default" w:ascii="Times New Roman" w:hAnsi="Times New Roman" w:cs="Times New Roman"/>
                      <w:b w:val="0"/>
                      <w:color w:val="000000" w:themeColor="text1"/>
                      <w:szCs w:val="21"/>
                      <w14:textFill>
                        <w14:solidFill>
                          <w14:schemeClr w14:val="tx1"/>
                        </w14:solidFill>
                      </w14:textFill>
                    </w:rPr>
                    <w:t>、</w:t>
                  </w:r>
                  <w:r>
                    <w:rPr>
                      <w:rFonts w:hint="default" w:ascii="Times New Roman" w:hAnsi="Times New Roman" w:cs="Times New Roman"/>
                      <w:b w:val="0"/>
                      <w:color w:val="000000" w:themeColor="text1"/>
                      <w:szCs w:val="21"/>
                      <w14:textFill>
                        <w14:solidFill>
                          <w14:schemeClr w14:val="tx1"/>
                        </w14:solidFill>
                      </w14:textFill>
                    </w:rPr>
                    <w:t>沾染废物（含有机溶剂、油类等）</w:t>
                  </w:r>
                  <w:r>
                    <w:rPr>
                      <w:rFonts w:hint="eastAsia" w:ascii="Times New Roman" w:hAnsi="Times New Roman" w:cs="Times New Roman"/>
                      <w:b w:val="0"/>
                      <w:color w:val="000000" w:themeColor="text1"/>
                      <w:szCs w:val="21"/>
                      <w:lang w:eastAsia="zh-CN"/>
                      <w14:textFill>
                        <w14:solidFill>
                          <w14:schemeClr w14:val="tx1"/>
                        </w14:solidFill>
                      </w14:textFill>
                    </w:rPr>
                    <w:t>、</w:t>
                  </w:r>
                  <w:r>
                    <w:rPr>
                      <w:rFonts w:hint="eastAsia" w:ascii="Times New Roman" w:hAnsi="Times New Roman" w:cs="Times New Roman"/>
                      <w:b w:val="0"/>
                      <w:color w:val="000000" w:themeColor="text1"/>
                      <w:szCs w:val="21"/>
                      <w:lang w:val="en-US" w:eastAsia="zh-CN"/>
                      <w14:textFill>
                        <w14:solidFill>
                          <w14:schemeClr w14:val="tx1"/>
                        </w14:solidFill>
                      </w14:textFill>
                    </w:rPr>
                    <w:t>废活性炭、污泥、含油泥浆、废油桶</w:t>
                  </w:r>
                  <w:r>
                    <w:rPr>
                      <w:rFonts w:hint="eastAsia" w:ascii="Times New Roman" w:hAnsi="Times New Roman" w:cs="Times New Roman"/>
                      <w:b w:val="0"/>
                      <w:color w:val="000000" w:themeColor="text1"/>
                      <w:szCs w:val="21"/>
                      <w:lang w:eastAsia="zh-CN"/>
                      <w14:textFill>
                        <w14:solidFill>
                          <w14:schemeClr w14:val="tx1"/>
                        </w14:solidFill>
                      </w14:textFill>
                    </w:rPr>
                    <w:t>。</w:t>
                  </w:r>
                  <w:r>
                    <w:rPr>
                      <w:rFonts w:hint="eastAsia" w:ascii="Times New Roman" w:hAnsi="Times New Roman" w:cs="Times New Roman"/>
                      <w:b w:val="0"/>
                      <w:color w:val="000000" w:themeColor="text1"/>
                      <w:szCs w:val="21"/>
                      <w:lang w:val="en-US" w:eastAsia="zh-CN"/>
                      <w14:textFill>
                        <w14:solidFill>
                          <w14:schemeClr w14:val="tx1"/>
                        </w14:solidFill>
                      </w14:textFill>
                    </w:rPr>
                    <w:t>其中废水泥浆、灼烧残渣、废包装物（废纸箱、废塑料袋等）、废水基钻井液、废普通试剂及样品、破损实验器皿、滴管等为一般固体废物。</w:t>
                  </w:r>
                  <w:r>
                    <w:rPr>
                      <w:rFonts w:hint="default" w:ascii="Times New Roman" w:hAnsi="Times New Roman" w:cs="Times New Roman"/>
                      <w:b w:val="0"/>
                      <w:color w:val="000000" w:themeColor="text1"/>
                      <w:szCs w:val="21"/>
                      <w:lang w:val="en-US" w:eastAsia="zh-CN"/>
                      <w14:textFill>
                        <w14:solidFill>
                          <w14:schemeClr w14:val="tx1"/>
                        </w14:solidFill>
                      </w14:textFill>
                    </w:rPr>
                    <w:t>废化学试剂、</w:t>
                  </w:r>
                  <w:r>
                    <w:rPr>
                      <w:rFonts w:hint="eastAsia" w:ascii="Times New Roman" w:hAnsi="Times New Roman" w:cs="Times New Roman"/>
                      <w:b w:val="0"/>
                      <w:color w:val="000000" w:themeColor="text1"/>
                      <w:szCs w:val="21"/>
                      <w:lang w:val="en-US" w:eastAsia="zh-CN"/>
                      <w14:textFill>
                        <w14:solidFill>
                          <w14:schemeClr w14:val="tx1"/>
                        </w14:solidFill>
                      </w14:textFill>
                    </w:rPr>
                    <w:t>废试剂瓶、</w:t>
                  </w:r>
                  <w:r>
                    <w:rPr>
                      <w:rFonts w:hint="default" w:ascii="Times New Roman" w:hAnsi="Times New Roman" w:cs="Times New Roman"/>
                      <w:b w:val="0"/>
                      <w:color w:val="000000" w:themeColor="text1"/>
                      <w:szCs w:val="21"/>
                      <w:lang w:val="en-US" w:eastAsia="zh-CN"/>
                      <w14:textFill>
                        <w14:solidFill>
                          <w14:schemeClr w14:val="tx1"/>
                        </w14:solidFill>
                      </w14:textFill>
                    </w:rPr>
                    <w:t>实验废液、</w:t>
                  </w:r>
                  <w:r>
                    <w:rPr>
                      <w:rFonts w:hint="eastAsia" w:ascii="Times New Roman" w:hAnsi="Times New Roman" w:cs="Times New Roman"/>
                      <w:b w:val="0"/>
                      <w:color w:val="000000" w:themeColor="text1"/>
                      <w:szCs w:val="21"/>
                      <w:lang w:val="en-US" w:eastAsia="zh-CN"/>
                      <w14:textFill>
                        <w14:solidFill>
                          <w14:schemeClr w14:val="tx1"/>
                        </w14:solidFill>
                      </w14:textFill>
                    </w:rPr>
                    <w:t>实验器皿及实验仪器的初次清洗废水</w:t>
                  </w:r>
                  <w:r>
                    <w:rPr>
                      <w:rFonts w:hint="default" w:ascii="Times New Roman" w:hAnsi="Times New Roman" w:cs="Times New Roman"/>
                      <w:b w:val="0"/>
                      <w:color w:val="000000" w:themeColor="text1"/>
                      <w:szCs w:val="21"/>
                      <w:lang w:val="en-US" w:eastAsia="zh-CN"/>
                      <w14:textFill>
                        <w14:solidFill>
                          <w14:schemeClr w14:val="tx1"/>
                        </w14:solidFill>
                      </w14:textFill>
                    </w:rPr>
                    <w:t>、沾染废物（含有机溶剂、油类等）</w:t>
                  </w:r>
                  <w:r>
                    <w:rPr>
                      <w:rFonts w:hint="eastAsia" w:ascii="Times New Roman" w:hAnsi="Times New Roman" w:cs="Times New Roman"/>
                      <w:b w:val="0"/>
                      <w:color w:val="000000" w:themeColor="text1"/>
                      <w:szCs w:val="21"/>
                      <w:lang w:val="en-US" w:eastAsia="zh-CN"/>
                      <w14:textFill>
                        <w14:solidFill>
                          <w14:schemeClr w14:val="tx1"/>
                        </w14:solidFill>
                      </w14:textFill>
                    </w:rPr>
                    <w:t>、废活性炭、污泥、含油泥浆、废油桶为危险废物。一般工业固体废物交由</w:t>
                  </w:r>
                  <w:r>
                    <w:rPr>
                      <w:rFonts w:hint="eastAsia" w:ascii="Times New Roman" w:hAnsi="Times New Roman" w:cs="Times New Roman"/>
                      <w:b w:val="0"/>
                      <w:color w:val="000000" w:themeColor="text1"/>
                      <w:szCs w:val="21"/>
                      <w14:textFill>
                        <w14:solidFill>
                          <w14:schemeClr w14:val="tx1"/>
                        </w14:solidFill>
                      </w14:textFill>
                    </w:rPr>
                    <w:t>一般工业固废处置利用单位回收处理，</w:t>
                  </w:r>
                  <w:r>
                    <w:rPr>
                      <w:rFonts w:hint="eastAsia" w:ascii="Times New Roman" w:hAnsi="Times New Roman" w:cs="Times New Roman"/>
                      <w:b w:val="0"/>
                      <w:color w:val="000000" w:themeColor="text1"/>
                      <w:szCs w:val="21"/>
                      <w:lang w:val="en-US" w:eastAsia="zh-CN"/>
                      <w14:textFill>
                        <w14:solidFill>
                          <w14:schemeClr w14:val="tx1"/>
                        </w14:solidFill>
                      </w14:textFill>
                    </w:rPr>
                    <w:t>危险废物</w:t>
                  </w:r>
                  <w:r>
                    <w:rPr>
                      <w:rFonts w:hint="default" w:ascii="Times New Roman" w:hAnsi="Times New Roman" w:cs="Times New Roman"/>
                      <w:b w:val="0"/>
                      <w:color w:val="000000" w:themeColor="text1"/>
                      <w:szCs w:val="21"/>
                      <w14:textFill>
                        <w14:solidFill>
                          <w14:schemeClr w14:val="tx1"/>
                        </w14:solidFill>
                      </w14:textFill>
                    </w:rPr>
                    <w:t>依托现有危废暂存间存储，定期交有资质单位进行处理。</w:t>
                  </w:r>
                </w:p>
              </w:tc>
              <w:tc>
                <w:tcPr>
                  <w:tcW w:w="1056" w:type="dxa"/>
                  <w:vAlign w:val="center"/>
                </w:tcPr>
                <w:p w14:paraId="71F31151">
                  <w:pPr>
                    <w:pStyle w:val="46"/>
                    <w:keepNext w:val="0"/>
                    <w:keepLines w:val="0"/>
                    <w:suppressLineNumbers w:val="0"/>
                    <w:spacing w:before="0" w:beforeAutospacing="0" w:after="0" w:afterAutospacing="0" w:line="250" w:lineRule="exact"/>
                    <w:ind w:left="0" w:right="0"/>
                    <w:rPr>
                      <w:rFonts w:hint="default" w:ascii="Times New Roman" w:hAnsi="Times New Roman" w:cs="Times New Roman"/>
                      <w:b w:val="0"/>
                      <w:color w:val="000000" w:themeColor="text1"/>
                      <w:kern w:val="0"/>
                      <w:szCs w:val="21"/>
                      <w14:textFill>
                        <w14:solidFill>
                          <w14:schemeClr w14:val="tx1"/>
                        </w14:solidFill>
                      </w14:textFill>
                    </w:rPr>
                  </w:pPr>
                  <w:r>
                    <w:rPr>
                      <w:rFonts w:hint="default" w:ascii="Times New Roman" w:hAnsi="Times New Roman" w:cs="Times New Roman"/>
                      <w:b w:val="0"/>
                      <w:color w:val="000000" w:themeColor="text1"/>
                      <w:kern w:val="0"/>
                      <w:szCs w:val="21"/>
                      <w14:textFill>
                        <w14:solidFill>
                          <w14:schemeClr w14:val="tx1"/>
                        </w14:solidFill>
                      </w14:textFill>
                    </w:rPr>
                    <w:t>依托现有危废暂存间</w:t>
                  </w:r>
                </w:p>
              </w:tc>
            </w:tr>
          </w:tbl>
          <w:p w14:paraId="461DC1FF">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本项目主要工程内容依托现有工程的可行性分析详见下表。</w:t>
            </w:r>
          </w:p>
          <w:p w14:paraId="7EA820CF">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 xml:space="preserve">  本项目主要依托工程可行性分析一览表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89"/>
              <w:gridCol w:w="5819"/>
              <w:gridCol w:w="637"/>
            </w:tblGrid>
            <w:tr w14:paraId="1C45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37" w:type="pct"/>
                  <w:vAlign w:val="center"/>
                </w:tcPr>
                <w:p w14:paraId="12FFA8DA">
                  <w:pPr>
                    <w:keepNext w:val="0"/>
                    <w:keepLines w:val="0"/>
                    <w:suppressLineNumbers w:val="0"/>
                    <w:spacing w:before="0" w:beforeAutospacing="0" w:after="0" w:afterAutospacing="0" w:line="32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依托的工程内容</w:t>
                  </w:r>
                </w:p>
              </w:tc>
              <w:tc>
                <w:tcPr>
                  <w:tcW w:w="3572" w:type="pct"/>
                  <w:vAlign w:val="center"/>
                </w:tcPr>
                <w:p w14:paraId="74FD6C36">
                  <w:pPr>
                    <w:keepNext w:val="0"/>
                    <w:keepLines w:val="0"/>
                    <w:suppressLineNumbers w:val="0"/>
                    <w:spacing w:before="0" w:beforeAutospacing="0" w:after="0" w:afterAutospacing="0" w:line="32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内容及可行性</w:t>
                  </w:r>
                  <w:r>
                    <w:rPr>
                      <w:rFonts w:hint="default"/>
                      <w:b w:val="0"/>
                      <w:bCs/>
                      <w:color w:val="000000" w:themeColor="text1"/>
                      <w:kern w:val="0"/>
                      <w:szCs w:val="21"/>
                      <w14:textFill>
                        <w14:solidFill>
                          <w14:schemeClr w14:val="tx1"/>
                        </w14:solidFill>
                      </w14:textFill>
                    </w:rPr>
                    <w:t>分析</w:t>
                  </w:r>
                </w:p>
              </w:tc>
              <w:tc>
                <w:tcPr>
                  <w:tcW w:w="391" w:type="pct"/>
                  <w:vAlign w:val="center"/>
                </w:tcPr>
                <w:p w14:paraId="392D5C96">
                  <w:pPr>
                    <w:keepNext w:val="0"/>
                    <w:keepLines w:val="0"/>
                    <w:suppressLineNumbers w:val="0"/>
                    <w:spacing w:before="0" w:beforeAutospacing="0" w:after="0" w:afterAutospacing="0" w:line="32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备注</w:t>
                  </w:r>
                </w:p>
              </w:tc>
            </w:tr>
            <w:tr w14:paraId="7759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37" w:type="pct"/>
                  <w:vAlign w:val="center"/>
                </w:tcPr>
                <w:p w14:paraId="3B29CBF7">
                  <w:pPr>
                    <w:keepNext w:val="0"/>
                    <w:keepLines w:val="0"/>
                    <w:suppressLineNumbers w:val="0"/>
                    <w:spacing w:before="0" w:beforeAutospacing="0" w:after="0" w:afterAutospacing="0" w:line="320" w:lineRule="exact"/>
                    <w:ind w:left="0" w:right="0"/>
                    <w:jc w:val="center"/>
                    <w:rPr>
                      <w:rFonts w:hint="default"/>
                      <w:b w:val="0"/>
                      <w:bCs/>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分析楼</w:t>
                  </w:r>
                </w:p>
              </w:tc>
              <w:tc>
                <w:tcPr>
                  <w:tcW w:w="3572" w:type="pct"/>
                  <w:vAlign w:val="center"/>
                </w:tcPr>
                <w:p w14:paraId="4D82966D">
                  <w:pPr>
                    <w:keepNext w:val="0"/>
                    <w:keepLines w:val="0"/>
                    <w:suppressLineNumbers w:val="0"/>
                    <w:spacing w:before="0" w:beforeAutospacing="0" w:after="0" w:afterAutospacing="0" w:line="320" w:lineRule="exact"/>
                    <w:ind w:left="0" w:right="0" w:firstLine="420" w:firstLineChars="200"/>
                    <w:rPr>
                      <w:rFonts w:hint="default"/>
                      <w:b w:val="0"/>
                      <w:bCs/>
                      <w:color w:val="000000" w:themeColor="text1"/>
                      <w:szCs w:val="21"/>
                      <w14:textFill>
                        <w14:solidFill>
                          <w14:schemeClr w14:val="tx1"/>
                        </w14:solidFill>
                      </w14:textFill>
                    </w:rPr>
                  </w:pPr>
                  <w:r>
                    <w:rPr>
                      <w:rFonts w:hint="eastAsia"/>
                      <w:b w:val="0"/>
                      <w:color w:val="000000" w:themeColor="text1"/>
                      <w:szCs w:val="21"/>
                      <w14:textFill>
                        <w14:solidFill>
                          <w14:schemeClr w14:val="tx1"/>
                        </w14:solidFill>
                      </w14:textFill>
                    </w:rPr>
                    <w:t>本项目依托现有分析楼开展实验，总体实验类型维持现有的“油生实验”和“油化实验”两类，依托现有实验设备，通过增加作业频次，在不新增实验类别的前提下，新增检测实验能力。实验室目前实行一班制，每班工作8小时，原实验室实际日均实验时间约为4.5小时，本次扩建后，日均实验时间将增加至6小时，仍在一班制的工作时间范围内。</w:t>
                  </w:r>
                </w:p>
              </w:tc>
              <w:tc>
                <w:tcPr>
                  <w:tcW w:w="391" w:type="pct"/>
                  <w:vAlign w:val="center"/>
                </w:tcPr>
                <w:p w14:paraId="25D1A951">
                  <w:pPr>
                    <w:keepNext w:val="0"/>
                    <w:keepLines w:val="0"/>
                    <w:suppressLineNumbers w:val="0"/>
                    <w:spacing w:before="0" w:beforeAutospacing="0" w:after="0" w:afterAutospacing="0" w:line="32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依托</w:t>
                  </w:r>
                  <w:r>
                    <w:rPr>
                      <w:rFonts w:hint="default"/>
                      <w:b w:val="0"/>
                      <w:bCs/>
                      <w:color w:val="000000" w:themeColor="text1"/>
                      <w:kern w:val="0"/>
                      <w:szCs w:val="21"/>
                      <w14:textFill>
                        <w14:solidFill>
                          <w14:schemeClr w14:val="tx1"/>
                        </w14:solidFill>
                      </w14:textFill>
                    </w:rPr>
                    <w:t>可行</w:t>
                  </w:r>
                </w:p>
              </w:tc>
            </w:tr>
            <w:tr w14:paraId="2A8B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37" w:type="pct"/>
                  <w:vAlign w:val="center"/>
                </w:tcPr>
                <w:p w14:paraId="39F0A9D3">
                  <w:pPr>
                    <w:keepNext w:val="0"/>
                    <w:keepLines w:val="0"/>
                    <w:suppressLineNumbers w:val="0"/>
                    <w:spacing w:before="0" w:beforeAutospacing="0" w:after="0" w:afterAutospacing="0" w:line="320" w:lineRule="exact"/>
                    <w:ind w:left="0" w:right="0"/>
                    <w:jc w:val="center"/>
                    <w:rPr>
                      <w:rFonts w:hint="default"/>
                      <w:b w:val="0"/>
                      <w:color w:val="000000" w:themeColor="text1"/>
                      <w:szCs w:val="21"/>
                      <w14:textFill>
                        <w14:solidFill>
                          <w14:schemeClr w14:val="tx1"/>
                        </w14:solidFill>
                      </w14:textFill>
                    </w:rPr>
                  </w:pPr>
                  <w:r>
                    <w:rPr>
                      <w:rFonts w:hint="default"/>
                      <w:b w:val="0"/>
                      <w:bCs/>
                      <w:color w:val="000000" w:themeColor="text1"/>
                      <w:kern w:val="0"/>
                      <w:szCs w:val="21"/>
                      <w14:textFill>
                        <w14:solidFill>
                          <w14:schemeClr w14:val="tx1"/>
                        </w14:solidFill>
                      </w14:textFill>
                    </w:rPr>
                    <w:t>废气处理</w:t>
                  </w:r>
                  <w:r>
                    <w:rPr>
                      <w:rFonts w:hint="eastAsia"/>
                      <w:b w:val="0"/>
                      <w:bCs/>
                      <w:color w:val="000000" w:themeColor="text1"/>
                      <w:kern w:val="0"/>
                      <w:szCs w:val="21"/>
                      <w14:textFill>
                        <w14:solidFill>
                          <w14:schemeClr w14:val="tx1"/>
                        </w14:solidFill>
                      </w14:textFill>
                    </w:rPr>
                    <w:t>措施</w:t>
                  </w:r>
                </w:p>
              </w:tc>
              <w:tc>
                <w:tcPr>
                  <w:tcW w:w="3572" w:type="pct"/>
                  <w:vAlign w:val="center"/>
                </w:tcPr>
                <w:p w14:paraId="56C27195">
                  <w:pPr>
                    <w:keepNext w:val="0"/>
                    <w:keepLines w:val="0"/>
                    <w:suppressLineNumbers w:val="0"/>
                    <w:spacing w:before="0" w:beforeAutospacing="0" w:after="0" w:afterAutospacing="0" w:line="320" w:lineRule="exact"/>
                    <w:ind w:left="0" w:right="0" w:firstLine="420" w:firstLineChars="20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根据工程分析，</w:t>
                  </w:r>
                  <w:r>
                    <w:rPr>
                      <w:rFonts w:hint="eastAsia"/>
                      <w:b w:val="0"/>
                      <w:color w:val="000000" w:themeColor="text1"/>
                      <w:szCs w:val="21"/>
                      <w14:textFill>
                        <w14:solidFill>
                          <w14:schemeClr w14:val="tx1"/>
                        </w14:solidFill>
                      </w14:textFill>
                    </w:rPr>
                    <w:t>本项目所依托的</w:t>
                  </w:r>
                  <w:r>
                    <w:rPr>
                      <w:rFonts w:hint="eastAsia"/>
                      <w:b w:val="0"/>
                      <w:color w:val="000000" w:themeColor="text1"/>
                      <w:szCs w:val="21"/>
                      <w:lang w:val="en-US" w:eastAsia="zh-CN"/>
                      <w14:textFill>
                        <w14:solidFill>
                          <w14:schemeClr w14:val="tx1"/>
                        </w14:solidFill>
                      </w14:textFill>
                    </w:rPr>
                    <w:t>活性炭箱</w:t>
                  </w:r>
                  <w:r>
                    <w:rPr>
                      <w:rFonts w:hint="default"/>
                      <w:b w:val="0"/>
                      <w:color w:val="000000" w:themeColor="text1"/>
                      <w:szCs w:val="21"/>
                      <w14:textFill>
                        <w14:solidFill>
                          <w14:schemeClr w14:val="tx1"/>
                        </w14:solidFill>
                      </w14:textFill>
                    </w:rPr>
                    <w:t>风速满足《吸附法工业有机废气治理工程技术规范》（HJ 2026-2013）要求，废气经活性炭装置处理后达标排放，本项目建成后，依托活性炭箱活性炭的更换频次不发生变化。活性炭装置具备可依托性。</w:t>
                  </w:r>
                </w:p>
              </w:tc>
              <w:tc>
                <w:tcPr>
                  <w:tcW w:w="391" w:type="pct"/>
                  <w:vAlign w:val="center"/>
                </w:tcPr>
                <w:p w14:paraId="7C8C399E">
                  <w:pPr>
                    <w:keepNext w:val="0"/>
                    <w:keepLines w:val="0"/>
                    <w:suppressLineNumbers w:val="0"/>
                    <w:spacing w:before="0" w:beforeAutospacing="0" w:after="0" w:afterAutospacing="0" w:line="32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依托</w:t>
                  </w:r>
                  <w:r>
                    <w:rPr>
                      <w:rFonts w:hint="default"/>
                      <w:b w:val="0"/>
                      <w:bCs/>
                      <w:color w:val="000000" w:themeColor="text1"/>
                      <w:kern w:val="0"/>
                      <w:szCs w:val="21"/>
                      <w14:textFill>
                        <w14:solidFill>
                          <w14:schemeClr w14:val="tx1"/>
                        </w14:solidFill>
                      </w14:textFill>
                    </w:rPr>
                    <w:t>可行</w:t>
                  </w:r>
                </w:p>
              </w:tc>
            </w:tr>
            <w:tr w14:paraId="1BDB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37" w:type="pct"/>
                  <w:vAlign w:val="center"/>
                </w:tcPr>
                <w:p w14:paraId="3D8C7F90">
                  <w:pPr>
                    <w:keepNext w:val="0"/>
                    <w:keepLines w:val="0"/>
                    <w:suppressLineNumbers w:val="0"/>
                    <w:spacing w:before="0" w:beforeAutospacing="0" w:after="0" w:afterAutospacing="0" w:line="320" w:lineRule="exact"/>
                    <w:ind w:left="0" w:right="0"/>
                    <w:jc w:val="center"/>
                    <w:rPr>
                      <w:rFonts w:hint="default"/>
                      <w:b w:val="0"/>
                      <w:bCs/>
                      <w:color w:val="000000" w:themeColor="text1"/>
                      <w:szCs w:val="21"/>
                      <w14:textFill>
                        <w14:solidFill>
                          <w14:schemeClr w14:val="tx1"/>
                        </w14:solidFill>
                      </w14:textFill>
                    </w:rPr>
                  </w:pPr>
                  <w:r>
                    <w:rPr>
                      <w:rFonts w:hint="default"/>
                      <w:b w:val="0"/>
                      <w:bCs/>
                      <w:color w:val="000000" w:themeColor="text1"/>
                      <w:szCs w:val="21"/>
                      <w14:textFill>
                        <w14:solidFill>
                          <w14:schemeClr w14:val="tx1"/>
                        </w14:solidFill>
                      </w14:textFill>
                    </w:rPr>
                    <w:t>危废暂存间</w:t>
                  </w:r>
                </w:p>
              </w:tc>
              <w:tc>
                <w:tcPr>
                  <w:tcW w:w="3572" w:type="pct"/>
                  <w:vAlign w:val="center"/>
                </w:tcPr>
                <w:p w14:paraId="52067ECB">
                  <w:pPr>
                    <w:keepNext w:val="0"/>
                    <w:keepLines w:val="0"/>
                    <w:suppressLineNumbers w:val="0"/>
                    <w:spacing w:before="0" w:beforeAutospacing="0" w:after="0" w:afterAutospacing="0" w:line="320" w:lineRule="exact"/>
                    <w:ind w:left="0" w:right="0" w:firstLine="420" w:firstLineChars="200"/>
                    <w:rPr>
                      <w:rFonts w:hint="default"/>
                      <w:b w:val="0"/>
                      <w:bCs/>
                      <w:color w:val="000000" w:themeColor="text1"/>
                      <w:szCs w:val="21"/>
                      <w14:textFill>
                        <w14:solidFill>
                          <w14:schemeClr w14:val="tx1"/>
                        </w14:solidFill>
                      </w14:textFill>
                    </w:rPr>
                  </w:pPr>
                  <w:r>
                    <w:rPr>
                      <w:rFonts w:hint="default"/>
                      <w:b w:val="0"/>
                      <w:bCs/>
                      <w:color w:val="000000" w:themeColor="text1"/>
                      <w:kern w:val="0"/>
                      <w:szCs w:val="21"/>
                      <w14:textFill>
                        <w14:solidFill>
                          <w14:schemeClr w14:val="tx1"/>
                        </w14:solidFill>
                      </w14:textFill>
                    </w:rPr>
                    <w:t>本项目依托分析楼现有油生危废暂存间和油化危废暂存间进行暂存，</w:t>
                  </w:r>
                  <w:r>
                    <w:rPr>
                      <w:rFonts w:hint="default"/>
                      <w:b w:val="0"/>
                      <w:bCs/>
                      <w:color w:val="000000" w:themeColor="text1"/>
                      <w:szCs w:val="21"/>
                      <w14:textFill>
                        <w14:solidFill>
                          <w14:schemeClr w14:val="tx1"/>
                        </w14:solidFill>
                      </w14:textFill>
                    </w:rPr>
                    <w:t>危废暂存间建筑面积均为10.42m</w:t>
                  </w:r>
                  <w:r>
                    <w:rPr>
                      <w:rFonts w:hint="default"/>
                      <w:b w:val="0"/>
                      <w:bCs/>
                      <w:color w:val="000000" w:themeColor="text1"/>
                      <w:szCs w:val="21"/>
                      <w:vertAlign w:val="superscript"/>
                      <w14:textFill>
                        <w14:solidFill>
                          <w14:schemeClr w14:val="tx1"/>
                        </w14:solidFill>
                      </w14:textFill>
                    </w:rPr>
                    <w:t>2</w:t>
                  </w:r>
                  <w:r>
                    <w:rPr>
                      <w:rFonts w:hint="default"/>
                      <w:b w:val="0"/>
                      <w:bCs/>
                      <w:color w:val="000000" w:themeColor="text1"/>
                      <w:szCs w:val="21"/>
                      <w14:textFill>
                        <w14:solidFill>
                          <w14:schemeClr w14:val="tx1"/>
                        </w14:solidFill>
                      </w14:textFill>
                    </w:rPr>
                    <w:t>，危险废物贮存方式采用托盘贮存，危险废物在危废间的贮存周期为半个月，油生</w:t>
                  </w:r>
                  <w:r>
                    <w:rPr>
                      <w:rFonts w:hint="default"/>
                      <w:b w:val="0"/>
                      <w:color w:val="000000" w:themeColor="text1"/>
                      <w:szCs w:val="21"/>
                      <w14:textFill>
                        <w14:solidFill>
                          <w14:schemeClr w14:val="tx1"/>
                        </w14:solidFill>
                      </w14:textFill>
                    </w:rPr>
                    <w:t>现有工程合计已使用面积约</w:t>
                  </w:r>
                  <w:r>
                    <w:rPr>
                      <w:rFonts w:hint="eastAsia"/>
                      <w:b w:val="0"/>
                      <w:color w:val="000000" w:themeColor="text1"/>
                      <w:szCs w:val="21"/>
                      <w:lang w:val="en-US" w:eastAsia="zh-CN"/>
                      <w14:textFill>
                        <w14:solidFill>
                          <w14:schemeClr w14:val="tx1"/>
                        </w14:solidFill>
                      </w14:textFill>
                    </w:rPr>
                    <w:t>6</w:t>
                  </w:r>
                  <w:r>
                    <w:rPr>
                      <w:rFonts w:hint="default"/>
                      <w:b w:val="0"/>
                      <w:color w:val="000000" w:themeColor="text1"/>
                      <w:szCs w:val="21"/>
                      <w14:textFill>
                        <w14:solidFill>
                          <w14:schemeClr w14:val="tx1"/>
                        </w14:solidFill>
                      </w14:textFill>
                    </w:rPr>
                    <w:t>m</w:t>
                  </w:r>
                  <w:r>
                    <w:rPr>
                      <w:rFonts w:hint="default"/>
                      <w:b w:val="0"/>
                      <w:color w:val="000000" w:themeColor="text1"/>
                      <w:szCs w:val="21"/>
                      <w:vertAlign w:val="superscript"/>
                      <w14:textFill>
                        <w14:solidFill>
                          <w14:schemeClr w14:val="tx1"/>
                        </w14:solidFill>
                      </w14:textFill>
                    </w:rPr>
                    <w:t>2</w:t>
                  </w:r>
                  <w:r>
                    <w:rPr>
                      <w:rFonts w:hint="default"/>
                      <w:b w:val="0"/>
                      <w:color w:val="000000" w:themeColor="text1"/>
                      <w:szCs w:val="21"/>
                      <w14:textFill>
                        <w14:solidFill>
                          <w14:schemeClr w14:val="tx1"/>
                        </w14:solidFill>
                      </w14:textFill>
                    </w:rPr>
                    <w:t>，剩余空间面积约</w:t>
                  </w:r>
                  <w:r>
                    <w:rPr>
                      <w:rFonts w:hint="eastAsia"/>
                      <w:b w:val="0"/>
                      <w:color w:val="000000" w:themeColor="text1"/>
                      <w:szCs w:val="21"/>
                      <w:lang w:val="en-US" w:eastAsia="zh-CN"/>
                      <w14:textFill>
                        <w14:solidFill>
                          <w14:schemeClr w14:val="tx1"/>
                        </w14:solidFill>
                      </w14:textFill>
                    </w:rPr>
                    <w:t>4.42</w:t>
                  </w:r>
                  <w:r>
                    <w:rPr>
                      <w:rFonts w:hint="default"/>
                      <w:b w:val="0"/>
                      <w:color w:val="000000" w:themeColor="text1"/>
                      <w:szCs w:val="21"/>
                      <w14:textFill>
                        <w14:solidFill>
                          <w14:schemeClr w14:val="tx1"/>
                        </w14:solidFill>
                      </w14:textFill>
                    </w:rPr>
                    <w:t>m</w:t>
                  </w:r>
                  <w:r>
                    <w:rPr>
                      <w:rFonts w:hint="default"/>
                      <w:b w:val="0"/>
                      <w:color w:val="000000" w:themeColor="text1"/>
                      <w:szCs w:val="21"/>
                      <w:vertAlign w:val="superscript"/>
                      <w14:textFill>
                        <w14:solidFill>
                          <w14:schemeClr w14:val="tx1"/>
                        </w14:solidFill>
                      </w14:textFill>
                    </w:rPr>
                    <w:t>2</w:t>
                  </w:r>
                  <w:r>
                    <w:rPr>
                      <w:rFonts w:hint="default"/>
                      <w:b w:val="0"/>
                      <w:color w:val="000000" w:themeColor="text1"/>
                      <w:szCs w:val="21"/>
                      <w14:textFill>
                        <w14:solidFill>
                          <w14:schemeClr w14:val="tx1"/>
                        </w14:solidFill>
                      </w14:textFill>
                    </w:rPr>
                    <w:t>，本项目危险废物占地面积约</w:t>
                  </w:r>
                  <w:r>
                    <w:rPr>
                      <w:rFonts w:hint="eastAsia"/>
                      <w:b w:val="0"/>
                      <w:color w:val="000000" w:themeColor="text1"/>
                      <w:szCs w:val="21"/>
                      <w:lang w:val="en-US" w:eastAsia="zh-CN"/>
                      <w14:textFill>
                        <w14:solidFill>
                          <w14:schemeClr w14:val="tx1"/>
                        </w14:solidFill>
                      </w14:textFill>
                    </w:rPr>
                    <w:t>1</w:t>
                  </w:r>
                  <w:r>
                    <w:rPr>
                      <w:rFonts w:hint="default"/>
                      <w:b w:val="0"/>
                      <w:color w:val="000000" w:themeColor="text1"/>
                      <w:szCs w:val="21"/>
                      <w14:textFill>
                        <w14:solidFill>
                          <w14:schemeClr w14:val="tx1"/>
                        </w14:solidFill>
                      </w14:textFill>
                    </w:rPr>
                    <w:t>.5m</w:t>
                  </w:r>
                  <w:r>
                    <w:rPr>
                      <w:rFonts w:hint="default"/>
                      <w:b w:val="0"/>
                      <w:color w:val="000000" w:themeColor="text1"/>
                      <w:szCs w:val="21"/>
                      <w:vertAlign w:val="superscript"/>
                      <w14:textFill>
                        <w14:solidFill>
                          <w14:schemeClr w14:val="tx1"/>
                        </w14:solidFill>
                      </w14:textFill>
                    </w:rPr>
                    <w:t>2</w:t>
                  </w:r>
                  <w:r>
                    <w:rPr>
                      <w:rFonts w:hint="default"/>
                      <w:b w:val="0"/>
                      <w:color w:val="000000" w:themeColor="text1"/>
                      <w:szCs w:val="21"/>
                      <w14:textFill>
                        <w14:solidFill>
                          <w14:schemeClr w14:val="tx1"/>
                        </w14:solidFill>
                      </w14:textFill>
                    </w:rPr>
                    <w:t>；</w:t>
                  </w:r>
                  <w:r>
                    <w:rPr>
                      <w:rFonts w:hint="default"/>
                      <w:b w:val="0"/>
                      <w:bCs/>
                      <w:color w:val="000000" w:themeColor="text1"/>
                      <w:szCs w:val="21"/>
                      <w14:textFill>
                        <w14:solidFill>
                          <w14:schemeClr w14:val="tx1"/>
                        </w14:solidFill>
                      </w14:textFill>
                    </w:rPr>
                    <w:t>油化</w:t>
                  </w:r>
                  <w:r>
                    <w:rPr>
                      <w:rFonts w:hint="default"/>
                      <w:b w:val="0"/>
                      <w:color w:val="000000" w:themeColor="text1"/>
                      <w:szCs w:val="21"/>
                      <w14:textFill>
                        <w14:solidFill>
                          <w14:schemeClr w14:val="tx1"/>
                        </w14:solidFill>
                      </w14:textFill>
                    </w:rPr>
                    <w:t>现有工程合计已使用面积约</w:t>
                  </w:r>
                  <w:r>
                    <w:rPr>
                      <w:rFonts w:hint="eastAsia"/>
                      <w:b w:val="0"/>
                      <w:color w:val="000000" w:themeColor="text1"/>
                      <w:szCs w:val="21"/>
                      <w:lang w:val="en-US" w:eastAsia="zh-CN"/>
                      <w14:textFill>
                        <w14:solidFill>
                          <w14:schemeClr w14:val="tx1"/>
                        </w14:solidFill>
                      </w14:textFill>
                    </w:rPr>
                    <w:t>6.5</w:t>
                  </w:r>
                  <w:r>
                    <w:rPr>
                      <w:rFonts w:hint="default"/>
                      <w:b w:val="0"/>
                      <w:color w:val="000000" w:themeColor="text1"/>
                      <w:szCs w:val="21"/>
                      <w14:textFill>
                        <w14:solidFill>
                          <w14:schemeClr w14:val="tx1"/>
                        </w14:solidFill>
                      </w14:textFill>
                    </w:rPr>
                    <w:t>m</w:t>
                  </w:r>
                  <w:r>
                    <w:rPr>
                      <w:rFonts w:hint="default"/>
                      <w:b w:val="0"/>
                      <w:color w:val="000000" w:themeColor="text1"/>
                      <w:szCs w:val="21"/>
                      <w:vertAlign w:val="superscript"/>
                      <w14:textFill>
                        <w14:solidFill>
                          <w14:schemeClr w14:val="tx1"/>
                        </w14:solidFill>
                      </w14:textFill>
                    </w:rPr>
                    <w:t>2</w:t>
                  </w:r>
                  <w:r>
                    <w:rPr>
                      <w:rFonts w:hint="default"/>
                      <w:b w:val="0"/>
                      <w:color w:val="000000" w:themeColor="text1"/>
                      <w:szCs w:val="21"/>
                      <w14:textFill>
                        <w14:solidFill>
                          <w14:schemeClr w14:val="tx1"/>
                        </w14:solidFill>
                      </w14:textFill>
                    </w:rPr>
                    <w:t>，剩余空间面积约</w:t>
                  </w:r>
                  <w:r>
                    <w:rPr>
                      <w:rFonts w:hint="eastAsia"/>
                      <w:b w:val="0"/>
                      <w:color w:val="000000" w:themeColor="text1"/>
                      <w:szCs w:val="21"/>
                      <w:lang w:val="en-US" w:eastAsia="zh-CN"/>
                      <w14:textFill>
                        <w14:solidFill>
                          <w14:schemeClr w14:val="tx1"/>
                        </w14:solidFill>
                      </w14:textFill>
                    </w:rPr>
                    <w:t>3.92</w:t>
                  </w:r>
                  <w:r>
                    <w:rPr>
                      <w:rFonts w:hint="default"/>
                      <w:b w:val="0"/>
                      <w:color w:val="000000" w:themeColor="text1"/>
                      <w:szCs w:val="21"/>
                      <w14:textFill>
                        <w14:solidFill>
                          <w14:schemeClr w14:val="tx1"/>
                        </w14:solidFill>
                      </w14:textFill>
                    </w:rPr>
                    <w:t>m</w:t>
                  </w:r>
                  <w:r>
                    <w:rPr>
                      <w:rFonts w:hint="default"/>
                      <w:b w:val="0"/>
                      <w:color w:val="000000" w:themeColor="text1"/>
                      <w:szCs w:val="21"/>
                      <w:vertAlign w:val="superscript"/>
                      <w14:textFill>
                        <w14:solidFill>
                          <w14:schemeClr w14:val="tx1"/>
                        </w14:solidFill>
                      </w14:textFill>
                    </w:rPr>
                    <w:t>2</w:t>
                  </w:r>
                  <w:r>
                    <w:rPr>
                      <w:rFonts w:hint="default"/>
                      <w:b w:val="0"/>
                      <w:color w:val="000000" w:themeColor="text1"/>
                      <w:szCs w:val="21"/>
                      <w14:textFill>
                        <w14:solidFill>
                          <w14:schemeClr w14:val="tx1"/>
                        </w14:solidFill>
                      </w14:textFill>
                    </w:rPr>
                    <w:t>，本项目危险废物占地面积约</w:t>
                  </w:r>
                  <w:r>
                    <w:rPr>
                      <w:rFonts w:hint="eastAsia"/>
                      <w:b w:val="0"/>
                      <w:color w:val="000000" w:themeColor="text1"/>
                      <w:szCs w:val="21"/>
                      <w:lang w:val="en-US" w:eastAsia="zh-CN"/>
                      <w14:textFill>
                        <w14:solidFill>
                          <w14:schemeClr w14:val="tx1"/>
                        </w14:solidFill>
                      </w14:textFill>
                    </w:rPr>
                    <w:t>1.6</w:t>
                  </w:r>
                  <w:r>
                    <w:rPr>
                      <w:rFonts w:hint="default"/>
                      <w:b w:val="0"/>
                      <w:color w:val="000000" w:themeColor="text1"/>
                      <w:szCs w:val="21"/>
                      <w14:textFill>
                        <w14:solidFill>
                          <w14:schemeClr w14:val="tx1"/>
                        </w14:solidFill>
                      </w14:textFill>
                    </w:rPr>
                    <w:t>m</w:t>
                  </w:r>
                  <w:r>
                    <w:rPr>
                      <w:rFonts w:hint="default"/>
                      <w:b w:val="0"/>
                      <w:color w:val="000000" w:themeColor="text1"/>
                      <w:szCs w:val="21"/>
                      <w:vertAlign w:val="superscript"/>
                      <w14:textFill>
                        <w14:solidFill>
                          <w14:schemeClr w14:val="tx1"/>
                        </w14:solidFill>
                      </w14:textFill>
                    </w:rPr>
                    <w:t>2</w:t>
                  </w:r>
                  <w:r>
                    <w:rPr>
                      <w:rFonts w:hint="default"/>
                      <w:b w:val="0"/>
                      <w:color w:val="000000" w:themeColor="text1"/>
                      <w:szCs w:val="21"/>
                      <w14:textFill>
                        <w14:solidFill>
                          <w14:schemeClr w14:val="tx1"/>
                        </w14:solidFill>
                      </w14:textFill>
                    </w:rPr>
                    <w:t>现有危废暂存间剩余面积可满足本项目的存储需求。</w:t>
                  </w:r>
                </w:p>
              </w:tc>
              <w:tc>
                <w:tcPr>
                  <w:tcW w:w="391" w:type="pct"/>
                  <w:vAlign w:val="center"/>
                </w:tcPr>
                <w:p w14:paraId="5E3B1686">
                  <w:pPr>
                    <w:keepNext w:val="0"/>
                    <w:keepLines w:val="0"/>
                    <w:suppressLineNumbers w:val="0"/>
                    <w:spacing w:before="0" w:beforeAutospacing="0" w:after="0" w:afterAutospacing="0" w:line="32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依托</w:t>
                  </w:r>
                  <w:r>
                    <w:rPr>
                      <w:rFonts w:hint="default"/>
                      <w:b w:val="0"/>
                      <w:bCs/>
                      <w:color w:val="000000" w:themeColor="text1"/>
                      <w:kern w:val="0"/>
                      <w:szCs w:val="21"/>
                      <w14:textFill>
                        <w14:solidFill>
                          <w14:schemeClr w14:val="tx1"/>
                        </w14:solidFill>
                      </w14:textFill>
                    </w:rPr>
                    <w:t>可行</w:t>
                  </w:r>
                </w:p>
              </w:tc>
            </w:tr>
          </w:tbl>
          <w:p w14:paraId="27D37639">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bCs/>
                <w:color w:val="000000" w:themeColor="text1"/>
                <w:sz w:val="24"/>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3</w:t>
            </w:r>
            <w:r>
              <w:rPr>
                <w:rFonts w:hint="default"/>
                <w:b w:val="0"/>
                <w:bCs/>
                <w:color w:val="000000" w:themeColor="text1"/>
                <w:sz w:val="24"/>
                <w14:textFill>
                  <w14:solidFill>
                    <w14:schemeClr w14:val="tx1"/>
                  </w14:solidFill>
                </w14:textFill>
              </w:rPr>
              <w:t>、实验方案</w:t>
            </w:r>
          </w:p>
          <w:p w14:paraId="766B33EF">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本项目依托现有分析楼，</w:t>
            </w:r>
            <w:r>
              <w:rPr>
                <w:rFonts w:hint="eastAsia"/>
                <w:b w:val="0"/>
                <w:color w:val="000000" w:themeColor="text1"/>
                <w:sz w:val="24"/>
                <w14:textFill>
                  <w14:solidFill>
                    <w14:schemeClr w14:val="tx1"/>
                  </w14:solidFill>
                </w14:textFill>
              </w:rPr>
              <w:t>在不新增实验类别的前提下，依托现有实验设备，通过增加作业频次，在不新增实验类别的前提下，新增对原油类性质检测、化学驱物质筛选测试能力，以及水泥浆检测、含油沾染物、钻完井液，以及钻井材料的性能检测能力</w:t>
            </w:r>
            <w:r>
              <w:rPr>
                <w:rFonts w:hint="default"/>
                <w:b w:val="0"/>
                <w:color w:val="000000" w:themeColor="text1"/>
                <w:sz w:val="24"/>
                <w14:textFill>
                  <w14:solidFill>
                    <w14:schemeClr w14:val="tx1"/>
                  </w14:solidFill>
                </w14:textFill>
              </w:rPr>
              <w:t>。本项目</w:t>
            </w:r>
            <w:r>
              <w:rPr>
                <w:rFonts w:hint="eastAsia"/>
                <w:b w:val="0"/>
                <w:color w:val="000000" w:themeColor="text1"/>
                <w:sz w:val="24"/>
                <w14:textFill>
                  <w14:solidFill>
                    <w14:schemeClr w14:val="tx1"/>
                  </w14:solidFill>
                </w14:textFill>
              </w:rPr>
              <w:t>涉及的</w:t>
            </w:r>
            <w:r>
              <w:rPr>
                <w:rFonts w:hint="default"/>
                <w:b w:val="0"/>
                <w:color w:val="000000" w:themeColor="text1"/>
                <w:sz w:val="24"/>
                <w14:textFill>
                  <w14:solidFill>
                    <w14:schemeClr w14:val="tx1"/>
                  </w14:solidFill>
                </w14:textFill>
              </w:rPr>
              <w:t>新增实验数量如下所示。</w:t>
            </w:r>
          </w:p>
          <w:p w14:paraId="188FF1DD">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p>
          <w:p w14:paraId="73483CC3">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p>
          <w:p w14:paraId="58EE3CA7">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p>
          <w:p w14:paraId="09B43FC1">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本项目实验方案一览表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5"/>
              <w:gridCol w:w="1134"/>
              <w:gridCol w:w="582"/>
              <w:gridCol w:w="699"/>
              <w:gridCol w:w="852"/>
              <w:gridCol w:w="1842"/>
              <w:gridCol w:w="1987"/>
              <w:gridCol w:w="494"/>
            </w:tblGrid>
            <w:tr w14:paraId="5B7A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37" w:type="pct"/>
                  <w:gridSpan w:val="2"/>
                  <w:vMerge w:val="restart"/>
                  <w:vAlign w:val="center"/>
                </w:tcPr>
                <w:p w14:paraId="1A6E386D">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14:textFill>
                        <w14:solidFill>
                          <w14:schemeClr w14:val="tx1"/>
                        </w14:solidFill>
                      </w14:textFill>
                    </w:rPr>
                    <w:t>检测</w:t>
                  </w:r>
                  <w:r>
                    <w:rPr>
                      <w:rFonts w:hint="default"/>
                      <w:b w:val="0"/>
                      <w:snapToGrid w:val="0"/>
                      <w:color w:val="000000" w:themeColor="text1"/>
                      <w:kern w:val="0"/>
                      <w:szCs w:val="21"/>
                      <w14:textFill>
                        <w14:solidFill>
                          <w14:schemeClr w14:val="tx1"/>
                        </w14:solidFill>
                      </w14:textFill>
                    </w:rPr>
                    <w:t>对象</w:t>
                  </w:r>
                </w:p>
              </w:tc>
              <w:tc>
                <w:tcPr>
                  <w:tcW w:w="1309" w:type="pct"/>
                  <w:gridSpan w:val="3"/>
                  <w:vAlign w:val="center"/>
                </w:tcPr>
                <w:p w14:paraId="11776C9E">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实验</w:t>
                  </w:r>
                  <w:r>
                    <w:rPr>
                      <w:rFonts w:hint="eastAsia"/>
                      <w:b w:val="0"/>
                      <w:snapToGrid w:val="0"/>
                      <w:color w:val="000000" w:themeColor="text1"/>
                      <w:kern w:val="0"/>
                      <w:szCs w:val="21"/>
                      <w14:textFill>
                        <w14:solidFill>
                          <w14:schemeClr w14:val="tx1"/>
                        </w14:solidFill>
                      </w14:textFill>
                    </w:rPr>
                    <w:t>能力</w:t>
                  </w:r>
                  <w:r>
                    <w:rPr>
                      <w:rFonts w:hint="default"/>
                      <w:b w:val="0"/>
                      <w:snapToGrid w:val="0"/>
                      <w:color w:val="000000" w:themeColor="text1"/>
                      <w:kern w:val="0"/>
                      <w:szCs w:val="21"/>
                      <w14:textFill>
                        <w14:solidFill>
                          <w14:schemeClr w14:val="tx1"/>
                        </w14:solidFill>
                      </w14:textFill>
                    </w:rPr>
                    <w:t>（</w:t>
                  </w:r>
                  <w:r>
                    <w:rPr>
                      <w:rFonts w:hint="eastAsia"/>
                      <w:b w:val="0"/>
                      <w:snapToGrid w:val="0"/>
                      <w:color w:val="000000" w:themeColor="text1"/>
                      <w:kern w:val="0"/>
                      <w:szCs w:val="21"/>
                      <w:lang w:val="en-US" w:eastAsia="zh-CN"/>
                      <w14:textFill>
                        <w14:solidFill>
                          <w14:schemeClr w14:val="tx1"/>
                        </w14:solidFill>
                      </w14:textFill>
                    </w:rPr>
                    <w:t>批</w:t>
                  </w:r>
                  <w:r>
                    <w:rPr>
                      <w:rFonts w:hint="default"/>
                      <w:b w:val="0"/>
                      <w:snapToGrid w:val="0"/>
                      <w:color w:val="000000" w:themeColor="text1"/>
                      <w:kern w:val="0"/>
                      <w:szCs w:val="21"/>
                      <w14:textFill>
                        <w14:solidFill>
                          <w14:schemeClr w14:val="tx1"/>
                        </w14:solidFill>
                      </w14:textFill>
                    </w:rPr>
                    <w:t>次/a）</w:t>
                  </w:r>
                </w:p>
              </w:tc>
              <w:tc>
                <w:tcPr>
                  <w:tcW w:w="1131" w:type="pct"/>
                  <w:vMerge w:val="restart"/>
                  <w:vAlign w:val="center"/>
                </w:tcPr>
                <w:p w14:paraId="2D8E93A9">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实验类型</w:t>
                  </w:r>
                </w:p>
              </w:tc>
              <w:tc>
                <w:tcPr>
                  <w:tcW w:w="1220" w:type="pct"/>
                  <w:vMerge w:val="restart"/>
                  <w:vAlign w:val="center"/>
                </w:tcPr>
                <w:p w14:paraId="51C37EF4">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检测项目</w:t>
                  </w:r>
                </w:p>
              </w:tc>
              <w:tc>
                <w:tcPr>
                  <w:tcW w:w="303" w:type="pct"/>
                  <w:vMerge w:val="restart"/>
                  <w:vAlign w:val="center"/>
                </w:tcPr>
                <w:p w14:paraId="53EA3832">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涉及楼层</w:t>
                  </w:r>
                </w:p>
              </w:tc>
            </w:tr>
            <w:tr w14:paraId="037A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37" w:type="pct"/>
                  <w:gridSpan w:val="2"/>
                  <w:vMerge w:val="continue"/>
                  <w:vAlign w:val="center"/>
                </w:tcPr>
                <w:p w14:paraId="0F990731">
                  <w:pPr>
                    <w:keepNext w:val="0"/>
                    <w:keepLines w:val="0"/>
                    <w:widowControl/>
                    <w:suppressLineNumbers w:val="0"/>
                    <w:spacing w:before="0" w:beforeAutospacing="0" w:after="0" w:afterAutospacing="0" w:line="240" w:lineRule="exact"/>
                    <w:ind w:left="0" w:right="0"/>
                    <w:jc w:val="left"/>
                    <w:rPr>
                      <w:rFonts w:hint="default"/>
                      <w:b w:val="0"/>
                      <w:snapToGrid w:val="0"/>
                      <w:color w:val="000000" w:themeColor="text1"/>
                      <w:kern w:val="0"/>
                      <w:szCs w:val="21"/>
                      <w14:textFill>
                        <w14:solidFill>
                          <w14:schemeClr w14:val="tx1"/>
                        </w14:solidFill>
                      </w14:textFill>
                    </w:rPr>
                  </w:pPr>
                </w:p>
              </w:tc>
              <w:tc>
                <w:tcPr>
                  <w:tcW w:w="357" w:type="pct"/>
                  <w:vAlign w:val="center"/>
                </w:tcPr>
                <w:p w14:paraId="7CB58AE2">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现有工程</w:t>
                  </w:r>
                </w:p>
              </w:tc>
              <w:tc>
                <w:tcPr>
                  <w:tcW w:w="429" w:type="pct"/>
                  <w:vAlign w:val="center"/>
                </w:tcPr>
                <w:p w14:paraId="5B9E071F">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本项目增加</w:t>
                  </w:r>
                </w:p>
              </w:tc>
              <w:tc>
                <w:tcPr>
                  <w:tcW w:w="523" w:type="pct"/>
                  <w:vAlign w:val="center"/>
                </w:tcPr>
                <w:p w14:paraId="58841663">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本项目建成后</w:t>
                  </w:r>
                </w:p>
              </w:tc>
              <w:tc>
                <w:tcPr>
                  <w:tcW w:w="1131" w:type="pct"/>
                  <w:vMerge w:val="continue"/>
                  <w:vAlign w:val="center"/>
                </w:tcPr>
                <w:p w14:paraId="5E5BC3E8">
                  <w:pPr>
                    <w:keepNext w:val="0"/>
                    <w:keepLines w:val="0"/>
                    <w:widowControl/>
                    <w:suppressLineNumbers w:val="0"/>
                    <w:spacing w:before="0" w:beforeAutospacing="0" w:after="0" w:afterAutospacing="0" w:line="240" w:lineRule="exact"/>
                    <w:ind w:left="0" w:right="0"/>
                    <w:jc w:val="left"/>
                    <w:rPr>
                      <w:rFonts w:hint="default"/>
                      <w:b w:val="0"/>
                      <w:snapToGrid w:val="0"/>
                      <w:color w:val="000000" w:themeColor="text1"/>
                      <w:kern w:val="0"/>
                      <w:szCs w:val="21"/>
                      <w14:textFill>
                        <w14:solidFill>
                          <w14:schemeClr w14:val="tx1"/>
                        </w14:solidFill>
                      </w14:textFill>
                    </w:rPr>
                  </w:pPr>
                </w:p>
              </w:tc>
              <w:tc>
                <w:tcPr>
                  <w:tcW w:w="1220" w:type="pct"/>
                  <w:vMerge w:val="continue"/>
                  <w:vAlign w:val="center"/>
                </w:tcPr>
                <w:p w14:paraId="0177835C">
                  <w:pPr>
                    <w:keepNext w:val="0"/>
                    <w:keepLines w:val="0"/>
                    <w:widowControl/>
                    <w:suppressLineNumbers w:val="0"/>
                    <w:spacing w:before="0" w:beforeAutospacing="0" w:after="0" w:afterAutospacing="0" w:line="240" w:lineRule="exact"/>
                    <w:ind w:left="0" w:right="0"/>
                    <w:jc w:val="left"/>
                    <w:rPr>
                      <w:rFonts w:hint="default"/>
                      <w:b w:val="0"/>
                      <w:snapToGrid w:val="0"/>
                      <w:color w:val="000000" w:themeColor="text1"/>
                      <w:kern w:val="0"/>
                      <w:szCs w:val="21"/>
                      <w14:textFill>
                        <w14:solidFill>
                          <w14:schemeClr w14:val="tx1"/>
                        </w14:solidFill>
                      </w14:textFill>
                    </w:rPr>
                  </w:pPr>
                </w:p>
              </w:tc>
              <w:tc>
                <w:tcPr>
                  <w:tcW w:w="303" w:type="pct"/>
                  <w:vMerge w:val="continue"/>
                  <w:vAlign w:val="center"/>
                </w:tcPr>
                <w:p w14:paraId="60F71F5C">
                  <w:pPr>
                    <w:keepNext w:val="0"/>
                    <w:keepLines w:val="0"/>
                    <w:widowControl/>
                    <w:suppressLineNumbers w:val="0"/>
                    <w:spacing w:before="0" w:beforeAutospacing="0" w:after="0" w:afterAutospacing="0" w:line="240" w:lineRule="exact"/>
                    <w:ind w:left="0" w:right="0"/>
                    <w:jc w:val="left"/>
                    <w:rPr>
                      <w:rFonts w:hint="default"/>
                      <w:b w:val="0"/>
                      <w:snapToGrid w:val="0"/>
                      <w:color w:val="000000" w:themeColor="text1"/>
                      <w:kern w:val="0"/>
                      <w:szCs w:val="21"/>
                      <w14:textFill>
                        <w14:solidFill>
                          <w14:schemeClr w14:val="tx1"/>
                        </w14:solidFill>
                      </w14:textFill>
                    </w:rPr>
                  </w:pPr>
                </w:p>
              </w:tc>
            </w:tr>
            <w:tr w14:paraId="2A09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1" w:type="pct"/>
                  <w:vMerge w:val="restart"/>
                  <w:vAlign w:val="center"/>
                </w:tcPr>
                <w:p w14:paraId="20334F33">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油生实验</w:t>
                  </w:r>
                </w:p>
              </w:tc>
              <w:tc>
                <w:tcPr>
                  <w:tcW w:w="696" w:type="pct"/>
                  <w:vAlign w:val="center"/>
                </w:tcPr>
                <w:p w14:paraId="6B720A54">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14:textFill>
                        <w14:solidFill>
                          <w14:schemeClr w14:val="tx1"/>
                        </w14:solidFill>
                      </w14:textFill>
                    </w:rPr>
                    <w:t>原油类</w:t>
                  </w:r>
                </w:p>
              </w:tc>
              <w:tc>
                <w:tcPr>
                  <w:tcW w:w="357" w:type="pct"/>
                  <w:vAlign w:val="center"/>
                </w:tcPr>
                <w:p w14:paraId="11031834">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lang w:val="en-US"/>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300</w:t>
                  </w:r>
                </w:p>
              </w:tc>
              <w:tc>
                <w:tcPr>
                  <w:tcW w:w="429" w:type="pct"/>
                  <w:vAlign w:val="center"/>
                </w:tcPr>
                <w:p w14:paraId="3EC434B8">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lang w:val="en-US"/>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500</w:t>
                  </w:r>
                </w:p>
              </w:tc>
              <w:tc>
                <w:tcPr>
                  <w:tcW w:w="523" w:type="pct"/>
                  <w:vAlign w:val="center"/>
                </w:tcPr>
                <w:p w14:paraId="082748AB">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800</w:t>
                  </w:r>
                </w:p>
              </w:tc>
              <w:tc>
                <w:tcPr>
                  <w:tcW w:w="1131" w:type="pct"/>
                  <w:vAlign w:val="center"/>
                </w:tcPr>
                <w:p w14:paraId="661B8915">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四组分分析实验、原油含蜡分析实验、原油蒸馏实验</w:t>
                  </w:r>
                </w:p>
              </w:tc>
              <w:tc>
                <w:tcPr>
                  <w:tcW w:w="1220" w:type="pct"/>
                  <w:vAlign w:val="center"/>
                </w:tcPr>
                <w:p w14:paraId="4966D6FA">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四组分（饱和烃、芳香烃、胶质、沥青质）、含蜡量</w:t>
                  </w:r>
                  <w:r>
                    <w:rPr>
                      <w:rFonts w:hint="eastAsia"/>
                      <w:b w:val="0"/>
                      <w:snapToGrid w:val="0"/>
                      <w:color w:val="000000" w:themeColor="text1"/>
                      <w:kern w:val="0"/>
                      <w:szCs w:val="21"/>
                      <w14:textFill>
                        <w14:solidFill>
                          <w14:schemeClr w14:val="tx1"/>
                        </w14:solidFill>
                      </w14:textFill>
                    </w:rPr>
                    <w:t>、馏分</w:t>
                  </w:r>
                </w:p>
              </w:tc>
              <w:tc>
                <w:tcPr>
                  <w:tcW w:w="303" w:type="pct"/>
                  <w:vAlign w:val="center"/>
                </w:tcPr>
                <w:p w14:paraId="09520153">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二层</w:t>
                  </w:r>
                </w:p>
              </w:tc>
            </w:tr>
            <w:tr w14:paraId="3166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1" w:type="pct"/>
                  <w:vMerge w:val="continue"/>
                  <w:vAlign w:val="center"/>
                </w:tcPr>
                <w:p w14:paraId="4C363407">
                  <w:pPr>
                    <w:keepNext w:val="0"/>
                    <w:keepLines w:val="0"/>
                    <w:widowControl/>
                    <w:suppressLineNumbers w:val="0"/>
                    <w:spacing w:before="0" w:beforeAutospacing="0" w:after="0" w:afterAutospacing="0" w:line="240" w:lineRule="exact"/>
                    <w:ind w:left="0" w:right="0"/>
                    <w:jc w:val="left"/>
                    <w:rPr>
                      <w:rFonts w:hint="default"/>
                      <w:b w:val="0"/>
                      <w:snapToGrid w:val="0"/>
                      <w:color w:val="000000" w:themeColor="text1"/>
                      <w:kern w:val="0"/>
                      <w:szCs w:val="21"/>
                      <w14:textFill>
                        <w14:solidFill>
                          <w14:schemeClr w14:val="tx1"/>
                        </w14:solidFill>
                      </w14:textFill>
                    </w:rPr>
                  </w:pPr>
                </w:p>
              </w:tc>
              <w:tc>
                <w:tcPr>
                  <w:tcW w:w="696" w:type="pct"/>
                  <w:vAlign w:val="center"/>
                </w:tcPr>
                <w:p w14:paraId="5676C8CF">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化学驱物质</w:t>
                  </w:r>
                </w:p>
              </w:tc>
              <w:tc>
                <w:tcPr>
                  <w:tcW w:w="357" w:type="pct"/>
                  <w:vAlign w:val="center"/>
                </w:tcPr>
                <w:p w14:paraId="260285FE">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lang w:val="en-US"/>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300</w:t>
                  </w:r>
                </w:p>
              </w:tc>
              <w:tc>
                <w:tcPr>
                  <w:tcW w:w="429" w:type="pct"/>
                  <w:vAlign w:val="center"/>
                </w:tcPr>
                <w:p w14:paraId="49DB1E1D">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5</w:t>
                  </w:r>
                  <w:r>
                    <w:rPr>
                      <w:rFonts w:hint="default"/>
                      <w:b w:val="0"/>
                      <w:snapToGrid w:val="0"/>
                      <w:color w:val="000000" w:themeColor="text1"/>
                      <w:kern w:val="0"/>
                      <w:szCs w:val="21"/>
                      <w14:textFill>
                        <w14:solidFill>
                          <w14:schemeClr w14:val="tx1"/>
                        </w14:solidFill>
                      </w14:textFill>
                    </w:rPr>
                    <w:t>00</w:t>
                  </w:r>
                </w:p>
              </w:tc>
              <w:tc>
                <w:tcPr>
                  <w:tcW w:w="523" w:type="pct"/>
                  <w:vAlign w:val="center"/>
                </w:tcPr>
                <w:p w14:paraId="761F2B41">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800</w:t>
                  </w:r>
                </w:p>
              </w:tc>
              <w:tc>
                <w:tcPr>
                  <w:tcW w:w="1131" w:type="pct"/>
                  <w:vAlign w:val="center"/>
                </w:tcPr>
                <w:p w14:paraId="24CB4BF5">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化学驱类实验</w:t>
                  </w:r>
                </w:p>
              </w:tc>
              <w:tc>
                <w:tcPr>
                  <w:tcW w:w="1220" w:type="pct"/>
                  <w:vAlign w:val="center"/>
                </w:tcPr>
                <w:p w14:paraId="262DCCD9">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14:textFill>
                        <w14:solidFill>
                          <w14:schemeClr w14:val="tx1"/>
                        </w14:solidFill>
                      </w14:textFill>
                    </w:rPr>
                    <w:t>孔隙体积</w:t>
                  </w:r>
                  <w:r>
                    <w:rPr>
                      <w:rFonts w:hint="default"/>
                      <w:b w:val="0"/>
                      <w:snapToGrid w:val="0"/>
                      <w:color w:val="000000" w:themeColor="text1"/>
                      <w:kern w:val="0"/>
                      <w:szCs w:val="21"/>
                      <w14:textFill>
                        <w14:solidFill>
                          <w14:schemeClr w14:val="tx1"/>
                        </w14:solidFill>
                      </w14:textFill>
                    </w:rPr>
                    <w:t>、渗透率</w:t>
                  </w:r>
                  <w:r>
                    <w:rPr>
                      <w:rFonts w:hint="eastAsia"/>
                      <w:b w:val="0"/>
                      <w:snapToGrid w:val="0"/>
                      <w:color w:val="000000" w:themeColor="text1"/>
                      <w:kern w:val="0"/>
                      <w:szCs w:val="21"/>
                      <w14:textFill>
                        <w14:solidFill>
                          <w14:schemeClr w14:val="tx1"/>
                        </w14:solidFill>
                      </w14:textFill>
                    </w:rPr>
                    <w:t>等</w:t>
                  </w:r>
                </w:p>
              </w:tc>
              <w:tc>
                <w:tcPr>
                  <w:tcW w:w="303" w:type="pct"/>
                  <w:vAlign w:val="center"/>
                </w:tcPr>
                <w:p w14:paraId="46186850">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四层</w:t>
                  </w:r>
                </w:p>
              </w:tc>
            </w:tr>
            <w:tr w14:paraId="1F1A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341" w:type="pct"/>
                  <w:vMerge w:val="restart"/>
                  <w:vAlign w:val="center"/>
                </w:tcPr>
                <w:p w14:paraId="4A8E82B5">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油化实验</w:t>
                  </w:r>
                </w:p>
              </w:tc>
              <w:tc>
                <w:tcPr>
                  <w:tcW w:w="696" w:type="pct"/>
                  <w:vAlign w:val="center"/>
                </w:tcPr>
                <w:p w14:paraId="58393F48">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水泥浆检测</w:t>
                  </w:r>
                </w:p>
              </w:tc>
              <w:tc>
                <w:tcPr>
                  <w:tcW w:w="357" w:type="pct"/>
                  <w:vAlign w:val="center"/>
                </w:tcPr>
                <w:p w14:paraId="273D8BB8">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6000</w:t>
                  </w:r>
                </w:p>
              </w:tc>
              <w:tc>
                <w:tcPr>
                  <w:tcW w:w="429" w:type="pct"/>
                  <w:vAlign w:val="center"/>
                </w:tcPr>
                <w:p w14:paraId="7F25CE28">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7000</w:t>
                  </w:r>
                </w:p>
              </w:tc>
              <w:tc>
                <w:tcPr>
                  <w:tcW w:w="523" w:type="pct"/>
                  <w:vAlign w:val="center"/>
                </w:tcPr>
                <w:p w14:paraId="6862DD33">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13000</w:t>
                  </w:r>
                </w:p>
              </w:tc>
              <w:tc>
                <w:tcPr>
                  <w:tcW w:w="1131" w:type="pct"/>
                  <w:vAlign w:val="center"/>
                </w:tcPr>
                <w:p w14:paraId="33CCD35B">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固井实验</w:t>
                  </w:r>
                </w:p>
              </w:tc>
              <w:tc>
                <w:tcPr>
                  <w:tcW w:w="1220" w:type="pct"/>
                  <w:vAlign w:val="center"/>
                </w:tcPr>
                <w:p w14:paraId="53D51E21">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14:textFill>
                        <w14:solidFill>
                          <w14:schemeClr w14:val="tx1"/>
                        </w14:solidFill>
                      </w14:textFill>
                    </w:rPr>
                    <w:t>密度、稠化时间、流变性能、滤失量、压力测试等</w:t>
                  </w:r>
                </w:p>
              </w:tc>
              <w:tc>
                <w:tcPr>
                  <w:tcW w:w="303" w:type="pct"/>
                  <w:vAlign w:val="center"/>
                </w:tcPr>
                <w:p w14:paraId="31F1AA30">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一层</w:t>
                  </w:r>
                </w:p>
              </w:tc>
            </w:tr>
            <w:tr w14:paraId="65A9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1" w:type="pct"/>
                  <w:vMerge w:val="continue"/>
                  <w:vAlign w:val="center"/>
                </w:tcPr>
                <w:p w14:paraId="79D59B9A">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p>
              </w:tc>
              <w:tc>
                <w:tcPr>
                  <w:tcW w:w="696" w:type="pct"/>
                  <w:vAlign w:val="center"/>
                </w:tcPr>
                <w:p w14:paraId="12BF6B05">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含油沾染物</w:t>
                  </w:r>
                </w:p>
              </w:tc>
              <w:tc>
                <w:tcPr>
                  <w:tcW w:w="357" w:type="pct"/>
                  <w:vAlign w:val="center"/>
                </w:tcPr>
                <w:p w14:paraId="54794CE5">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150</w:t>
                  </w:r>
                </w:p>
              </w:tc>
              <w:tc>
                <w:tcPr>
                  <w:tcW w:w="429" w:type="pct"/>
                  <w:vAlign w:val="center"/>
                </w:tcPr>
                <w:p w14:paraId="4C87E23B">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150</w:t>
                  </w:r>
                </w:p>
              </w:tc>
              <w:tc>
                <w:tcPr>
                  <w:tcW w:w="523" w:type="pct"/>
                  <w:vAlign w:val="center"/>
                </w:tcPr>
                <w:p w14:paraId="13FEC0A3">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300</w:t>
                  </w:r>
                </w:p>
              </w:tc>
              <w:tc>
                <w:tcPr>
                  <w:tcW w:w="1131" w:type="pct"/>
                  <w:vAlign w:val="center"/>
                </w:tcPr>
                <w:p w14:paraId="2F30E078">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color w:val="000000" w:themeColor="text1"/>
                      <w:kern w:val="0"/>
                      <w:szCs w:val="21"/>
                      <w14:textFill>
                        <w14:solidFill>
                          <w14:schemeClr w14:val="tx1"/>
                        </w14:solidFill>
                      </w14:textFill>
                    </w:rPr>
                    <w:t>固相仪测定实验</w:t>
                  </w:r>
                </w:p>
              </w:tc>
              <w:tc>
                <w:tcPr>
                  <w:tcW w:w="1220" w:type="pct"/>
                  <w:vAlign w:val="center"/>
                </w:tcPr>
                <w:p w14:paraId="0120185D">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含水量、含油量等</w:t>
                  </w:r>
                </w:p>
              </w:tc>
              <w:tc>
                <w:tcPr>
                  <w:tcW w:w="303" w:type="pct"/>
                  <w:vAlign w:val="center"/>
                </w:tcPr>
                <w:p w14:paraId="4753672D">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14:textFill>
                        <w14:solidFill>
                          <w14:schemeClr w14:val="tx1"/>
                        </w14:solidFill>
                      </w14:textFill>
                    </w:rPr>
                    <w:t>二层</w:t>
                  </w:r>
                </w:p>
              </w:tc>
            </w:tr>
            <w:tr w14:paraId="4B4E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1" w:type="pct"/>
                  <w:vMerge w:val="continue"/>
                  <w:vAlign w:val="center"/>
                </w:tcPr>
                <w:p w14:paraId="5E007F7A">
                  <w:pPr>
                    <w:keepNext w:val="0"/>
                    <w:keepLines w:val="0"/>
                    <w:widowControl/>
                    <w:suppressLineNumbers w:val="0"/>
                    <w:spacing w:before="0" w:beforeAutospacing="0" w:after="0" w:afterAutospacing="0" w:line="240" w:lineRule="exact"/>
                    <w:ind w:left="0" w:right="0"/>
                    <w:jc w:val="left"/>
                    <w:rPr>
                      <w:rFonts w:hint="default"/>
                      <w:b w:val="0"/>
                      <w:snapToGrid w:val="0"/>
                      <w:color w:val="000000" w:themeColor="text1"/>
                      <w:kern w:val="0"/>
                      <w:szCs w:val="21"/>
                      <w14:textFill>
                        <w14:solidFill>
                          <w14:schemeClr w14:val="tx1"/>
                        </w14:solidFill>
                      </w14:textFill>
                    </w:rPr>
                  </w:pPr>
                </w:p>
              </w:tc>
              <w:tc>
                <w:tcPr>
                  <w:tcW w:w="696" w:type="pct"/>
                  <w:vAlign w:val="center"/>
                </w:tcPr>
                <w:p w14:paraId="5427600F">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钻完井液</w:t>
                  </w:r>
                </w:p>
              </w:tc>
              <w:tc>
                <w:tcPr>
                  <w:tcW w:w="357" w:type="pct"/>
                  <w:vAlign w:val="center"/>
                </w:tcPr>
                <w:p w14:paraId="059CF924">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3</w:t>
                  </w:r>
                  <w:r>
                    <w:rPr>
                      <w:rFonts w:hint="default"/>
                      <w:b w:val="0"/>
                      <w:snapToGrid w:val="0"/>
                      <w:color w:val="000000" w:themeColor="text1"/>
                      <w:kern w:val="0"/>
                      <w:szCs w:val="21"/>
                      <w14:textFill>
                        <w14:solidFill>
                          <w14:schemeClr w14:val="tx1"/>
                        </w14:solidFill>
                      </w14:textFill>
                    </w:rPr>
                    <w:t>00</w:t>
                  </w:r>
                  <w:r>
                    <w:rPr>
                      <w:rFonts w:hint="eastAsia"/>
                      <w:b w:val="0"/>
                      <w:snapToGrid w:val="0"/>
                      <w:color w:val="000000" w:themeColor="text1"/>
                      <w:kern w:val="0"/>
                      <w:szCs w:val="21"/>
                      <w14:textFill>
                        <w14:solidFill>
                          <w14:schemeClr w14:val="tx1"/>
                        </w14:solidFill>
                      </w14:textFill>
                    </w:rPr>
                    <w:t>0</w:t>
                  </w:r>
                </w:p>
              </w:tc>
              <w:tc>
                <w:tcPr>
                  <w:tcW w:w="429" w:type="pct"/>
                  <w:vAlign w:val="center"/>
                </w:tcPr>
                <w:p w14:paraId="720E9DD0">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5</w:t>
                  </w:r>
                  <w:r>
                    <w:rPr>
                      <w:rFonts w:hint="default"/>
                      <w:b w:val="0"/>
                      <w:snapToGrid w:val="0"/>
                      <w:color w:val="000000" w:themeColor="text1"/>
                      <w:kern w:val="0"/>
                      <w:szCs w:val="21"/>
                      <w14:textFill>
                        <w14:solidFill>
                          <w14:schemeClr w14:val="tx1"/>
                        </w14:solidFill>
                      </w14:textFill>
                    </w:rPr>
                    <w:t>00</w:t>
                  </w:r>
                  <w:r>
                    <w:rPr>
                      <w:rFonts w:hint="eastAsia"/>
                      <w:b w:val="0"/>
                      <w:snapToGrid w:val="0"/>
                      <w:color w:val="000000" w:themeColor="text1"/>
                      <w:kern w:val="0"/>
                      <w:szCs w:val="21"/>
                      <w14:textFill>
                        <w14:solidFill>
                          <w14:schemeClr w14:val="tx1"/>
                        </w14:solidFill>
                      </w14:textFill>
                    </w:rPr>
                    <w:t>0</w:t>
                  </w:r>
                </w:p>
              </w:tc>
              <w:tc>
                <w:tcPr>
                  <w:tcW w:w="523" w:type="pct"/>
                  <w:vAlign w:val="center"/>
                </w:tcPr>
                <w:p w14:paraId="35C91632">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800</w:t>
                  </w:r>
                  <w:r>
                    <w:rPr>
                      <w:rFonts w:hint="eastAsia"/>
                      <w:b w:val="0"/>
                      <w:snapToGrid w:val="0"/>
                      <w:color w:val="000000" w:themeColor="text1"/>
                      <w:kern w:val="0"/>
                      <w:szCs w:val="21"/>
                      <w14:textFill>
                        <w14:solidFill>
                          <w14:schemeClr w14:val="tx1"/>
                        </w14:solidFill>
                      </w14:textFill>
                    </w:rPr>
                    <w:t>0</w:t>
                  </w:r>
                </w:p>
              </w:tc>
              <w:tc>
                <w:tcPr>
                  <w:tcW w:w="1131" w:type="pct"/>
                  <w:vAlign w:val="center"/>
                </w:tcPr>
                <w:p w14:paraId="7E6549B6">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钻完井液实验</w:t>
                  </w:r>
                </w:p>
              </w:tc>
              <w:tc>
                <w:tcPr>
                  <w:tcW w:w="1220" w:type="pct"/>
                  <w:vAlign w:val="center"/>
                </w:tcPr>
                <w:p w14:paraId="0EC9CB3F">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14:textFill>
                        <w14:solidFill>
                          <w14:schemeClr w14:val="tx1"/>
                        </w14:solidFill>
                      </w14:textFill>
                    </w:rPr>
                    <w:t>密度、粘度和切力、滤失量、水油和固相含量、闪点、倾点、灼烧残渣等</w:t>
                  </w:r>
                </w:p>
              </w:tc>
              <w:tc>
                <w:tcPr>
                  <w:tcW w:w="303" w:type="pct"/>
                  <w:vAlign w:val="center"/>
                </w:tcPr>
                <w:p w14:paraId="6E86FABD">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三层</w:t>
                  </w:r>
                </w:p>
              </w:tc>
            </w:tr>
            <w:tr w14:paraId="3322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1" w:type="pct"/>
                  <w:vMerge w:val="continue"/>
                  <w:vAlign w:val="center"/>
                </w:tcPr>
                <w:p w14:paraId="4F36A78B">
                  <w:pPr>
                    <w:keepNext w:val="0"/>
                    <w:keepLines w:val="0"/>
                    <w:widowControl/>
                    <w:suppressLineNumbers w:val="0"/>
                    <w:spacing w:before="0" w:beforeAutospacing="0" w:after="0" w:afterAutospacing="0" w:line="240" w:lineRule="exact"/>
                    <w:ind w:left="0" w:right="0"/>
                    <w:jc w:val="left"/>
                    <w:rPr>
                      <w:rFonts w:hint="default"/>
                      <w:b w:val="0"/>
                      <w:snapToGrid w:val="0"/>
                      <w:color w:val="000000" w:themeColor="text1"/>
                      <w:kern w:val="0"/>
                      <w:szCs w:val="21"/>
                      <w14:textFill>
                        <w14:solidFill>
                          <w14:schemeClr w14:val="tx1"/>
                        </w14:solidFill>
                      </w14:textFill>
                    </w:rPr>
                  </w:pPr>
                </w:p>
              </w:tc>
              <w:tc>
                <w:tcPr>
                  <w:tcW w:w="696" w:type="pct"/>
                  <w:vAlign w:val="center"/>
                </w:tcPr>
                <w:p w14:paraId="7EC6580F">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钻井材料</w:t>
                  </w:r>
                </w:p>
              </w:tc>
              <w:tc>
                <w:tcPr>
                  <w:tcW w:w="357" w:type="pct"/>
                  <w:vAlign w:val="center"/>
                </w:tcPr>
                <w:p w14:paraId="1A2D2C1D">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150</w:t>
                  </w:r>
                </w:p>
              </w:tc>
              <w:tc>
                <w:tcPr>
                  <w:tcW w:w="429" w:type="pct"/>
                  <w:vAlign w:val="center"/>
                </w:tcPr>
                <w:p w14:paraId="52022755">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1</w:t>
                  </w:r>
                  <w:r>
                    <w:rPr>
                      <w:rFonts w:hint="eastAsia"/>
                      <w:b w:val="0"/>
                      <w:snapToGrid w:val="0"/>
                      <w:color w:val="000000" w:themeColor="text1"/>
                      <w:kern w:val="0"/>
                      <w:szCs w:val="21"/>
                      <w14:textFill>
                        <w14:solidFill>
                          <w14:schemeClr w14:val="tx1"/>
                        </w14:solidFill>
                      </w14:textFill>
                    </w:rPr>
                    <w:t>50</w:t>
                  </w:r>
                </w:p>
              </w:tc>
              <w:tc>
                <w:tcPr>
                  <w:tcW w:w="523" w:type="pct"/>
                  <w:vAlign w:val="center"/>
                </w:tcPr>
                <w:p w14:paraId="37ABB6B4">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300</w:t>
                  </w:r>
                </w:p>
              </w:tc>
              <w:tc>
                <w:tcPr>
                  <w:tcW w:w="1131" w:type="pct"/>
                  <w:vAlign w:val="center"/>
                </w:tcPr>
                <w:p w14:paraId="518CF487">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b w:val="0"/>
                      <w:snapToGrid w:val="0"/>
                      <w:color w:val="000000" w:themeColor="text1"/>
                      <w:kern w:val="0"/>
                      <w:szCs w:val="21"/>
                      <w14:textFill>
                        <w14:solidFill>
                          <w14:schemeClr w14:val="tx1"/>
                        </w14:solidFill>
                      </w14:textFill>
                    </w:rPr>
                    <w:t>基础测试实验</w:t>
                  </w:r>
                </w:p>
              </w:tc>
              <w:tc>
                <w:tcPr>
                  <w:tcW w:w="1220" w:type="pct"/>
                  <w:vAlign w:val="center"/>
                </w:tcPr>
                <w:p w14:paraId="278DB06B">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color w:val="000000" w:themeColor="text1"/>
                      <w:kern w:val="0"/>
                      <w:szCs w:val="21"/>
                      <w14:textFill>
                        <w14:solidFill>
                          <w14:schemeClr w14:val="tx1"/>
                        </w14:solidFill>
                      </w14:textFill>
                    </w:rPr>
                    <w:t>C、H、O、N、S、TOC、无机阴阳离子等</w:t>
                  </w:r>
                </w:p>
              </w:tc>
              <w:tc>
                <w:tcPr>
                  <w:tcW w:w="303" w:type="pct"/>
                  <w:vAlign w:val="center"/>
                </w:tcPr>
                <w:p w14:paraId="01B5B664">
                  <w:pPr>
                    <w:keepNext w:val="0"/>
                    <w:keepLines w:val="0"/>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default"/>
                      <w:b w:val="0"/>
                      <w:snapToGrid w:val="0"/>
                      <w:color w:val="000000" w:themeColor="text1"/>
                      <w:kern w:val="0"/>
                      <w:szCs w:val="21"/>
                      <w14:textFill>
                        <w14:solidFill>
                          <w14:schemeClr w14:val="tx1"/>
                        </w14:solidFill>
                      </w14:textFill>
                    </w:rPr>
                    <w:t>四层</w:t>
                  </w:r>
                </w:p>
              </w:tc>
            </w:tr>
          </w:tbl>
          <w:p w14:paraId="5C919BBB">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 w:val="0"/>
                <w:bCs/>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本项目实验</w:t>
            </w:r>
            <w:r>
              <w:rPr>
                <w:rFonts w:hint="eastAsia"/>
                <w:b w:val="0"/>
                <w:color w:val="000000" w:themeColor="text1"/>
                <w:sz w:val="24"/>
                <w:lang w:val="en-US" w:eastAsia="zh-CN"/>
                <w14:textFill>
                  <w14:solidFill>
                    <w14:schemeClr w14:val="tx1"/>
                  </w14:solidFill>
                </w14:textFill>
              </w:rPr>
              <w:t>样品</w:t>
            </w:r>
            <w:r>
              <w:rPr>
                <w:rFonts w:hint="default"/>
                <w:b w:val="0"/>
                <w:color w:val="000000" w:themeColor="text1"/>
                <w:sz w:val="24"/>
                <w14:textFill>
                  <w14:solidFill>
                    <w14:schemeClr w14:val="tx1"/>
                  </w14:solidFill>
                </w14:textFill>
              </w:rPr>
              <w:t>一览表</w:t>
            </w:r>
          </w:p>
          <w:tbl>
            <w:tblPr>
              <w:tblStyle w:val="25"/>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061"/>
              <w:gridCol w:w="1171"/>
              <w:gridCol w:w="1517"/>
              <w:gridCol w:w="2051"/>
              <w:gridCol w:w="1588"/>
            </w:tblGrid>
            <w:tr w14:paraId="5892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jc w:val="center"/>
              </w:trPr>
              <w:tc>
                <w:tcPr>
                  <w:tcW w:w="850" w:type="dxa"/>
                  <w:vAlign w:val="center"/>
                </w:tcPr>
                <w:p w14:paraId="37DC7906">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实验类别</w:t>
                  </w:r>
                </w:p>
              </w:tc>
              <w:tc>
                <w:tcPr>
                  <w:tcW w:w="1061" w:type="dxa"/>
                  <w:vAlign w:val="center"/>
                </w:tcPr>
                <w:p w14:paraId="5EF10CB9">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实验种类</w:t>
                  </w:r>
                </w:p>
              </w:tc>
              <w:tc>
                <w:tcPr>
                  <w:tcW w:w="1171" w:type="dxa"/>
                  <w:vAlign w:val="center"/>
                </w:tcPr>
                <w:p w14:paraId="572C2571">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样品</w:t>
                  </w:r>
                </w:p>
              </w:tc>
              <w:tc>
                <w:tcPr>
                  <w:tcW w:w="1517" w:type="dxa"/>
                  <w:vAlign w:val="center"/>
                </w:tcPr>
                <w:p w14:paraId="4BCA72DF">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样品来源</w:t>
                  </w:r>
                </w:p>
              </w:tc>
              <w:tc>
                <w:tcPr>
                  <w:tcW w:w="2051" w:type="dxa"/>
                  <w:vAlign w:val="center"/>
                </w:tcPr>
                <w:p w14:paraId="035D651D">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剩余样品去向</w:t>
                  </w:r>
                </w:p>
              </w:tc>
              <w:tc>
                <w:tcPr>
                  <w:tcW w:w="1588" w:type="dxa"/>
                  <w:vAlign w:val="center"/>
                </w:tcPr>
                <w:p w14:paraId="22AE15CE">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实验后的样品去向</w:t>
                  </w:r>
                </w:p>
              </w:tc>
            </w:tr>
            <w:tr w14:paraId="6D44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0" w:type="dxa"/>
                  <w:vMerge w:val="restart"/>
                  <w:vAlign w:val="center"/>
                </w:tcPr>
                <w:p w14:paraId="7F34A650">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油化实验</w:t>
                  </w:r>
                </w:p>
              </w:tc>
              <w:tc>
                <w:tcPr>
                  <w:tcW w:w="1061" w:type="dxa"/>
                  <w:vAlign w:val="center"/>
                </w:tcPr>
                <w:p w14:paraId="762B6405">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固井实验</w:t>
                  </w:r>
                </w:p>
              </w:tc>
              <w:tc>
                <w:tcPr>
                  <w:tcW w:w="1171" w:type="dxa"/>
                  <w:vAlign w:val="center"/>
                </w:tcPr>
                <w:p w14:paraId="591B0F31">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水泥浆</w:t>
                  </w:r>
                </w:p>
              </w:tc>
              <w:tc>
                <w:tcPr>
                  <w:tcW w:w="1517" w:type="dxa"/>
                  <w:vAlign w:val="center"/>
                </w:tcPr>
                <w:p w14:paraId="1BA605CE">
                  <w:pPr>
                    <w:keepNext w:val="0"/>
                    <w:keepLines w:val="0"/>
                    <w:widowControl/>
                    <w:suppressLineNumbers w:val="0"/>
                    <w:spacing w:before="0" w:beforeAutospacing="0" w:after="0" w:afterAutospacing="0" w:line="240" w:lineRule="exact"/>
                    <w:ind w:left="0" w:right="0"/>
                    <w:jc w:val="center"/>
                    <w:rPr>
                      <w:rFonts w:hint="eastAsia"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外购原料自配</w:t>
                  </w:r>
                </w:p>
              </w:tc>
              <w:tc>
                <w:tcPr>
                  <w:tcW w:w="2051" w:type="dxa"/>
                  <w:vAlign w:val="center"/>
                </w:tcPr>
                <w:p w14:paraId="7BEB0E3D">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配置后的剩余水泥浆作为一般固废处理</w:t>
                  </w:r>
                </w:p>
              </w:tc>
              <w:tc>
                <w:tcPr>
                  <w:tcW w:w="1588" w:type="dxa"/>
                  <w:vAlign w:val="center"/>
                </w:tcPr>
                <w:p w14:paraId="04DFD7AA">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一般固废处理</w:t>
                  </w:r>
                </w:p>
              </w:tc>
            </w:tr>
            <w:tr w14:paraId="5755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50" w:type="dxa"/>
                  <w:vMerge w:val="continue"/>
                </w:tcPr>
                <w:p w14:paraId="184F8860">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p>
              </w:tc>
              <w:tc>
                <w:tcPr>
                  <w:tcW w:w="1061" w:type="dxa"/>
                  <w:vAlign w:val="center"/>
                </w:tcPr>
                <w:p w14:paraId="47A4CE5C">
                  <w:pPr>
                    <w:keepNext w:val="0"/>
                    <w:keepLines w:val="0"/>
                    <w:widowControl/>
                    <w:suppressLineNumbers w:val="0"/>
                    <w:spacing w:before="0" w:beforeAutospacing="0" w:after="0" w:afterAutospacing="0" w:line="240" w:lineRule="exact"/>
                    <w:ind w:left="0" w:right="0"/>
                    <w:jc w:val="center"/>
                    <w:rPr>
                      <w:rFonts w:hint="eastAsia"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钻完井液</w:t>
                  </w:r>
                </w:p>
              </w:tc>
              <w:tc>
                <w:tcPr>
                  <w:tcW w:w="1171" w:type="dxa"/>
                  <w:vAlign w:val="center"/>
                </w:tcPr>
                <w:p w14:paraId="05FF0431">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钻完井液</w:t>
                  </w:r>
                </w:p>
              </w:tc>
              <w:tc>
                <w:tcPr>
                  <w:tcW w:w="1517" w:type="dxa"/>
                  <w:vAlign w:val="center"/>
                </w:tcPr>
                <w:p w14:paraId="3676E0E5">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由施工现场提供给实验室</w:t>
                  </w:r>
                </w:p>
              </w:tc>
              <w:tc>
                <w:tcPr>
                  <w:tcW w:w="2051" w:type="dxa"/>
                  <w:vAlign w:val="center"/>
                </w:tcPr>
                <w:p w14:paraId="680E17C6">
                  <w:pPr>
                    <w:keepNext w:val="0"/>
                    <w:keepLines w:val="0"/>
                    <w:widowControl/>
                    <w:suppressLineNumbers w:val="0"/>
                    <w:spacing w:before="0" w:beforeAutospacing="0" w:after="0" w:afterAutospacing="0" w:line="240" w:lineRule="exact"/>
                    <w:ind w:left="0" w:right="0"/>
                    <w:jc w:val="center"/>
                    <w:rPr>
                      <w:rFonts w:hint="default"/>
                      <w:b w:val="0"/>
                      <w:bCs/>
                      <w:snapToGrid w:val="0"/>
                      <w:color w:val="000000" w:themeColor="text1"/>
                      <w:kern w:val="0"/>
                      <w:szCs w:val="21"/>
                      <w:lang w:val="en-US"/>
                      <w14:textFill>
                        <w14:solidFill>
                          <w14:schemeClr w14:val="tx1"/>
                        </w14:solidFill>
                      </w14:textFill>
                    </w:rPr>
                  </w:pPr>
                  <w:r>
                    <w:rPr>
                      <w:rFonts w:hint="eastAsia" w:ascii="Calibri" w:hAnsi="Calibri" w:eastAsia="宋体" w:cs="Times New Roman"/>
                      <w:b w:val="0"/>
                      <w:color w:val="000000" w:themeColor="text1"/>
                      <w:kern w:val="2"/>
                      <w:sz w:val="21"/>
                      <w:szCs w:val="24"/>
                      <w:lang w:val="en-US" w:eastAsia="zh-CN" w:bidi="ar"/>
                      <w14:textFill>
                        <w14:solidFill>
                          <w14:schemeClr w14:val="tx1"/>
                        </w14:solidFill>
                      </w14:textFill>
                    </w:rPr>
                    <w:t>水基钻井液作为一般固废处理，</w:t>
                  </w:r>
                  <w:r>
                    <w:rPr>
                      <w:rFonts w:hint="eastAsia"/>
                      <w:b w:val="0"/>
                      <w:snapToGrid w:val="0"/>
                      <w:color w:val="000000" w:themeColor="text1"/>
                      <w:kern w:val="0"/>
                      <w:szCs w:val="21"/>
                      <w:lang w:val="en-US" w:eastAsia="zh-CN"/>
                      <w14:textFill>
                        <w14:solidFill>
                          <w14:schemeClr w14:val="tx1"/>
                        </w14:solidFill>
                      </w14:textFill>
                    </w:rPr>
                    <w:t>含油钻完井液作为危废</w:t>
                  </w:r>
                </w:p>
              </w:tc>
              <w:tc>
                <w:tcPr>
                  <w:tcW w:w="1588" w:type="dxa"/>
                  <w:vAlign w:val="center"/>
                </w:tcPr>
                <w:p w14:paraId="4D952A86">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ascii="Calibri" w:hAnsi="Calibri" w:eastAsia="宋体" w:cs="Times New Roman"/>
                      <w:b w:val="0"/>
                      <w:color w:val="000000" w:themeColor="text1"/>
                      <w:kern w:val="2"/>
                      <w:sz w:val="21"/>
                      <w:szCs w:val="24"/>
                      <w:lang w:val="en-US" w:eastAsia="zh-CN" w:bidi="ar"/>
                      <w14:textFill>
                        <w14:solidFill>
                          <w14:schemeClr w14:val="tx1"/>
                        </w14:solidFill>
                      </w14:textFill>
                    </w:rPr>
                    <w:t>水基钻井液作为一般固废处理，</w:t>
                  </w:r>
                  <w:r>
                    <w:rPr>
                      <w:rFonts w:hint="eastAsia"/>
                      <w:b w:val="0"/>
                      <w:snapToGrid w:val="0"/>
                      <w:color w:val="000000" w:themeColor="text1"/>
                      <w:kern w:val="0"/>
                      <w:szCs w:val="21"/>
                      <w:lang w:val="en-US" w:eastAsia="zh-CN"/>
                      <w14:textFill>
                        <w14:solidFill>
                          <w14:schemeClr w14:val="tx1"/>
                        </w14:solidFill>
                      </w14:textFill>
                    </w:rPr>
                    <w:t>含油和含沥青钻完井液作为危废</w:t>
                  </w:r>
                </w:p>
              </w:tc>
            </w:tr>
            <w:tr w14:paraId="4A35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50" w:type="dxa"/>
                  <w:vMerge w:val="continue"/>
                </w:tcPr>
                <w:p w14:paraId="1F40B4EF">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p>
              </w:tc>
              <w:tc>
                <w:tcPr>
                  <w:tcW w:w="1061" w:type="dxa"/>
                  <w:vAlign w:val="center"/>
                </w:tcPr>
                <w:p w14:paraId="193AEE19">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含油沾染物监测</w:t>
                  </w:r>
                </w:p>
              </w:tc>
              <w:tc>
                <w:tcPr>
                  <w:tcW w:w="1171" w:type="dxa"/>
                  <w:vAlign w:val="center"/>
                </w:tcPr>
                <w:p w14:paraId="5352E0F8">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开采过程中产生的含油废物</w:t>
                  </w:r>
                </w:p>
              </w:tc>
              <w:tc>
                <w:tcPr>
                  <w:tcW w:w="1517" w:type="dxa"/>
                  <w:vAlign w:val="center"/>
                </w:tcPr>
                <w:p w14:paraId="21DB33F8">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自配或送样</w:t>
                  </w:r>
                </w:p>
              </w:tc>
              <w:tc>
                <w:tcPr>
                  <w:tcW w:w="2051" w:type="dxa"/>
                  <w:vAlign w:val="center"/>
                </w:tcPr>
                <w:p w14:paraId="2FDF2FD0">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未用完的样品，油基钻井液按危险废物处理，水基钻井液按一般固废处理</w:t>
                  </w:r>
                </w:p>
              </w:tc>
              <w:tc>
                <w:tcPr>
                  <w:tcW w:w="1588" w:type="dxa"/>
                  <w:vAlign w:val="center"/>
                </w:tcPr>
                <w:p w14:paraId="420C474C">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作为危废处理</w:t>
                  </w:r>
                </w:p>
              </w:tc>
            </w:tr>
            <w:tr w14:paraId="5B7F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50" w:type="dxa"/>
                  <w:vMerge w:val="continue"/>
                </w:tcPr>
                <w:p w14:paraId="5CF2CDBA">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p>
              </w:tc>
              <w:tc>
                <w:tcPr>
                  <w:tcW w:w="1061" w:type="dxa"/>
                  <w:vAlign w:val="center"/>
                </w:tcPr>
                <w:p w14:paraId="3CE77589">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钻井材料检测（元素检测）</w:t>
                  </w:r>
                </w:p>
              </w:tc>
              <w:tc>
                <w:tcPr>
                  <w:tcW w:w="1171" w:type="dxa"/>
                  <w:vAlign w:val="center"/>
                </w:tcPr>
                <w:p w14:paraId="41C53E10">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现场施工需要用到的各种材料</w:t>
                  </w:r>
                </w:p>
              </w:tc>
              <w:tc>
                <w:tcPr>
                  <w:tcW w:w="1517" w:type="dxa"/>
                  <w:vAlign w:val="center"/>
                </w:tcPr>
                <w:p w14:paraId="079974E9">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外部委托送样</w:t>
                  </w:r>
                </w:p>
              </w:tc>
              <w:tc>
                <w:tcPr>
                  <w:tcW w:w="2051" w:type="dxa"/>
                  <w:vAlign w:val="center"/>
                </w:tcPr>
                <w:p w14:paraId="412EAD5E">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一般废弃物</w:t>
                  </w: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作为一般固废处理，含有有机试剂的配液按照危险废弃物处理</w:t>
                  </w:r>
                </w:p>
              </w:tc>
              <w:tc>
                <w:tcPr>
                  <w:tcW w:w="1588" w:type="dxa"/>
                  <w:vAlign w:val="center"/>
                </w:tcPr>
                <w:p w14:paraId="27193AE6">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含有有机试剂的配液和废液</w:t>
                  </w:r>
                  <w:r>
                    <w:rPr>
                      <w:rFonts w:hint="eastAsia"/>
                      <w:b w:val="0"/>
                      <w:snapToGrid w:val="0"/>
                      <w:color w:val="000000" w:themeColor="text1"/>
                      <w:kern w:val="0"/>
                      <w:szCs w:val="21"/>
                      <w:lang w:val="en-US" w:eastAsia="zh-CN"/>
                      <w14:textFill>
                        <w14:solidFill>
                          <w14:schemeClr w14:val="tx1"/>
                        </w14:solidFill>
                      </w14:textFill>
                    </w:rPr>
                    <w:t>作为危废处理</w:t>
                  </w:r>
                </w:p>
              </w:tc>
            </w:tr>
            <w:tr w14:paraId="7837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50" w:type="dxa"/>
                  <w:vMerge w:val="restart"/>
                  <w:vAlign w:val="center"/>
                </w:tcPr>
                <w:p w14:paraId="02BEDF43">
                  <w:pPr>
                    <w:keepNext w:val="0"/>
                    <w:keepLines w:val="0"/>
                    <w:widowControl/>
                    <w:suppressLineNumbers w:val="0"/>
                    <w:spacing w:before="0" w:beforeAutospacing="0" w:after="0" w:afterAutospacing="0" w:line="240" w:lineRule="exact"/>
                    <w:ind w:left="0" w:right="0"/>
                    <w:jc w:val="center"/>
                    <w:rPr>
                      <w:rFonts w:hint="default" w:eastAsia="宋体"/>
                      <w:b w:val="0"/>
                      <w:snapToGrid w:val="0"/>
                      <w:color w:val="000000" w:themeColor="text1"/>
                      <w:kern w:val="0"/>
                      <w:szCs w:val="21"/>
                      <w:lang w:val="en-US" w:eastAsia="zh-CN"/>
                      <w14:textFill>
                        <w14:solidFill>
                          <w14:schemeClr w14:val="tx1"/>
                        </w14:solidFill>
                      </w14:textFill>
                    </w:rPr>
                  </w:pPr>
                  <w:r>
                    <w:rPr>
                      <w:rFonts w:hint="eastAsia"/>
                      <w:b w:val="0"/>
                      <w:snapToGrid w:val="0"/>
                      <w:color w:val="000000" w:themeColor="text1"/>
                      <w:kern w:val="0"/>
                      <w:szCs w:val="21"/>
                      <w:lang w:val="en-US" w:eastAsia="zh-CN"/>
                      <w14:textFill>
                        <w14:solidFill>
                          <w14:schemeClr w14:val="tx1"/>
                        </w14:solidFill>
                      </w14:textFill>
                    </w:rPr>
                    <w:t>油生实验</w:t>
                  </w:r>
                </w:p>
              </w:tc>
              <w:tc>
                <w:tcPr>
                  <w:tcW w:w="1061" w:type="dxa"/>
                  <w:vAlign w:val="center"/>
                </w:tcPr>
                <w:p w14:paraId="47EA50D4">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原油脱水</w:t>
                  </w:r>
                </w:p>
              </w:tc>
              <w:tc>
                <w:tcPr>
                  <w:tcW w:w="1171" w:type="dxa"/>
                  <w:vAlign w:val="center"/>
                </w:tcPr>
                <w:p w14:paraId="77662A09">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原油</w:t>
                  </w:r>
                </w:p>
              </w:tc>
              <w:tc>
                <w:tcPr>
                  <w:tcW w:w="1517" w:type="dxa"/>
                  <w:vAlign w:val="center"/>
                </w:tcPr>
                <w:p w14:paraId="37CE61B0">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外部送样</w:t>
                  </w:r>
                </w:p>
              </w:tc>
              <w:tc>
                <w:tcPr>
                  <w:tcW w:w="2051" w:type="dxa"/>
                  <w:vAlign w:val="center"/>
                </w:tcPr>
                <w:p w14:paraId="26B80614">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无需配置，不产生未使用原油废样</w:t>
                  </w:r>
                </w:p>
              </w:tc>
              <w:tc>
                <w:tcPr>
                  <w:tcW w:w="1588" w:type="dxa"/>
                  <w:vAlign w:val="center"/>
                </w:tcPr>
                <w:p w14:paraId="39AAF82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分离后的水和油做其他实验用，剩余不用的作为危废处理</w:t>
                  </w:r>
                </w:p>
              </w:tc>
            </w:tr>
            <w:tr w14:paraId="15B5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50" w:type="dxa"/>
                  <w:vMerge w:val="continue"/>
                </w:tcPr>
                <w:p w14:paraId="3D2485D2">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p>
              </w:tc>
              <w:tc>
                <w:tcPr>
                  <w:tcW w:w="1061" w:type="dxa"/>
                  <w:vAlign w:val="center"/>
                </w:tcPr>
                <w:p w14:paraId="470DCE98">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四组分</w:t>
                  </w:r>
                </w:p>
              </w:tc>
              <w:tc>
                <w:tcPr>
                  <w:tcW w:w="1171" w:type="dxa"/>
                  <w:vAlign w:val="center"/>
                </w:tcPr>
                <w:p w14:paraId="4B61FD3D">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脱水后的石油</w:t>
                  </w:r>
                </w:p>
              </w:tc>
              <w:tc>
                <w:tcPr>
                  <w:tcW w:w="1517" w:type="dxa"/>
                  <w:vAlign w:val="center"/>
                </w:tcPr>
                <w:p w14:paraId="56DBE34C">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原油脱水制得</w:t>
                  </w:r>
                </w:p>
              </w:tc>
              <w:tc>
                <w:tcPr>
                  <w:tcW w:w="2051" w:type="dxa"/>
                  <w:vAlign w:val="center"/>
                </w:tcPr>
                <w:p w14:paraId="43160D50">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作为危废</w:t>
                  </w:r>
                </w:p>
              </w:tc>
              <w:tc>
                <w:tcPr>
                  <w:tcW w:w="1588" w:type="dxa"/>
                  <w:vAlign w:val="center"/>
                </w:tcPr>
                <w:p w14:paraId="3A727790">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作为危废</w:t>
                  </w:r>
                </w:p>
              </w:tc>
            </w:tr>
            <w:tr w14:paraId="5BE4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50" w:type="dxa"/>
                  <w:vMerge w:val="continue"/>
                </w:tcPr>
                <w:p w14:paraId="69A4C249">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p>
              </w:tc>
              <w:tc>
                <w:tcPr>
                  <w:tcW w:w="1061" w:type="dxa"/>
                  <w:vAlign w:val="center"/>
                </w:tcPr>
                <w:p w14:paraId="57768B93">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含蜡分析</w:t>
                  </w:r>
                </w:p>
              </w:tc>
              <w:tc>
                <w:tcPr>
                  <w:tcW w:w="1171" w:type="dxa"/>
                  <w:shd w:val="clear" w:color="auto" w:fill="auto"/>
                  <w:vAlign w:val="center"/>
                </w:tcPr>
                <w:p w14:paraId="4A422246">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脱水后的石油</w:t>
                  </w:r>
                </w:p>
              </w:tc>
              <w:tc>
                <w:tcPr>
                  <w:tcW w:w="1517" w:type="dxa"/>
                  <w:shd w:val="clear" w:color="auto" w:fill="auto"/>
                  <w:vAlign w:val="center"/>
                </w:tcPr>
                <w:p w14:paraId="56A7496D">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原油脱水制得</w:t>
                  </w:r>
                </w:p>
              </w:tc>
              <w:tc>
                <w:tcPr>
                  <w:tcW w:w="2051" w:type="dxa"/>
                  <w:shd w:val="clear" w:color="auto" w:fill="auto"/>
                  <w:vAlign w:val="center"/>
                </w:tcPr>
                <w:p w14:paraId="679FE115">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作为危废</w:t>
                  </w:r>
                </w:p>
              </w:tc>
              <w:tc>
                <w:tcPr>
                  <w:tcW w:w="1588" w:type="dxa"/>
                  <w:shd w:val="clear" w:color="auto" w:fill="auto"/>
                  <w:vAlign w:val="center"/>
                </w:tcPr>
                <w:p w14:paraId="52807526">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作为危废</w:t>
                  </w:r>
                </w:p>
              </w:tc>
            </w:tr>
            <w:tr w14:paraId="400B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50" w:type="dxa"/>
                  <w:vMerge w:val="continue"/>
                </w:tcPr>
                <w:p w14:paraId="4C1C7842">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p>
              </w:tc>
              <w:tc>
                <w:tcPr>
                  <w:tcW w:w="1061" w:type="dxa"/>
                  <w:vAlign w:val="center"/>
                </w:tcPr>
                <w:p w14:paraId="52E09281">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原油蒸馏</w:t>
                  </w:r>
                </w:p>
              </w:tc>
              <w:tc>
                <w:tcPr>
                  <w:tcW w:w="1171" w:type="dxa"/>
                  <w:vAlign w:val="center"/>
                </w:tcPr>
                <w:p w14:paraId="0E020F1A">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原油</w:t>
                  </w:r>
                </w:p>
              </w:tc>
              <w:tc>
                <w:tcPr>
                  <w:tcW w:w="1517" w:type="dxa"/>
                  <w:vAlign w:val="center"/>
                </w:tcPr>
                <w:p w14:paraId="0B6E5601">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外部送样</w:t>
                  </w:r>
                </w:p>
              </w:tc>
              <w:tc>
                <w:tcPr>
                  <w:tcW w:w="2051" w:type="dxa"/>
                  <w:shd w:val="clear" w:color="auto" w:fill="auto"/>
                  <w:vAlign w:val="center"/>
                </w:tcPr>
                <w:p w14:paraId="1B16DA93">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无需配置，不产生未使用原油废样</w:t>
                  </w:r>
                </w:p>
              </w:tc>
              <w:tc>
                <w:tcPr>
                  <w:tcW w:w="1588" w:type="dxa"/>
                  <w:shd w:val="clear" w:color="auto" w:fill="auto"/>
                  <w:vAlign w:val="center"/>
                </w:tcPr>
                <w:p w14:paraId="78362B2B">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蒸馏后</w:t>
                  </w: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的水和油做其他实验用，剩余不用的作为危废处理</w:t>
                  </w:r>
                </w:p>
              </w:tc>
            </w:tr>
            <w:tr w14:paraId="42B7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0" w:type="dxa"/>
                  <w:vMerge w:val="continue"/>
                </w:tcPr>
                <w:p w14:paraId="252000C4">
                  <w:pPr>
                    <w:keepNext w:val="0"/>
                    <w:keepLines w:val="0"/>
                    <w:widowControl/>
                    <w:suppressLineNumbers w:val="0"/>
                    <w:spacing w:before="0" w:beforeAutospacing="0" w:after="0" w:afterAutospacing="0" w:line="240" w:lineRule="exact"/>
                    <w:ind w:left="0" w:right="0"/>
                    <w:jc w:val="center"/>
                    <w:rPr>
                      <w:rFonts w:hint="default"/>
                      <w:b w:val="0"/>
                      <w:snapToGrid w:val="0"/>
                      <w:color w:val="000000" w:themeColor="text1"/>
                      <w:kern w:val="0"/>
                      <w:szCs w:val="21"/>
                      <w14:textFill>
                        <w14:solidFill>
                          <w14:schemeClr w14:val="tx1"/>
                        </w14:solidFill>
                      </w14:textFill>
                    </w:rPr>
                  </w:pPr>
                </w:p>
              </w:tc>
              <w:tc>
                <w:tcPr>
                  <w:tcW w:w="1061" w:type="dxa"/>
                  <w:vAlign w:val="center"/>
                </w:tcPr>
                <w:p w14:paraId="7103181F">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化学驱实验</w:t>
                  </w:r>
                </w:p>
              </w:tc>
              <w:tc>
                <w:tcPr>
                  <w:tcW w:w="1171" w:type="dxa"/>
                  <w:shd w:val="clear" w:color="auto" w:fill="auto"/>
                  <w:vAlign w:val="center"/>
                </w:tcPr>
                <w:p w14:paraId="0185F894">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原油</w:t>
                  </w:r>
                </w:p>
              </w:tc>
              <w:tc>
                <w:tcPr>
                  <w:tcW w:w="1517" w:type="dxa"/>
                  <w:shd w:val="clear" w:color="auto" w:fill="auto"/>
                  <w:vAlign w:val="center"/>
                </w:tcPr>
                <w:p w14:paraId="595B2FB3">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t>外部送样</w:t>
                  </w:r>
                </w:p>
              </w:tc>
              <w:tc>
                <w:tcPr>
                  <w:tcW w:w="2051" w:type="dxa"/>
                  <w:shd w:val="clear" w:color="auto" w:fill="auto"/>
                  <w:vAlign w:val="center"/>
                </w:tcPr>
                <w:p w14:paraId="3505F129">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作为危废</w:t>
                  </w:r>
                </w:p>
              </w:tc>
              <w:tc>
                <w:tcPr>
                  <w:tcW w:w="1588" w:type="dxa"/>
                  <w:shd w:val="clear" w:color="auto" w:fill="auto"/>
                  <w:vAlign w:val="center"/>
                </w:tcPr>
                <w:p w14:paraId="241D0270">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b w:val="0"/>
                      <w:color w:val="000000" w:themeColor="text1"/>
                      <w:kern w:val="2"/>
                      <w:sz w:val="21"/>
                      <w:szCs w:val="21"/>
                      <w:lang w:val="en-US" w:eastAsia="zh-CN" w:bidi="ar"/>
                      <w14:textFill>
                        <w14:solidFill>
                          <w14:schemeClr w14:val="tx1"/>
                        </w14:solidFill>
                      </w14:textFill>
                    </w:rPr>
                  </w:pPr>
                  <w:r>
                    <w:rPr>
                      <w:rFonts w:hint="eastAsia" w:cs="Times New Roman"/>
                      <w:b w:val="0"/>
                      <w:color w:val="000000" w:themeColor="text1"/>
                      <w:kern w:val="2"/>
                      <w:sz w:val="21"/>
                      <w:szCs w:val="21"/>
                      <w:lang w:val="en-US" w:eastAsia="zh-CN" w:bidi="ar"/>
                      <w14:textFill>
                        <w14:solidFill>
                          <w14:schemeClr w14:val="tx1"/>
                        </w14:solidFill>
                      </w14:textFill>
                    </w:rPr>
                    <w:t>作为危废</w:t>
                  </w:r>
                </w:p>
              </w:tc>
            </w:tr>
          </w:tbl>
          <w:p w14:paraId="7ACE1189">
            <w:pPr>
              <w:keepNext w:val="0"/>
              <w:keepLines w:val="0"/>
              <w:suppressLineNumbers w:val="0"/>
              <w:adjustRightInd w:val="0"/>
              <w:snapToGrid w:val="0"/>
              <w:spacing w:before="0" w:beforeAutospacing="0" w:after="0" w:afterAutospacing="0" w:line="480" w:lineRule="atLeast"/>
              <w:ind w:left="0" w:right="0" w:firstLine="480" w:firstLineChars="200"/>
              <w:jc w:val="left"/>
              <w:rPr>
                <w:rFonts w:hint="default" w:eastAsia="宋体"/>
                <w:b w:val="0"/>
                <w:bCs/>
                <w:color w:val="000000" w:themeColor="text1"/>
                <w:sz w:val="24"/>
                <w:lang w:val="en-US" w:eastAsia="zh-CN"/>
                <w14:textFill>
                  <w14:solidFill>
                    <w14:schemeClr w14:val="tx1"/>
                  </w14:solidFill>
                </w14:textFill>
              </w:rPr>
            </w:pPr>
            <w:r>
              <w:rPr>
                <w:rFonts w:hint="default"/>
                <w:b w:val="0"/>
                <w:bCs/>
                <w:color w:val="000000" w:themeColor="text1"/>
                <w:sz w:val="24"/>
                <w14:textFill>
                  <w14:solidFill>
                    <w14:schemeClr w14:val="tx1"/>
                  </w14:solidFill>
                </w14:textFill>
              </w:rPr>
              <w:t>5、主要设备</w:t>
            </w:r>
            <w:r>
              <w:rPr>
                <w:rFonts w:hint="eastAsia"/>
                <w:b w:val="0"/>
                <w:bCs/>
                <w:color w:val="000000" w:themeColor="text1"/>
                <w:sz w:val="24"/>
                <w:lang w:val="en-US" w:eastAsia="zh-CN"/>
                <w14:textFill>
                  <w14:solidFill>
                    <w14:schemeClr w14:val="tx1"/>
                  </w14:solidFill>
                </w14:textFill>
              </w:rPr>
              <w:t>及仪器</w:t>
            </w:r>
          </w:p>
          <w:p w14:paraId="5858AAB3">
            <w:pPr>
              <w:keepNext w:val="0"/>
              <w:keepLines w:val="0"/>
              <w:suppressLineNumbers w:val="0"/>
              <w:adjustRightInd w:val="0"/>
              <w:snapToGrid w:val="0"/>
              <w:spacing w:before="0" w:beforeAutospacing="0" w:after="0" w:afterAutospacing="0" w:line="480" w:lineRule="atLeas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本项目依托现有实验设备</w:t>
            </w:r>
            <w:r>
              <w:rPr>
                <w:rFonts w:hint="eastAsia"/>
                <w:b w:val="0"/>
                <w:color w:val="000000" w:themeColor="text1"/>
                <w:sz w:val="24"/>
                <w:lang w:val="en-US" w:eastAsia="zh-CN"/>
                <w14:textFill>
                  <w14:solidFill>
                    <w14:schemeClr w14:val="tx1"/>
                  </w14:solidFill>
                </w14:textFill>
              </w:rPr>
              <w:t>及测试仪器</w:t>
            </w:r>
            <w:r>
              <w:rPr>
                <w:rFonts w:hint="default"/>
                <w:b w:val="0"/>
                <w:color w:val="000000" w:themeColor="text1"/>
                <w:sz w:val="24"/>
                <w14:textFill>
                  <w14:solidFill>
                    <w14:schemeClr w14:val="tx1"/>
                  </w14:solidFill>
                </w14:textFill>
              </w:rPr>
              <w:t>，不新增</w:t>
            </w:r>
            <w:r>
              <w:rPr>
                <w:rFonts w:hint="eastAsia"/>
                <w:b w:val="0"/>
                <w:color w:val="000000" w:themeColor="text1"/>
                <w:sz w:val="24"/>
                <w14:textFill>
                  <w14:solidFill>
                    <w14:schemeClr w14:val="tx1"/>
                  </w14:solidFill>
                </w14:textFill>
              </w:rPr>
              <w:t>。</w:t>
            </w:r>
            <w:r>
              <w:rPr>
                <w:rFonts w:hint="default"/>
                <w:b w:val="0"/>
                <w:color w:val="000000" w:themeColor="text1"/>
                <w:sz w:val="24"/>
                <w14:textFill>
                  <w14:solidFill>
                    <w14:schemeClr w14:val="tx1"/>
                  </w14:solidFill>
                </w14:textFill>
              </w:rPr>
              <w:t>本项目</w:t>
            </w:r>
            <w:r>
              <w:rPr>
                <w:rFonts w:hint="eastAsia"/>
                <w:b w:val="0"/>
                <w:color w:val="000000" w:themeColor="text1"/>
                <w:sz w:val="24"/>
                <w14:textFill>
                  <w14:solidFill>
                    <w14:schemeClr w14:val="tx1"/>
                  </w14:solidFill>
                </w14:textFill>
              </w:rPr>
              <w:t>所</w:t>
            </w:r>
            <w:r>
              <w:rPr>
                <w:rFonts w:hint="default"/>
                <w:b w:val="0"/>
                <w:color w:val="000000" w:themeColor="text1"/>
                <w:sz w:val="24"/>
                <w14:textFill>
                  <w14:solidFill>
                    <w14:schemeClr w14:val="tx1"/>
                  </w14:solidFill>
                </w14:textFill>
              </w:rPr>
              <w:t>依托的实验设备</w:t>
            </w:r>
            <w:r>
              <w:rPr>
                <w:rFonts w:hint="eastAsia"/>
                <w:b w:val="0"/>
                <w:color w:val="000000" w:themeColor="text1"/>
                <w:sz w:val="24"/>
                <w14:textFill>
                  <w14:solidFill>
                    <w14:schemeClr w14:val="tx1"/>
                  </w14:solidFill>
                </w14:textFill>
              </w:rPr>
              <w:t>具体</w:t>
            </w:r>
            <w:r>
              <w:rPr>
                <w:rFonts w:hint="default"/>
                <w:b w:val="0"/>
                <w:color w:val="000000" w:themeColor="text1"/>
                <w:sz w:val="24"/>
                <w14:textFill>
                  <w14:solidFill>
                    <w14:schemeClr w14:val="tx1"/>
                  </w14:solidFill>
                </w14:textFill>
              </w:rPr>
              <w:t>如下：</w:t>
            </w:r>
          </w:p>
          <w:p w14:paraId="4E83B379">
            <w:pPr>
              <w:pStyle w:val="66"/>
              <w:keepNext w:val="0"/>
              <w:keepLines w:val="0"/>
              <w:numPr>
                <w:ilvl w:val="0"/>
                <w:numId w:val="3"/>
              </w:numPr>
              <w:suppressLineNumbers w:val="0"/>
              <w:adjustRightInd w:val="0"/>
              <w:snapToGrid w:val="0"/>
              <w:spacing w:before="0" w:beforeAutospacing="0" w:after="0" w:afterAutospacing="0" w:line="480" w:lineRule="atLeast"/>
              <w:ind w:right="0" w:firstLineChars="0"/>
              <w:jc w:val="center"/>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本项目依托的主要设备一览表</w:t>
            </w:r>
          </w:p>
          <w:tbl>
            <w:tblPr>
              <w:tblStyle w:val="24"/>
              <w:tblW w:w="8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01"/>
              <w:gridCol w:w="2414"/>
              <w:gridCol w:w="917"/>
              <w:gridCol w:w="3048"/>
              <w:gridCol w:w="640"/>
            </w:tblGrid>
            <w:tr w14:paraId="4FCA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noWrap/>
                  <w:vAlign w:val="center"/>
                </w:tcPr>
                <w:p w14:paraId="144ABFAC">
                  <w:pPr>
                    <w:keepNext w:val="0"/>
                    <w:keepLines w:val="0"/>
                    <w:widowControl/>
                    <w:suppressLineNumbers w:val="0"/>
                    <w:spacing w:before="0" w:beforeAutospacing="0" w:after="0" w:afterAutospacing="0"/>
                    <w:ind w:left="0" w:right="0"/>
                    <w:jc w:val="center"/>
                    <w:rPr>
                      <w:rFonts w:hint="default"/>
                      <w:b w:val="0"/>
                      <w:color w:val="000000" w:themeColor="text1"/>
                      <w:kern w:val="0"/>
                      <w:szCs w:val="21"/>
                      <w14:textFill>
                        <w14:solidFill>
                          <w14:schemeClr w14:val="tx1"/>
                        </w14:solidFill>
                      </w14:textFill>
                    </w:rPr>
                  </w:pPr>
                  <w:r>
                    <w:rPr>
                      <w:rFonts w:hint="default"/>
                      <w:b w:val="0"/>
                      <w:color w:val="000000" w:themeColor="text1"/>
                      <w:szCs w:val="21"/>
                      <w14:textFill>
                        <w14:solidFill>
                          <w14:schemeClr w14:val="tx1"/>
                        </w14:solidFill>
                      </w14:textFill>
                    </w:rPr>
                    <w:t>类别</w:t>
                  </w:r>
                </w:p>
              </w:tc>
              <w:tc>
                <w:tcPr>
                  <w:tcW w:w="701" w:type="dxa"/>
                  <w:noWrap/>
                  <w:vAlign w:val="center"/>
                </w:tcPr>
                <w:p w14:paraId="12A7E34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序号</w:t>
                  </w:r>
                </w:p>
              </w:tc>
              <w:tc>
                <w:tcPr>
                  <w:tcW w:w="2414" w:type="dxa"/>
                  <w:noWrap/>
                  <w:vAlign w:val="center"/>
                </w:tcPr>
                <w:p w14:paraId="4DC6102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设备名称</w:t>
                  </w:r>
                </w:p>
              </w:tc>
              <w:tc>
                <w:tcPr>
                  <w:tcW w:w="917" w:type="dxa"/>
                  <w:noWrap/>
                  <w:vAlign w:val="center"/>
                </w:tcPr>
                <w:p w14:paraId="1514039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数量</w:t>
                  </w:r>
                </w:p>
                <w:p w14:paraId="426766D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(台/套)</w:t>
                  </w:r>
                </w:p>
              </w:tc>
              <w:tc>
                <w:tcPr>
                  <w:tcW w:w="3048" w:type="dxa"/>
                  <w:noWrap/>
                  <w:vAlign w:val="center"/>
                </w:tcPr>
                <w:p w14:paraId="13E10D7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位置</w:t>
                  </w:r>
                </w:p>
              </w:tc>
              <w:tc>
                <w:tcPr>
                  <w:tcW w:w="640" w:type="dxa"/>
                  <w:noWrap/>
                  <w:vAlign w:val="center"/>
                </w:tcPr>
                <w:p w14:paraId="3BCD588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备注</w:t>
                  </w:r>
                </w:p>
              </w:tc>
            </w:tr>
            <w:tr w14:paraId="2BD6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restart"/>
                  <w:noWrap/>
                  <w:vAlign w:val="center"/>
                </w:tcPr>
                <w:p w14:paraId="185C893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油生实验</w:t>
                  </w:r>
                </w:p>
              </w:tc>
              <w:tc>
                <w:tcPr>
                  <w:tcW w:w="701" w:type="dxa"/>
                  <w:noWrap/>
                  <w:vAlign w:val="center"/>
                </w:tcPr>
                <w:p w14:paraId="3109F52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2414" w:type="dxa"/>
                  <w:noWrap/>
                  <w:vAlign w:val="center"/>
                </w:tcPr>
                <w:p w14:paraId="660DB22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恩氏蒸馏装置</w:t>
                  </w:r>
                </w:p>
              </w:tc>
              <w:tc>
                <w:tcPr>
                  <w:tcW w:w="917" w:type="dxa"/>
                  <w:noWrap/>
                  <w:vAlign w:val="center"/>
                </w:tcPr>
                <w:p w14:paraId="367860B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4323A24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213分析实验室</w:t>
                  </w:r>
                </w:p>
              </w:tc>
              <w:tc>
                <w:tcPr>
                  <w:tcW w:w="640" w:type="dxa"/>
                  <w:vMerge w:val="restart"/>
                  <w:noWrap/>
                  <w:vAlign w:val="center"/>
                </w:tcPr>
                <w:p w14:paraId="4914538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依托现有</w:t>
                  </w:r>
                </w:p>
              </w:tc>
            </w:tr>
            <w:tr w14:paraId="1670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58713A9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AE111F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2414" w:type="dxa"/>
                  <w:noWrap/>
                  <w:vAlign w:val="center"/>
                </w:tcPr>
                <w:p w14:paraId="777AEE2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四组分测定装置</w:t>
                  </w:r>
                </w:p>
              </w:tc>
              <w:tc>
                <w:tcPr>
                  <w:tcW w:w="917" w:type="dxa"/>
                  <w:noWrap/>
                  <w:vAlign w:val="center"/>
                </w:tcPr>
                <w:p w14:paraId="420FE5B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76ECDF0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218分析实验室</w:t>
                  </w:r>
                </w:p>
              </w:tc>
              <w:tc>
                <w:tcPr>
                  <w:tcW w:w="640" w:type="dxa"/>
                  <w:vMerge w:val="continue"/>
                  <w:vAlign w:val="center"/>
                </w:tcPr>
                <w:p w14:paraId="7834A37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132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6B30F8A5">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0BFC0F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2414" w:type="dxa"/>
                  <w:noWrap/>
                  <w:vAlign w:val="center"/>
                </w:tcPr>
                <w:p w14:paraId="675B64E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石油四组分测定仪</w:t>
                  </w:r>
                </w:p>
              </w:tc>
              <w:tc>
                <w:tcPr>
                  <w:tcW w:w="917" w:type="dxa"/>
                  <w:noWrap/>
                  <w:vAlign w:val="center"/>
                </w:tcPr>
                <w:p w14:paraId="3839E3B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1FE153A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218分析实验室</w:t>
                  </w:r>
                </w:p>
              </w:tc>
              <w:tc>
                <w:tcPr>
                  <w:tcW w:w="640" w:type="dxa"/>
                  <w:vMerge w:val="continue"/>
                  <w:vAlign w:val="center"/>
                </w:tcPr>
                <w:p w14:paraId="2253BAD0">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447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09C2404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C29A65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w:t>
                  </w:r>
                </w:p>
              </w:tc>
              <w:tc>
                <w:tcPr>
                  <w:tcW w:w="2414" w:type="dxa"/>
                  <w:noWrap/>
                  <w:vAlign w:val="center"/>
                </w:tcPr>
                <w:p w14:paraId="64DFFB5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含蜡测定仪</w:t>
                  </w:r>
                </w:p>
              </w:tc>
              <w:tc>
                <w:tcPr>
                  <w:tcW w:w="917" w:type="dxa"/>
                  <w:noWrap/>
                  <w:vAlign w:val="center"/>
                </w:tcPr>
                <w:p w14:paraId="7FBA07A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1EC483B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218分析实验室</w:t>
                  </w:r>
                </w:p>
              </w:tc>
              <w:tc>
                <w:tcPr>
                  <w:tcW w:w="640" w:type="dxa"/>
                  <w:vMerge w:val="continue"/>
                  <w:vAlign w:val="center"/>
                </w:tcPr>
                <w:p w14:paraId="73FDA24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B28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DFCEA9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ABF7E2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w:t>
                  </w:r>
                </w:p>
              </w:tc>
              <w:tc>
                <w:tcPr>
                  <w:tcW w:w="2414" w:type="dxa"/>
                  <w:noWrap/>
                  <w:vAlign w:val="center"/>
                </w:tcPr>
                <w:p w14:paraId="6F57E1A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便携式原油电脱水装置</w:t>
                  </w:r>
                </w:p>
              </w:tc>
              <w:tc>
                <w:tcPr>
                  <w:tcW w:w="917" w:type="dxa"/>
                  <w:noWrap/>
                  <w:vAlign w:val="center"/>
                </w:tcPr>
                <w:p w14:paraId="1978C00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486C7A4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225分析实验室</w:t>
                  </w:r>
                </w:p>
              </w:tc>
              <w:tc>
                <w:tcPr>
                  <w:tcW w:w="640" w:type="dxa"/>
                  <w:vMerge w:val="continue"/>
                  <w:vAlign w:val="center"/>
                </w:tcPr>
                <w:p w14:paraId="049BE18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DDE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041008F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633BA3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w:t>
                  </w:r>
                </w:p>
              </w:tc>
              <w:tc>
                <w:tcPr>
                  <w:tcW w:w="2414" w:type="dxa"/>
                  <w:noWrap/>
                  <w:vAlign w:val="center"/>
                </w:tcPr>
                <w:p w14:paraId="397C112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化学驱类实验装置</w:t>
                  </w:r>
                </w:p>
              </w:tc>
              <w:tc>
                <w:tcPr>
                  <w:tcW w:w="917" w:type="dxa"/>
                  <w:noWrap/>
                  <w:vAlign w:val="center"/>
                </w:tcPr>
                <w:p w14:paraId="67AA9CC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174D13B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411</w:t>
                  </w:r>
                  <w:bookmarkStart w:id="3" w:name="_Hlk215579374"/>
                  <w:r>
                    <w:rPr>
                      <w:rFonts w:hint="default"/>
                      <w:b w:val="0"/>
                      <w:color w:val="000000" w:themeColor="text1"/>
                      <w:szCs w:val="21"/>
                      <w14:textFill>
                        <w14:solidFill>
                          <w14:schemeClr w14:val="tx1"/>
                        </w14:solidFill>
                      </w14:textFill>
                    </w:rPr>
                    <w:t>化学驱类实验</w:t>
                  </w:r>
                  <w:r>
                    <w:rPr>
                      <w:rFonts w:hint="eastAsia"/>
                      <w:b w:val="0"/>
                      <w:color w:val="000000" w:themeColor="text1"/>
                      <w:szCs w:val="21"/>
                      <w14:textFill>
                        <w14:solidFill>
                          <w14:schemeClr w14:val="tx1"/>
                        </w14:solidFill>
                      </w14:textFill>
                    </w:rPr>
                    <w:t>室</w:t>
                  </w:r>
                  <w:bookmarkEnd w:id="3"/>
                </w:p>
              </w:tc>
              <w:tc>
                <w:tcPr>
                  <w:tcW w:w="640" w:type="dxa"/>
                  <w:vMerge w:val="continue"/>
                  <w:vAlign w:val="center"/>
                </w:tcPr>
                <w:p w14:paraId="02FA781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AAB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6CF426A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5E22B33">
                  <w:pPr>
                    <w:keepNext w:val="0"/>
                    <w:keepLines w:val="0"/>
                    <w:suppressLineNumbers w:val="0"/>
                    <w:spacing w:before="0" w:beforeAutospacing="0" w:after="0" w:afterAutospacing="0"/>
                    <w:ind w:left="0" w:right="0"/>
                    <w:jc w:val="center"/>
                    <w:rPr>
                      <w:rFonts w:hint="eastAsia"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7</w:t>
                  </w:r>
                </w:p>
              </w:tc>
              <w:tc>
                <w:tcPr>
                  <w:tcW w:w="2414" w:type="dxa"/>
                  <w:noWrap/>
                  <w:vAlign w:val="center"/>
                </w:tcPr>
                <w:p w14:paraId="491113D7">
                  <w:pPr>
                    <w:keepNext w:val="0"/>
                    <w:keepLines w:val="0"/>
                    <w:suppressLineNumbers w:val="0"/>
                    <w:spacing w:before="0" w:beforeAutospacing="0" w:after="0" w:afterAutospacing="0"/>
                    <w:ind w:left="0" w:right="0"/>
                    <w:jc w:val="center"/>
                    <w:rPr>
                      <w:rFonts w:hint="eastAsia"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天平</w:t>
                  </w:r>
                </w:p>
              </w:tc>
              <w:tc>
                <w:tcPr>
                  <w:tcW w:w="917" w:type="dxa"/>
                  <w:noWrap/>
                  <w:vAlign w:val="center"/>
                </w:tcPr>
                <w:p w14:paraId="7964F2BC">
                  <w:pPr>
                    <w:keepNext w:val="0"/>
                    <w:keepLines w:val="0"/>
                    <w:suppressLineNumbers w:val="0"/>
                    <w:spacing w:before="0" w:beforeAutospacing="0" w:after="0" w:afterAutospacing="0"/>
                    <w:ind w:left="0" w:right="0"/>
                    <w:jc w:val="center"/>
                    <w:rPr>
                      <w:rFonts w:hint="eastAsia"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w:t>
                  </w:r>
                </w:p>
              </w:tc>
              <w:tc>
                <w:tcPr>
                  <w:tcW w:w="3048" w:type="dxa"/>
                  <w:noWrap/>
                  <w:vAlign w:val="center"/>
                </w:tcPr>
                <w:p w14:paraId="159336B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218分析实验室</w:t>
                  </w:r>
                </w:p>
              </w:tc>
              <w:tc>
                <w:tcPr>
                  <w:tcW w:w="640" w:type="dxa"/>
                  <w:vMerge w:val="continue"/>
                  <w:vAlign w:val="center"/>
                </w:tcPr>
                <w:p w14:paraId="0502C98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FF0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restart"/>
                  <w:noWrap/>
                  <w:vAlign w:val="center"/>
                </w:tcPr>
                <w:p w14:paraId="30667B2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油化实验</w:t>
                  </w:r>
                </w:p>
              </w:tc>
              <w:tc>
                <w:tcPr>
                  <w:tcW w:w="701" w:type="dxa"/>
                  <w:noWrap/>
                  <w:vAlign w:val="center"/>
                </w:tcPr>
                <w:p w14:paraId="668EEF9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2414" w:type="dxa"/>
                  <w:noWrap/>
                  <w:vAlign w:val="center"/>
                </w:tcPr>
                <w:p w14:paraId="14895F3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高温高压养护釜</w:t>
                  </w:r>
                </w:p>
              </w:tc>
              <w:tc>
                <w:tcPr>
                  <w:tcW w:w="917" w:type="dxa"/>
                  <w:noWrap/>
                  <w:vAlign w:val="center"/>
                </w:tcPr>
                <w:p w14:paraId="7515F2F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3048" w:type="dxa"/>
                  <w:noWrap/>
                  <w:vAlign w:val="center"/>
                </w:tcPr>
                <w:p w14:paraId="66175DA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102强度室</w:t>
                  </w:r>
                </w:p>
              </w:tc>
              <w:tc>
                <w:tcPr>
                  <w:tcW w:w="640" w:type="dxa"/>
                  <w:vMerge w:val="continue"/>
                  <w:vAlign w:val="center"/>
                </w:tcPr>
                <w:p w14:paraId="29709AD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1549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20838B60">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186B36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2414" w:type="dxa"/>
                  <w:noWrap/>
                  <w:vAlign w:val="center"/>
                </w:tcPr>
                <w:p w14:paraId="579D1B8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UCA静胶凝强度测试仪</w:t>
                  </w:r>
                </w:p>
              </w:tc>
              <w:tc>
                <w:tcPr>
                  <w:tcW w:w="917" w:type="dxa"/>
                  <w:noWrap/>
                  <w:vAlign w:val="center"/>
                </w:tcPr>
                <w:p w14:paraId="413520C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w:t>
                  </w:r>
                </w:p>
              </w:tc>
              <w:tc>
                <w:tcPr>
                  <w:tcW w:w="3048" w:type="dxa"/>
                  <w:noWrap/>
                  <w:vAlign w:val="center"/>
                </w:tcPr>
                <w:p w14:paraId="2E36F78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102强度室</w:t>
                  </w:r>
                </w:p>
              </w:tc>
              <w:tc>
                <w:tcPr>
                  <w:tcW w:w="640" w:type="dxa"/>
                  <w:vMerge w:val="continue"/>
                  <w:vAlign w:val="center"/>
                </w:tcPr>
                <w:p w14:paraId="0DC3380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0F2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D34935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50554D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2414" w:type="dxa"/>
                  <w:noWrap/>
                  <w:vAlign w:val="center"/>
                </w:tcPr>
                <w:p w14:paraId="5895571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压力测试机</w:t>
                  </w:r>
                </w:p>
              </w:tc>
              <w:tc>
                <w:tcPr>
                  <w:tcW w:w="917" w:type="dxa"/>
                  <w:noWrap/>
                  <w:vAlign w:val="center"/>
                </w:tcPr>
                <w:p w14:paraId="743BA92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3048" w:type="dxa"/>
                  <w:noWrap/>
                  <w:vAlign w:val="center"/>
                </w:tcPr>
                <w:p w14:paraId="2FD64C0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102强度室</w:t>
                  </w:r>
                </w:p>
              </w:tc>
              <w:tc>
                <w:tcPr>
                  <w:tcW w:w="640" w:type="dxa"/>
                  <w:vMerge w:val="continue"/>
                  <w:vAlign w:val="center"/>
                </w:tcPr>
                <w:p w14:paraId="4B2EE42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098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5D98ACB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527AB4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w:t>
                  </w:r>
                </w:p>
              </w:tc>
              <w:tc>
                <w:tcPr>
                  <w:tcW w:w="2414" w:type="dxa"/>
                  <w:noWrap/>
                  <w:vAlign w:val="center"/>
                </w:tcPr>
                <w:p w14:paraId="1DE2636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岩心实验流动仪</w:t>
                  </w:r>
                </w:p>
              </w:tc>
              <w:tc>
                <w:tcPr>
                  <w:tcW w:w="917" w:type="dxa"/>
                  <w:noWrap/>
                  <w:vAlign w:val="center"/>
                </w:tcPr>
                <w:p w14:paraId="110BA75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071F1D9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102强度室</w:t>
                  </w:r>
                </w:p>
              </w:tc>
              <w:tc>
                <w:tcPr>
                  <w:tcW w:w="640" w:type="dxa"/>
                  <w:vMerge w:val="continue"/>
                  <w:vAlign w:val="center"/>
                </w:tcPr>
                <w:p w14:paraId="4FBF7FD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866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7A1A4275">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C747E0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w:t>
                  </w:r>
                </w:p>
              </w:tc>
              <w:tc>
                <w:tcPr>
                  <w:tcW w:w="2414" w:type="dxa"/>
                  <w:noWrap/>
                  <w:vAlign w:val="center"/>
                </w:tcPr>
                <w:p w14:paraId="7C14FF0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动态岩心失水仪</w:t>
                  </w:r>
                </w:p>
              </w:tc>
              <w:tc>
                <w:tcPr>
                  <w:tcW w:w="917" w:type="dxa"/>
                  <w:noWrap/>
                  <w:vAlign w:val="center"/>
                </w:tcPr>
                <w:p w14:paraId="4C89B4B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59E6E1C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102强度室</w:t>
                  </w:r>
                </w:p>
              </w:tc>
              <w:tc>
                <w:tcPr>
                  <w:tcW w:w="640" w:type="dxa"/>
                  <w:vMerge w:val="continue"/>
                  <w:vAlign w:val="center"/>
                </w:tcPr>
                <w:p w14:paraId="096FFDC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141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0EEC754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05AE6B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w:t>
                  </w:r>
                </w:p>
              </w:tc>
              <w:tc>
                <w:tcPr>
                  <w:tcW w:w="2414" w:type="dxa"/>
                  <w:noWrap/>
                  <w:vAlign w:val="center"/>
                </w:tcPr>
                <w:p w14:paraId="5A5141A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常压水浴箱</w:t>
                  </w:r>
                </w:p>
              </w:tc>
              <w:tc>
                <w:tcPr>
                  <w:tcW w:w="917" w:type="dxa"/>
                  <w:noWrap/>
                  <w:vAlign w:val="center"/>
                </w:tcPr>
                <w:p w14:paraId="7A51BC8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8</w:t>
                  </w:r>
                </w:p>
              </w:tc>
              <w:tc>
                <w:tcPr>
                  <w:tcW w:w="3048" w:type="dxa"/>
                  <w:noWrap/>
                  <w:vAlign w:val="center"/>
                </w:tcPr>
                <w:p w14:paraId="2CBB4F3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102强度室</w:t>
                  </w:r>
                </w:p>
              </w:tc>
              <w:tc>
                <w:tcPr>
                  <w:tcW w:w="640" w:type="dxa"/>
                  <w:vMerge w:val="continue"/>
                  <w:vAlign w:val="center"/>
                </w:tcPr>
                <w:p w14:paraId="28DB546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A6E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F08450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3B4C75F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7</w:t>
                  </w:r>
                </w:p>
              </w:tc>
              <w:tc>
                <w:tcPr>
                  <w:tcW w:w="2414" w:type="dxa"/>
                  <w:noWrap/>
                  <w:vAlign w:val="center"/>
                </w:tcPr>
                <w:p w14:paraId="7F57071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激光粒度仪</w:t>
                  </w:r>
                </w:p>
              </w:tc>
              <w:tc>
                <w:tcPr>
                  <w:tcW w:w="917" w:type="dxa"/>
                  <w:noWrap/>
                  <w:vAlign w:val="center"/>
                </w:tcPr>
                <w:p w14:paraId="48B795D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45FCDBA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102强度室</w:t>
                  </w:r>
                </w:p>
              </w:tc>
              <w:tc>
                <w:tcPr>
                  <w:tcW w:w="640" w:type="dxa"/>
                  <w:vMerge w:val="continue"/>
                  <w:vAlign w:val="center"/>
                </w:tcPr>
                <w:p w14:paraId="10849C5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1F3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4AED2F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1DFD74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8</w:t>
                  </w:r>
                </w:p>
              </w:tc>
              <w:tc>
                <w:tcPr>
                  <w:tcW w:w="2414" w:type="dxa"/>
                  <w:noWrap/>
                  <w:vAlign w:val="center"/>
                </w:tcPr>
                <w:p w14:paraId="5351685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高温高压稠化仪</w:t>
                  </w:r>
                </w:p>
              </w:tc>
              <w:tc>
                <w:tcPr>
                  <w:tcW w:w="917" w:type="dxa"/>
                  <w:noWrap/>
                  <w:vAlign w:val="center"/>
                </w:tcPr>
                <w:p w14:paraId="751CFDB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8</w:t>
                  </w:r>
                </w:p>
              </w:tc>
              <w:tc>
                <w:tcPr>
                  <w:tcW w:w="3048" w:type="dxa"/>
                  <w:noWrap/>
                  <w:vAlign w:val="center"/>
                </w:tcPr>
                <w:p w14:paraId="743E381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104性能及稠化室</w:t>
                  </w:r>
                </w:p>
              </w:tc>
              <w:tc>
                <w:tcPr>
                  <w:tcW w:w="640" w:type="dxa"/>
                  <w:vMerge w:val="continue"/>
                  <w:vAlign w:val="center"/>
                </w:tcPr>
                <w:p w14:paraId="11FA7F55">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31E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0AD5BFC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52BC6B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9</w:t>
                  </w:r>
                </w:p>
              </w:tc>
              <w:tc>
                <w:tcPr>
                  <w:tcW w:w="2414" w:type="dxa"/>
                  <w:noWrap/>
                  <w:vAlign w:val="center"/>
                </w:tcPr>
                <w:p w14:paraId="3B72E02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常压稠化仪</w:t>
                  </w:r>
                </w:p>
              </w:tc>
              <w:tc>
                <w:tcPr>
                  <w:tcW w:w="917" w:type="dxa"/>
                  <w:noWrap/>
                  <w:vAlign w:val="center"/>
                </w:tcPr>
                <w:p w14:paraId="410EF0B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w:t>
                  </w:r>
                </w:p>
              </w:tc>
              <w:tc>
                <w:tcPr>
                  <w:tcW w:w="3048" w:type="dxa"/>
                  <w:noWrap/>
                  <w:vAlign w:val="center"/>
                </w:tcPr>
                <w:p w14:paraId="7534A80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104性能及稠化室</w:t>
                  </w:r>
                </w:p>
              </w:tc>
              <w:tc>
                <w:tcPr>
                  <w:tcW w:w="640" w:type="dxa"/>
                  <w:vMerge w:val="continue"/>
                  <w:vAlign w:val="center"/>
                </w:tcPr>
                <w:p w14:paraId="001F7D80">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358F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4A96FCDC">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D6F4F1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w:t>
                  </w:r>
                </w:p>
              </w:tc>
              <w:tc>
                <w:tcPr>
                  <w:tcW w:w="2414" w:type="dxa"/>
                  <w:noWrap/>
                  <w:vAlign w:val="center"/>
                </w:tcPr>
                <w:p w14:paraId="52396CD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流变仪</w:t>
                  </w:r>
                </w:p>
              </w:tc>
              <w:tc>
                <w:tcPr>
                  <w:tcW w:w="917" w:type="dxa"/>
                  <w:noWrap/>
                  <w:vAlign w:val="center"/>
                </w:tcPr>
                <w:p w14:paraId="00120F6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w:t>
                  </w:r>
                </w:p>
              </w:tc>
              <w:tc>
                <w:tcPr>
                  <w:tcW w:w="3048" w:type="dxa"/>
                  <w:noWrap/>
                  <w:vAlign w:val="center"/>
                </w:tcPr>
                <w:p w14:paraId="4FE600A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104性能及稠化室</w:t>
                  </w:r>
                </w:p>
              </w:tc>
              <w:tc>
                <w:tcPr>
                  <w:tcW w:w="640" w:type="dxa"/>
                  <w:vMerge w:val="continue"/>
                  <w:vAlign w:val="center"/>
                </w:tcPr>
                <w:p w14:paraId="45B46B9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371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25" w:type="dxa"/>
                  <w:vMerge w:val="continue"/>
                  <w:vAlign w:val="center"/>
                </w:tcPr>
                <w:p w14:paraId="6858AA7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C90EE9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11</w:t>
                  </w:r>
                </w:p>
              </w:tc>
              <w:tc>
                <w:tcPr>
                  <w:tcW w:w="2414" w:type="dxa"/>
                  <w:noWrap/>
                  <w:vAlign w:val="center"/>
                </w:tcPr>
                <w:p w14:paraId="4F1D589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高温高压失水仪</w:t>
                  </w:r>
                </w:p>
              </w:tc>
              <w:tc>
                <w:tcPr>
                  <w:tcW w:w="917" w:type="dxa"/>
                  <w:noWrap/>
                  <w:vAlign w:val="center"/>
                </w:tcPr>
                <w:p w14:paraId="33DC74D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3048" w:type="dxa"/>
                  <w:noWrap/>
                  <w:vAlign w:val="center"/>
                </w:tcPr>
                <w:p w14:paraId="2B7C449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104性能及稠化室</w:t>
                  </w:r>
                </w:p>
              </w:tc>
              <w:tc>
                <w:tcPr>
                  <w:tcW w:w="640" w:type="dxa"/>
                  <w:vMerge w:val="continue"/>
                  <w:vAlign w:val="center"/>
                </w:tcPr>
                <w:p w14:paraId="5960037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B6E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48EBF5B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F3E701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12</w:t>
                  </w:r>
                </w:p>
              </w:tc>
              <w:tc>
                <w:tcPr>
                  <w:tcW w:w="2414" w:type="dxa"/>
                  <w:noWrap/>
                  <w:vAlign w:val="center"/>
                </w:tcPr>
                <w:p w14:paraId="395EA01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高温高压稠化仪</w:t>
                  </w:r>
                </w:p>
              </w:tc>
              <w:tc>
                <w:tcPr>
                  <w:tcW w:w="917" w:type="dxa"/>
                  <w:noWrap/>
                  <w:vAlign w:val="center"/>
                </w:tcPr>
                <w:p w14:paraId="7E311AC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3048" w:type="dxa"/>
                  <w:noWrap/>
                  <w:vAlign w:val="center"/>
                </w:tcPr>
                <w:p w14:paraId="3CDD1E8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206B实验室</w:t>
                  </w:r>
                </w:p>
              </w:tc>
              <w:tc>
                <w:tcPr>
                  <w:tcW w:w="640" w:type="dxa"/>
                  <w:vMerge w:val="continue"/>
                  <w:vAlign w:val="center"/>
                </w:tcPr>
                <w:p w14:paraId="09E82F6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D8D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448CF34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6E5DCB4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13</w:t>
                  </w:r>
                </w:p>
              </w:tc>
              <w:tc>
                <w:tcPr>
                  <w:tcW w:w="2414" w:type="dxa"/>
                  <w:noWrap/>
                  <w:vAlign w:val="center"/>
                </w:tcPr>
                <w:p w14:paraId="1F4D210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瓦林搅拌器</w:t>
                  </w:r>
                </w:p>
              </w:tc>
              <w:tc>
                <w:tcPr>
                  <w:tcW w:w="917" w:type="dxa"/>
                  <w:noWrap/>
                  <w:vAlign w:val="center"/>
                </w:tcPr>
                <w:p w14:paraId="6CF85A6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0EB164A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206B实验室</w:t>
                  </w:r>
                </w:p>
              </w:tc>
              <w:tc>
                <w:tcPr>
                  <w:tcW w:w="640" w:type="dxa"/>
                  <w:vMerge w:val="continue"/>
                  <w:vAlign w:val="center"/>
                </w:tcPr>
                <w:p w14:paraId="46704ED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188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04D54F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1C14E2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14</w:t>
                  </w:r>
                </w:p>
              </w:tc>
              <w:tc>
                <w:tcPr>
                  <w:tcW w:w="2414" w:type="dxa"/>
                  <w:noWrap/>
                  <w:vAlign w:val="center"/>
                </w:tcPr>
                <w:p w14:paraId="6FE0713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常压稠化仪</w:t>
                  </w:r>
                </w:p>
              </w:tc>
              <w:tc>
                <w:tcPr>
                  <w:tcW w:w="917" w:type="dxa"/>
                  <w:noWrap/>
                  <w:vAlign w:val="center"/>
                </w:tcPr>
                <w:p w14:paraId="1063D0D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604F260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206B实验室</w:t>
                  </w:r>
                </w:p>
              </w:tc>
              <w:tc>
                <w:tcPr>
                  <w:tcW w:w="640" w:type="dxa"/>
                  <w:vMerge w:val="continue"/>
                  <w:vAlign w:val="center"/>
                </w:tcPr>
                <w:p w14:paraId="5772287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293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71A845F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F9066F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15</w:t>
                  </w:r>
                </w:p>
              </w:tc>
              <w:tc>
                <w:tcPr>
                  <w:tcW w:w="2414" w:type="dxa"/>
                  <w:noWrap/>
                  <w:vAlign w:val="center"/>
                </w:tcPr>
                <w:p w14:paraId="41CA52D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高温高压失水仪</w:t>
                  </w:r>
                </w:p>
              </w:tc>
              <w:tc>
                <w:tcPr>
                  <w:tcW w:w="917" w:type="dxa"/>
                  <w:noWrap/>
                  <w:vAlign w:val="center"/>
                </w:tcPr>
                <w:p w14:paraId="09D9D94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05714F5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206B实验室</w:t>
                  </w:r>
                </w:p>
              </w:tc>
              <w:tc>
                <w:tcPr>
                  <w:tcW w:w="640" w:type="dxa"/>
                  <w:vMerge w:val="continue"/>
                  <w:vAlign w:val="center"/>
                </w:tcPr>
                <w:p w14:paraId="66FD683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7C79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C5A9FD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BB2EEB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16</w:t>
                  </w:r>
                </w:p>
              </w:tc>
              <w:tc>
                <w:tcPr>
                  <w:tcW w:w="2414" w:type="dxa"/>
                  <w:noWrap/>
                  <w:vAlign w:val="center"/>
                </w:tcPr>
                <w:p w14:paraId="7A7CED1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UCA静胶凝强度测试仪</w:t>
                  </w:r>
                </w:p>
              </w:tc>
              <w:tc>
                <w:tcPr>
                  <w:tcW w:w="917" w:type="dxa"/>
                  <w:noWrap/>
                  <w:vAlign w:val="center"/>
                </w:tcPr>
                <w:p w14:paraId="25A0B34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210A3A2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206B实验室</w:t>
                  </w:r>
                </w:p>
              </w:tc>
              <w:tc>
                <w:tcPr>
                  <w:tcW w:w="640" w:type="dxa"/>
                  <w:vMerge w:val="continue"/>
                  <w:vAlign w:val="center"/>
                </w:tcPr>
                <w:p w14:paraId="2065CD1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2D3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4E36F93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E03885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17</w:t>
                  </w:r>
                </w:p>
              </w:tc>
              <w:tc>
                <w:tcPr>
                  <w:tcW w:w="2414" w:type="dxa"/>
                  <w:noWrap/>
                  <w:vAlign w:val="center"/>
                </w:tcPr>
                <w:p w14:paraId="5891ADB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变频高速搅拌器</w:t>
                  </w:r>
                </w:p>
              </w:tc>
              <w:tc>
                <w:tcPr>
                  <w:tcW w:w="917" w:type="dxa"/>
                  <w:noWrap/>
                  <w:vAlign w:val="center"/>
                </w:tcPr>
                <w:p w14:paraId="67C2565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17</w:t>
                  </w:r>
                </w:p>
              </w:tc>
              <w:tc>
                <w:tcPr>
                  <w:tcW w:w="3048" w:type="dxa"/>
                  <w:noWrap/>
                  <w:vAlign w:val="center"/>
                </w:tcPr>
                <w:p w14:paraId="25763F8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206B实验室</w:t>
                  </w:r>
                </w:p>
              </w:tc>
              <w:tc>
                <w:tcPr>
                  <w:tcW w:w="640" w:type="dxa"/>
                  <w:vMerge w:val="continue"/>
                  <w:vAlign w:val="center"/>
                </w:tcPr>
                <w:p w14:paraId="44704A0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AE6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4D35F7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C03013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18</w:t>
                  </w:r>
                </w:p>
              </w:tc>
              <w:tc>
                <w:tcPr>
                  <w:tcW w:w="2414" w:type="dxa"/>
                  <w:noWrap/>
                  <w:vAlign w:val="center"/>
                </w:tcPr>
                <w:p w14:paraId="0A53A8A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高温高压失水仪(固井)</w:t>
                  </w:r>
                </w:p>
              </w:tc>
              <w:tc>
                <w:tcPr>
                  <w:tcW w:w="917" w:type="dxa"/>
                  <w:noWrap/>
                  <w:vAlign w:val="center"/>
                </w:tcPr>
                <w:p w14:paraId="4678DAB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256A869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206B实验室</w:t>
                  </w:r>
                </w:p>
              </w:tc>
              <w:tc>
                <w:tcPr>
                  <w:tcW w:w="640" w:type="dxa"/>
                  <w:vMerge w:val="continue"/>
                  <w:vAlign w:val="center"/>
                </w:tcPr>
                <w:p w14:paraId="02BA94AC">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0E2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7B31F71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6E0A24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19</w:t>
                  </w:r>
                </w:p>
              </w:tc>
              <w:tc>
                <w:tcPr>
                  <w:tcW w:w="2414" w:type="dxa"/>
                  <w:noWrap/>
                  <w:vAlign w:val="center"/>
                </w:tcPr>
                <w:p w14:paraId="32BDE90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五联固相含量测定仪</w:t>
                  </w:r>
                </w:p>
              </w:tc>
              <w:tc>
                <w:tcPr>
                  <w:tcW w:w="917" w:type="dxa"/>
                  <w:noWrap/>
                  <w:vAlign w:val="center"/>
                </w:tcPr>
                <w:p w14:paraId="3AA1F26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71DD6E7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209实验室</w:t>
                  </w:r>
                </w:p>
              </w:tc>
              <w:tc>
                <w:tcPr>
                  <w:tcW w:w="640" w:type="dxa"/>
                  <w:vMerge w:val="continue"/>
                  <w:vAlign w:val="center"/>
                </w:tcPr>
                <w:p w14:paraId="56E3167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1D2E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64704C1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323531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20</w:t>
                  </w:r>
                </w:p>
              </w:tc>
              <w:tc>
                <w:tcPr>
                  <w:tcW w:w="2414" w:type="dxa"/>
                  <w:noWrap/>
                  <w:vAlign w:val="center"/>
                </w:tcPr>
                <w:p w14:paraId="3D37593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水浴合成实验装置</w:t>
                  </w:r>
                </w:p>
              </w:tc>
              <w:tc>
                <w:tcPr>
                  <w:tcW w:w="917" w:type="dxa"/>
                  <w:noWrap/>
                  <w:vAlign w:val="center"/>
                </w:tcPr>
                <w:p w14:paraId="0F65A3B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3048" w:type="dxa"/>
                  <w:noWrap/>
                  <w:vAlign w:val="center"/>
                </w:tcPr>
                <w:p w14:paraId="4946611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211实验室</w:t>
                  </w:r>
                </w:p>
              </w:tc>
              <w:tc>
                <w:tcPr>
                  <w:tcW w:w="640" w:type="dxa"/>
                  <w:vMerge w:val="continue"/>
                  <w:vAlign w:val="center"/>
                </w:tcPr>
                <w:p w14:paraId="2C06D53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348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DA9A1C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FAF728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w:t>
                  </w:r>
                </w:p>
              </w:tc>
              <w:tc>
                <w:tcPr>
                  <w:tcW w:w="2414" w:type="dxa"/>
                  <w:noWrap/>
                  <w:vAlign w:val="center"/>
                </w:tcPr>
                <w:p w14:paraId="58C9AA3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红外测油仪</w:t>
                  </w:r>
                </w:p>
              </w:tc>
              <w:tc>
                <w:tcPr>
                  <w:tcW w:w="917" w:type="dxa"/>
                  <w:noWrap/>
                  <w:vAlign w:val="center"/>
                </w:tcPr>
                <w:p w14:paraId="4B92EB0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5E4F1B1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213实验室</w:t>
                  </w:r>
                </w:p>
              </w:tc>
              <w:tc>
                <w:tcPr>
                  <w:tcW w:w="640" w:type="dxa"/>
                  <w:vMerge w:val="continue"/>
                  <w:vAlign w:val="center"/>
                </w:tcPr>
                <w:p w14:paraId="1BD05B3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175B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F93742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6DBE59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22</w:t>
                  </w:r>
                </w:p>
              </w:tc>
              <w:tc>
                <w:tcPr>
                  <w:tcW w:w="2414" w:type="dxa"/>
                  <w:noWrap/>
                  <w:vAlign w:val="center"/>
                </w:tcPr>
                <w:p w14:paraId="6D03C17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水浴合成实验装置</w:t>
                  </w:r>
                </w:p>
              </w:tc>
              <w:tc>
                <w:tcPr>
                  <w:tcW w:w="917" w:type="dxa"/>
                  <w:noWrap/>
                  <w:vAlign w:val="center"/>
                </w:tcPr>
                <w:p w14:paraId="442317D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3048" w:type="dxa"/>
                  <w:noWrap/>
                  <w:vAlign w:val="center"/>
                </w:tcPr>
                <w:p w14:paraId="1156E3A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211实验室</w:t>
                  </w:r>
                </w:p>
              </w:tc>
              <w:tc>
                <w:tcPr>
                  <w:tcW w:w="640" w:type="dxa"/>
                  <w:vMerge w:val="continue"/>
                  <w:vAlign w:val="center"/>
                </w:tcPr>
                <w:p w14:paraId="4D6784BC">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1BE8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DA0AD8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82D36C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23</w:t>
                  </w:r>
                </w:p>
              </w:tc>
              <w:tc>
                <w:tcPr>
                  <w:tcW w:w="2414" w:type="dxa"/>
                  <w:noWrap/>
                  <w:vAlign w:val="center"/>
                </w:tcPr>
                <w:p w14:paraId="599A84D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瓦林搅拌器</w:t>
                  </w:r>
                </w:p>
              </w:tc>
              <w:tc>
                <w:tcPr>
                  <w:tcW w:w="917" w:type="dxa"/>
                  <w:noWrap/>
                  <w:vAlign w:val="center"/>
                </w:tcPr>
                <w:p w14:paraId="17E7408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7</w:t>
                  </w:r>
                </w:p>
              </w:tc>
              <w:tc>
                <w:tcPr>
                  <w:tcW w:w="3048" w:type="dxa"/>
                  <w:noWrap/>
                  <w:vAlign w:val="center"/>
                </w:tcPr>
                <w:p w14:paraId="1DA3C17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213实验室</w:t>
                  </w:r>
                </w:p>
              </w:tc>
              <w:tc>
                <w:tcPr>
                  <w:tcW w:w="640" w:type="dxa"/>
                  <w:vMerge w:val="continue"/>
                  <w:vAlign w:val="center"/>
                </w:tcPr>
                <w:p w14:paraId="2E41586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3993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DE669D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B768EE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24</w:t>
                  </w:r>
                </w:p>
              </w:tc>
              <w:tc>
                <w:tcPr>
                  <w:tcW w:w="2414" w:type="dxa"/>
                  <w:noWrap/>
                  <w:vAlign w:val="center"/>
                </w:tcPr>
                <w:p w14:paraId="1E5435A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红外测油仪</w:t>
                  </w:r>
                </w:p>
              </w:tc>
              <w:tc>
                <w:tcPr>
                  <w:tcW w:w="917" w:type="dxa"/>
                  <w:noWrap/>
                  <w:vAlign w:val="center"/>
                </w:tcPr>
                <w:p w14:paraId="1F9B922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2E41A78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213实验室</w:t>
                  </w:r>
                </w:p>
              </w:tc>
              <w:tc>
                <w:tcPr>
                  <w:tcW w:w="640" w:type="dxa"/>
                  <w:vMerge w:val="continue"/>
                  <w:vAlign w:val="center"/>
                </w:tcPr>
                <w:p w14:paraId="27C4879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7C00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64066B6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655442B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25</w:t>
                  </w:r>
                </w:p>
              </w:tc>
              <w:tc>
                <w:tcPr>
                  <w:tcW w:w="2414" w:type="dxa"/>
                  <w:noWrap/>
                  <w:vAlign w:val="center"/>
                </w:tcPr>
                <w:p w14:paraId="6C91161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电子天平</w:t>
                  </w:r>
                </w:p>
              </w:tc>
              <w:tc>
                <w:tcPr>
                  <w:tcW w:w="917" w:type="dxa"/>
                  <w:noWrap/>
                  <w:vAlign w:val="center"/>
                </w:tcPr>
                <w:p w14:paraId="15094A7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w:t>
                  </w:r>
                </w:p>
              </w:tc>
              <w:tc>
                <w:tcPr>
                  <w:tcW w:w="3048" w:type="dxa"/>
                  <w:vMerge w:val="restart"/>
                  <w:noWrap/>
                  <w:vAlign w:val="center"/>
                </w:tcPr>
                <w:p w14:paraId="207BB16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三</w:t>
                  </w:r>
                  <w:r>
                    <w:rPr>
                      <w:rFonts w:hint="default"/>
                      <w:b w:val="0"/>
                      <w:color w:val="000000" w:themeColor="text1"/>
                      <w:szCs w:val="21"/>
                      <w14:textFill>
                        <w14:solidFill>
                          <w14:schemeClr w14:val="tx1"/>
                        </w14:solidFill>
                      </w14:textFill>
                    </w:rPr>
                    <w:t>层各实验室</w:t>
                  </w:r>
                </w:p>
              </w:tc>
              <w:tc>
                <w:tcPr>
                  <w:tcW w:w="640" w:type="dxa"/>
                  <w:vMerge w:val="continue"/>
                  <w:vAlign w:val="center"/>
                </w:tcPr>
                <w:p w14:paraId="44513F9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1D2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6D3AD3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1A8404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26</w:t>
                  </w:r>
                </w:p>
              </w:tc>
              <w:tc>
                <w:tcPr>
                  <w:tcW w:w="2414" w:type="dxa"/>
                  <w:noWrap/>
                  <w:vAlign w:val="center"/>
                </w:tcPr>
                <w:p w14:paraId="5EB72AA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搅拌器</w:t>
                  </w:r>
                </w:p>
              </w:tc>
              <w:tc>
                <w:tcPr>
                  <w:tcW w:w="917" w:type="dxa"/>
                  <w:noWrap/>
                  <w:vAlign w:val="center"/>
                </w:tcPr>
                <w:p w14:paraId="33EC258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11</w:t>
                  </w:r>
                </w:p>
              </w:tc>
              <w:tc>
                <w:tcPr>
                  <w:tcW w:w="3048" w:type="dxa"/>
                  <w:vMerge w:val="continue"/>
                  <w:vAlign w:val="center"/>
                </w:tcPr>
                <w:p w14:paraId="0567A1B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73B42A9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874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50606F9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EA5D39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27</w:t>
                  </w:r>
                </w:p>
              </w:tc>
              <w:tc>
                <w:tcPr>
                  <w:tcW w:w="2414" w:type="dxa"/>
                  <w:noWrap/>
                  <w:vAlign w:val="center"/>
                </w:tcPr>
                <w:p w14:paraId="5AB40D1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透明运动粘度测定仪</w:t>
                  </w:r>
                </w:p>
              </w:tc>
              <w:tc>
                <w:tcPr>
                  <w:tcW w:w="917" w:type="dxa"/>
                  <w:noWrap/>
                  <w:vAlign w:val="center"/>
                </w:tcPr>
                <w:p w14:paraId="486824F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5E60101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2656512C">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5ED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2060AD5">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CDA57F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28</w:t>
                  </w:r>
                </w:p>
              </w:tc>
              <w:tc>
                <w:tcPr>
                  <w:tcW w:w="2414" w:type="dxa"/>
                  <w:noWrap/>
                  <w:vAlign w:val="center"/>
                </w:tcPr>
                <w:p w14:paraId="2F6C3B6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五轴高温滚子加热箱</w:t>
                  </w:r>
                </w:p>
              </w:tc>
              <w:tc>
                <w:tcPr>
                  <w:tcW w:w="917" w:type="dxa"/>
                  <w:noWrap/>
                  <w:vAlign w:val="center"/>
                </w:tcPr>
                <w:p w14:paraId="662F8E2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3048" w:type="dxa"/>
                  <w:vMerge w:val="continue"/>
                  <w:vAlign w:val="center"/>
                </w:tcPr>
                <w:p w14:paraId="496D165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78FE7C2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EBC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0C937D5C">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13CE06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29</w:t>
                  </w:r>
                </w:p>
              </w:tc>
              <w:tc>
                <w:tcPr>
                  <w:tcW w:w="2414" w:type="dxa"/>
                  <w:noWrap/>
                  <w:vAlign w:val="center"/>
                </w:tcPr>
                <w:p w14:paraId="677AA3A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极压润滑仪</w:t>
                  </w:r>
                </w:p>
              </w:tc>
              <w:tc>
                <w:tcPr>
                  <w:tcW w:w="917" w:type="dxa"/>
                  <w:noWrap/>
                  <w:vAlign w:val="center"/>
                </w:tcPr>
                <w:p w14:paraId="66E5AA7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3048" w:type="dxa"/>
                  <w:vMerge w:val="continue"/>
                  <w:vAlign w:val="center"/>
                </w:tcPr>
                <w:p w14:paraId="13C88A4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0F6E1F8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9A2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7523906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068B3E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30</w:t>
                  </w:r>
                </w:p>
              </w:tc>
              <w:tc>
                <w:tcPr>
                  <w:tcW w:w="2414" w:type="dxa"/>
                  <w:noWrap/>
                  <w:vAlign w:val="center"/>
                </w:tcPr>
                <w:p w14:paraId="7BC9E2E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高温高压失水仪</w:t>
                  </w:r>
                </w:p>
              </w:tc>
              <w:tc>
                <w:tcPr>
                  <w:tcW w:w="917" w:type="dxa"/>
                  <w:noWrap/>
                  <w:vAlign w:val="center"/>
                </w:tcPr>
                <w:p w14:paraId="0B12B73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w:t>
                  </w:r>
                </w:p>
              </w:tc>
              <w:tc>
                <w:tcPr>
                  <w:tcW w:w="3048" w:type="dxa"/>
                  <w:vMerge w:val="continue"/>
                  <w:vAlign w:val="center"/>
                </w:tcPr>
                <w:p w14:paraId="680BD08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284CE96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3362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61D350C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2CEE23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31</w:t>
                  </w:r>
                </w:p>
              </w:tc>
              <w:tc>
                <w:tcPr>
                  <w:tcW w:w="2414" w:type="dxa"/>
                  <w:noWrap/>
                  <w:vAlign w:val="center"/>
                </w:tcPr>
                <w:p w14:paraId="55C8745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粘度计</w:t>
                  </w:r>
                </w:p>
              </w:tc>
              <w:tc>
                <w:tcPr>
                  <w:tcW w:w="917" w:type="dxa"/>
                  <w:noWrap/>
                  <w:vAlign w:val="center"/>
                </w:tcPr>
                <w:p w14:paraId="06237E0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w:t>
                  </w:r>
                </w:p>
              </w:tc>
              <w:tc>
                <w:tcPr>
                  <w:tcW w:w="3048" w:type="dxa"/>
                  <w:vMerge w:val="continue"/>
                  <w:vAlign w:val="center"/>
                </w:tcPr>
                <w:p w14:paraId="1AA6B64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08AB6C35">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F86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723A844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9F1856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32</w:t>
                  </w:r>
                </w:p>
              </w:tc>
              <w:tc>
                <w:tcPr>
                  <w:tcW w:w="2414" w:type="dxa"/>
                  <w:noWrap/>
                  <w:vAlign w:val="center"/>
                </w:tcPr>
                <w:p w14:paraId="5198037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全自动凝点倾点测定仪</w:t>
                  </w:r>
                </w:p>
              </w:tc>
              <w:tc>
                <w:tcPr>
                  <w:tcW w:w="917" w:type="dxa"/>
                  <w:noWrap/>
                  <w:vAlign w:val="center"/>
                </w:tcPr>
                <w:p w14:paraId="4FC9721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7E2A232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3194AB9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E3F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67B12CB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30E918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33</w:t>
                  </w:r>
                </w:p>
              </w:tc>
              <w:tc>
                <w:tcPr>
                  <w:tcW w:w="2414" w:type="dxa"/>
                  <w:noWrap/>
                  <w:vAlign w:val="center"/>
                </w:tcPr>
                <w:p w14:paraId="30F292D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真空干燥箱</w:t>
                  </w:r>
                </w:p>
              </w:tc>
              <w:tc>
                <w:tcPr>
                  <w:tcW w:w="917" w:type="dxa"/>
                  <w:noWrap/>
                  <w:vAlign w:val="center"/>
                </w:tcPr>
                <w:p w14:paraId="64F8C41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3687426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7E0A5A8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51B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2341554C">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C72062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34</w:t>
                  </w:r>
                </w:p>
              </w:tc>
              <w:tc>
                <w:tcPr>
                  <w:tcW w:w="2414" w:type="dxa"/>
                  <w:noWrap/>
                  <w:vAlign w:val="center"/>
                </w:tcPr>
                <w:p w14:paraId="5D639D5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全自动开口闪点仪</w:t>
                  </w:r>
                </w:p>
              </w:tc>
              <w:tc>
                <w:tcPr>
                  <w:tcW w:w="917" w:type="dxa"/>
                  <w:noWrap/>
                  <w:vAlign w:val="center"/>
                </w:tcPr>
                <w:p w14:paraId="5198579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5C652A2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300EDC0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3E6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5B313F6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B5B4EC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35</w:t>
                  </w:r>
                </w:p>
              </w:tc>
              <w:tc>
                <w:tcPr>
                  <w:tcW w:w="2414" w:type="dxa"/>
                  <w:noWrap/>
                  <w:vAlign w:val="center"/>
                </w:tcPr>
                <w:p w14:paraId="48E91C4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超声波清洗机</w:t>
                  </w:r>
                </w:p>
              </w:tc>
              <w:tc>
                <w:tcPr>
                  <w:tcW w:w="917" w:type="dxa"/>
                  <w:noWrap/>
                  <w:vAlign w:val="center"/>
                </w:tcPr>
                <w:p w14:paraId="31EDB0C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06A44B05">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67DEA82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DE4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2323118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36403B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36</w:t>
                  </w:r>
                </w:p>
              </w:tc>
              <w:tc>
                <w:tcPr>
                  <w:tcW w:w="2414" w:type="dxa"/>
                  <w:noWrap/>
                  <w:vAlign w:val="center"/>
                </w:tcPr>
                <w:p w14:paraId="7EEE781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离子分析仪</w:t>
                  </w:r>
                </w:p>
              </w:tc>
              <w:tc>
                <w:tcPr>
                  <w:tcW w:w="917" w:type="dxa"/>
                  <w:noWrap/>
                  <w:vAlign w:val="center"/>
                </w:tcPr>
                <w:p w14:paraId="1D82D01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3E750CC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2B78A1D0">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D7B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4E94675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E4C842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37</w:t>
                  </w:r>
                </w:p>
              </w:tc>
              <w:tc>
                <w:tcPr>
                  <w:tcW w:w="2414" w:type="dxa"/>
                  <w:noWrap/>
                  <w:vAlign w:val="center"/>
                </w:tcPr>
                <w:p w14:paraId="48761A44">
                  <w:pPr>
                    <w:keepNext w:val="0"/>
                    <w:keepLines w:val="0"/>
                    <w:suppressLineNumbers w:val="0"/>
                    <w:spacing w:before="0" w:beforeAutospacing="0" w:after="0" w:afterAutospacing="0"/>
                    <w:ind w:left="0" w:right="0"/>
                    <w:jc w:val="center"/>
                    <w:rPr>
                      <w:rFonts w:hint="eastAsia" w:eastAsia="宋体"/>
                      <w:b w:val="0"/>
                      <w:color w:val="000000" w:themeColor="text1"/>
                      <w:szCs w:val="21"/>
                      <w:lang w:eastAsia="zh-CN"/>
                      <w14:textFill>
                        <w14:solidFill>
                          <w14:schemeClr w14:val="tx1"/>
                        </w14:solidFill>
                      </w14:textFill>
                    </w:rPr>
                  </w:pPr>
                  <w:r>
                    <w:rPr>
                      <w:rFonts w:hint="default"/>
                      <w:b w:val="0"/>
                      <w:color w:val="000000" w:themeColor="text1"/>
                      <w:szCs w:val="21"/>
                      <w14:textFill>
                        <w14:solidFill>
                          <w14:schemeClr w14:val="tx1"/>
                        </w14:solidFill>
                      </w14:textFill>
                    </w:rPr>
                    <w:t>数显加热水浴</w:t>
                  </w:r>
                  <w:r>
                    <w:rPr>
                      <w:rFonts w:hint="eastAsia"/>
                      <w:b w:val="0"/>
                      <w:color w:val="000000" w:themeColor="text1"/>
                      <w:szCs w:val="21"/>
                      <w:lang w:val="en-US" w:eastAsia="zh-CN"/>
                      <w14:textFill>
                        <w14:solidFill>
                          <w14:schemeClr w14:val="tx1"/>
                        </w14:solidFill>
                      </w14:textFill>
                    </w:rPr>
                    <w:t>锅</w:t>
                  </w:r>
                </w:p>
              </w:tc>
              <w:tc>
                <w:tcPr>
                  <w:tcW w:w="917" w:type="dxa"/>
                  <w:noWrap/>
                  <w:vAlign w:val="center"/>
                </w:tcPr>
                <w:p w14:paraId="75DA7D9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5A10F05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56E1BF7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BCF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7B7BB05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328FE6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38</w:t>
                  </w:r>
                </w:p>
              </w:tc>
              <w:tc>
                <w:tcPr>
                  <w:tcW w:w="2414" w:type="dxa"/>
                  <w:noWrap/>
                  <w:vAlign w:val="center"/>
                </w:tcPr>
                <w:p w14:paraId="66B3A3F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多联中压失水仪</w:t>
                  </w:r>
                </w:p>
              </w:tc>
              <w:tc>
                <w:tcPr>
                  <w:tcW w:w="917" w:type="dxa"/>
                  <w:noWrap/>
                  <w:vAlign w:val="center"/>
                </w:tcPr>
                <w:p w14:paraId="14A6BEB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5BEFF10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1EFDDB3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F7A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264866E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29FC0B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39</w:t>
                  </w:r>
                </w:p>
              </w:tc>
              <w:tc>
                <w:tcPr>
                  <w:tcW w:w="2414" w:type="dxa"/>
                  <w:noWrap/>
                  <w:vAlign w:val="center"/>
                </w:tcPr>
                <w:p w14:paraId="05B0494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密度计</w:t>
                  </w:r>
                </w:p>
              </w:tc>
              <w:tc>
                <w:tcPr>
                  <w:tcW w:w="917" w:type="dxa"/>
                  <w:noWrap/>
                  <w:vAlign w:val="center"/>
                </w:tcPr>
                <w:p w14:paraId="56F7EFC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3048" w:type="dxa"/>
                  <w:vMerge w:val="continue"/>
                  <w:vAlign w:val="center"/>
                </w:tcPr>
                <w:p w14:paraId="00B5731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4C0DFB9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9E7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38C9AD6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C0F4CC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40</w:t>
                  </w:r>
                </w:p>
              </w:tc>
              <w:tc>
                <w:tcPr>
                  <w:tcW w:w="2414" w:type="dxa"/>
                  <w:noWrap/>
                  <w:vAlign w:val="center"/>
                </w:tcPr>
                <w:p w14:paraId="62010C6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电热干燥箱</w:t>
                  </w:r>
                </w:p>
              </w:tc>
              <w:tc>
                <w:tcPr>
                  <w:tcW w:w="917" w:type="dxa"/>
                  <w:noWrap/>
                  <w:vAlign w:val="center"/>
                </w:tcPr>
                <w:p w14:paraId="5D46191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653D9EB5">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07FE82A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35C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4C42680C">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A9E787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w:t>
                  </w:r>
                </w:p>
              </w:tc>
              <w:tc>
                <w:tcPr>
                  <w:tcW w:w="2414" w:type="dxa"/>
                  <w:noWrap/>
                  <w:vAlign w:val="center"/>
                </w:tcPr>
                <w:p w14:paraId="1C803A7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闭口闪点仪</w:t>
                  </w:r>
                </w:p>
              </w:tc>
              <w:tc>
                <w:tcPr>
                  <w:tcW w:w="917" w:type="dxa"/>
                  <w:noWrap/>
                  <w:vAlign w:val="center"/>
                </w:tcPr>
                <w:p w14:paraId="7E5064E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6D3D265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5DF60CF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15A9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3FB85A2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E67392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42</w:t>
                  </w:r>
                </w:p>
              </w:tc>
              <w:tc>
                <w:tcPr>
                  <w:tcW w:w="2414" w:type="dxa"/>
                  <w:noWrap/>
                  <w:vAlign w:val="center"/>
                </w:tcPr>
                <w:p w14:paraId="79083C5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分光光度计</w:t>
                  </w:r>
                </w:p>
              </w:tc>
              <w:tc>
                <w:tcPr>
                  <w:tcW w:w="917" w:type="dxa"/>
                  <w:noWrap/>
                  <w:vAlign w:val="center"/>
                </w:tcPr>
                <w:p w14:paraId="4C00F2F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5B768BB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6DDB6B2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38C3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3326645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62E556C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43</w:t>
                  </w:r>
                </w:p>
              </w:tc>
              <w:tc>
                <w:tcPr>
                  <w:tcW w:w="2414" w:type="dxa"/>
                  <w:noWrap/>
                  <w:vAlign w:val="center"/>
                </w:tcPr>
                <w:p w14:paraId="133F922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激光粒度仪</w:t>
                  </w:r>
                </w:p>
              </w:tc>
              <w:tc>
                <w:tcPr>
                  <w:tcW w:w="917" w:type="dxa"/>
                  <w:noWrap/>
                  <w:vAlign w:val="center"/>
                </w:tcPr>
                <w:p w14:paraId="08D58A1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031EDA7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51AEC4D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24D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5" w:type="dxa"/>
                  <w:vMerge w:val="continue"/>
                  <w:vAlign w:val="center"/>
                </w:tcPr>
                <w:p w14:paraId="373DB9B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60AD82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44</w:t>
                  </w:r>
                </w:p>
              </w:tc>
              <w:tc>
                <w:tcPr>
                  <w:tcW w:w="2414" w:type="dxa"/>
                  <w:noWrap/>
                  <w:vAlign w:val="center"/>
                </w:tcPr>
                <w:p w14:paraId="79134A3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浊度仪</w:t>
                  </w:r>
                </w:p>
              </w:tc>
              <w:tc>
                <w:tcPr>
                  <w:tcW w:w="917" w:type="dxa"/>
                  <w:noWrap/>
                  <w:vAlign w:val="center"/>
                </w:tcPr>
                <w:p w14:paraId="741368C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27A7DF6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6E3354E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4D2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5" w:type="dxa"/>
                  <w:vMerge w:val="continue"/>
                  <w:vAlign w:val="center"/>
                </w:tcPr>
                <w:p w14:paraId="205A1CA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3C0A94C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45</w:t>
                  </w:r>
                </w:p>
              </w:tc>
              <w:tc>
                <w:tcPr>
                  <w:tcW w:w="2414" w:type="dxa"/>
                  <w:noWrap/>
                  <w:vAlign w:val="center"/>
                </w:tcPr>
                <w:p w14:paraId="7CFB5DA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破乳电压仪</w:t>
                  </w:r>
                </w:p>
              </w:tc>
              <w:tc>
                <w:tcPr>
                  <w:tcW w:w="917" w:type="dxa"/>
                  <w:noWrap/>
                  <w:vAlign w:val="center"/>
                </w:tcPr>
                <w:p w14:paraId="5244C00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3288EAF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49AB1F0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7242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56F339E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C01053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46</w:t>
                  </w:r>
                </w:p>
              </w:tc>
              <w:tc>
                <w:tcPr>
                  <w:tcW w:w="2414" w:type="dxa"/>
                  <w:noWrap/>
                  <w:vAlign w:val="center"/>
                </w:tcPr>
                <w:p w14:paraId="5E31246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粘滞系数仪</w:t>
                  </w:r>
                </w:p>
              </w:tc>
              <w:tc>
                <w:tcPr>
                  <w:tcW w:w="917" w:type="dxa"/>
                  <w:noWrap/>
                  <w:vAlign w:val="center"/>
                </w:tcPr>
                <w:p w14:paraId="1E4F84E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6BAB405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23CFB44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3D3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0A4E958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3CA79F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47</w:t>
                  </w:r>
                </w:p>
              </w:tc>
              <w:tc>
                <w:tcPr>
                  <w:tcW w:w="2414" w:type="dxa"/>
                  <w:noWrap/>
                  <w:vAlign w:val="center"/>
                </w:tcPr>
                <w:p w14:paraId="09B5B52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渗透封堵仪</w:t>
                  </w:r>
                </w:p>
              </w:tc>
              <w:tc>
                <w:tcPr>
                  <w:tcW w:w="917" w:type="dxa"/>
                  <w:noWrap/>
                  <w:vAlign w:val="center"/>
                </w:tcPr>
                <w:p w14:paraId="1AF24F8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5CE21C7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696B48C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D9C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6D9267E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4AA3BC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48</w:t>
                  </w:r>
                </w:p>
              </w:tc>
              <w:tc>
                <w:tcPr>
                  <w:tcW w:w="2414" w:type="dxa"/>
                  <w:noWrap/>
                  <w:vAlign w:val="center"/>
                </w:tcPr>
                <w:p w14:paraId="31C50A9B">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零渗透失水仪</w:t>
                  </w:r>
                </w:p>
              </w:tc>
              <w:tc>
                <w:tcPr>
                  <w:tcW w:w="917" w:type="dxa"/>
                  <w:noWrap/>
                  <w:vAlign w:val="center"/>
                </w:tcPr>
                <w:p w14:paraId="6F349BB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5045EF2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25F39B6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D47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51E3BE5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90A8C6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49</w:t>
                  </w:r>
                </w:p>
              </w:tc>
              <w:tc>
                <w:tcPr>
                  <w:tcW w:w="2414" w:type="dxa"/>
                  <w:noWrap/>
                  <w:vAlign w:val="center"/>
                </w:tcPr>
                <w:p w14:paraId="14B992C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真空干燥箱</w:t>
                  </w:r>
                </w:p>
              </w:tc>
              <w:tc>
                <w:tcPr>
                  <w:tcW w:w="917" w:type="dxa"/>
                  <w:noWrap/>
                  <w:vAlign w:val="center"/>
                </w:tcPr>
                <w:p w14:paraId="2E41A99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281343D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061E8E5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3D85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10FE045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BF8AD8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50</w:t>
                  </w:r>
                </w:p>
              </w:tc>
              <w:tc>
                <w:tcPr>
                  <w:tcW w:w="2414" w:type="dxa"/>
                  <w:noWrap/>
                  <w:vAlign w:val="center"/>
                </w:tcPr>
                <w:p w14:paraId="0E25276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三维静音振动筛分仪</w:t>
                  </w:r>
                </w:p>
              </w:tc>
              <w:tc>
                <w:tcPr>
                  <w:tcW w:w="917" w:type="dxa"/>
                  <w:noWrap/>
                  <w:vAlign w:val="center"/>
                </w:tcPr>
                <w:p w14:paraId="42653F8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414234B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23EC5BA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D9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45DE82C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44D0FFA">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51</w:t>
                  </w:r>
                </w:p>
              </w:tc>
              <w:tc>
                <w:tcPr>
                  <w:tcW w:w="2414" w:type="dxa"/>
                  <w:noWrap/>
                  <w:vAlign w:val="center"/>
                </w:tcPr>
                <w:p w14:paraId="1B6A95F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固相仪</w:t>
                  </w:r>
                </w:p>
              </w:tc>
              <w:tc>
                <w:tcPr>
                  <w:tcW w:w="917" w:type="dxa"/>
                  <w:noWrap/>
                  <w:vAlign w:val="center"/>
                </w:tcPr>
                <w:p w14:paraId="63078AF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336AA04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1C92FA3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FC1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425" w:type="dxa"/>
                  <w:vMerge w:val="continue"/>
                  <w:vAlign w:val="center"/>
                </w:tcPr>
                <w:p w14:paraId="0915C78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394958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52</w:t>
                  </w:r>
                </w:p>
              </w:tc>
              <w:tc>
                <w:tcPr>
                  <w:tcW w:w="2414" w:type="dxa"/>
                  <w:noWrap/>
                  <w:vAlign w:val="center"/>
                </w:tcPr>
                <w:p w14:paraId="1639562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台式恒温振荡器</w:t>
                  </w:r>
                </w:p>
              </w:tc>
              <w:tc>
                <w:tcPr>
                  <w:tcW w:w="917" w:type="dxa"/>
                  <w:noWrap/>
                  <w:vAlign w:val="center"/>
                </w:tcPr>
                <w:p w14:paraId="30ABD90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4BB1FC32">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0624E06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3D8C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59AB73E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18A6DE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53</w:t>
                  </w:r>
                </w:p>
              </w:tc>
              <w:tc>
                <w:tcPr>
                  <w:tcW w:w="2414" w:type="dxa"/>
                  <w:noWrap/>
                  <w:vAlign w:val="center"/>
                </w:tcPr>
                <w:p w14:paraId="56A678C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线性膨胀仪</w:t>
                  </w:r>
                </w:p>
              </w:tc>
              <w:tc>
                <w:tcPr>
                  <w:tcW w:w="917" w:type="dxa"/>
                  <w:noWrap/>
                  <w:vAlign w:val="center"/>
                </w:tcPr>
                <w:p w14:paraId="4B753A6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6B4F14E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53E2C42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427B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6216EA5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42911F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54</w:t>
                  </w:r>
                </w:p>
              </w:tc>
              <w:tc>
                <w:tcPr>
                  <w:tcW w:w="2414" w:type="dxa"/>
                  <w:noWrap/>
                  <w:vAlign w:val="center"/>
                </w:tcPr>
                <w:p w14:paraId="56A28B4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马弗炉</w:t>
                  </w:r>
                </w:p>
              </w:tc>
              <w:tc>
                <w:tcPr>
                  <w:tcW w:w="917" w:type="dxa"/>
                  <w:noWrap/>
                  <w:vAlign w:val="center"/>
                </w:tcPr>
                <w:p w14:paraId="34C5907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1A42DF4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127C37F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133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5" w:type="dxa"/>
                  <w:vMerge w:val="continue"/>
                  <w:vAlign w:val="center"/>
                </w:tcPr>
                <w:p w14:paraId="109DEC2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5786A1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55</w:t>
                  </w:r>
                </w:p>
              </w:tc>
              <w:tc>
                <w:tcPr>
                  <w:tcW w:w="2414" w:type="dxa"/>
                  <w:noWrap/>
                  <w:vAlign w:val="center"/>
                </w:tcPr>
                <w:p w14:paraId="478A750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稠化仪</w:t>
                  </w:r>
                </w:p>
              </w:tc>
              <w:tc>
                <w:tcPr>
                  <w:tcW w:w="917" w:type="dxa"/>
                  <w:noWrap/>
                  <w:vAlign w:val="center"/>
                </w:tcPr>
                <w:p w14:paraId="25B87FB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w:t>
                  </w:r>
                </w:p>
              </w:tc>
              <w:tc>
                <w:tcPr>
                  <w:tcW w:w="3048" w:type="dxa"/>
                  <w:vMerge w:val="continue"/>
                  <w:vAlign w:val="center"/>
                </w:tcPr>
                <w:p w14:paraId="3209223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2373814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13C7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54EA8EA1">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56E935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56</w:t>
                  </w:r>
                </w:p>
              </w:tc>
              <w:tc>
                <w:tcPr>
                  <w:tcW w:w="2414" w:type="dxa"/>
                  <w:noWrap/>
                  <w:vAlign w:val="center"/>
                </w:tcPr>
                <w:p w14:paraId="3E16B30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静胶凝强度测试仪</w:t>
                  </w:r>
                </w:p>
              </w:tc>
              <w:tc>
                <w:tcPr>
                  <w:tcW w:w="917" w:type="dxa"/>
                  <w:noWrap/>
                  <w:vAlign w:val="center"/>
                </w:tcPr>
                <w:p w14:paraId="07DE6E7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7B40355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694B960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21CC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6FC8467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1455F1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57</w:t>
                  </w:r>
                </w:p>
              </w:tc>
              <w:tc>
                <w:tcPr>
                  <w:tcW w:w="2414" w:type="dxa"/>
                  <w:noWrap/>
                  <w:vAlign w:val="center"/>
                </w:tcPr>
                <w:p w14:paraId="0D5EA17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 xml:space="preserve">强度养护箱 </w:t>
                  </w:r>
                </w:p>
              </w:tc>
              <w:tc>
                <w:tcPr>
                  <w:tcW w:w="917" w:type="dxa"/>
                  <w:noWrap/>
                  <w:vAlign w:val="center"/>
                </w:tcPr>
                <w:p w14:paraId="0264580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3048" w:type="dxa"/>
                  <w:vMerge w:val="continue"/>
                  <w:vAlign w:val="center"/>
                </w:tcPr>
                <w:p w14:paraId="5E91AE34">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15D4DA6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13D1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424E296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B9854E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58</w:t>
                  </w:r>
                </w:p>
              </w:tc>
              <w:tc>
                <w:tcPr>
                  <w:tcW w:w="2414" w:type="dxa"/>
                  <w:noWrap/>
                  <w:vAlign w:val="center"/>
                </w:tcPr>
                <w:p w14:paraId="2DFCEF24">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油井水泥压力实验机</w:t>
                  </w:r>
                </w:p>
              </w:tc>
              <w:tc>
                <w:tcPr>
                  <w:tcW w:w="917" w:type="dxa"/>
                  <w:noWrap/>
                  <w:vAlign w:val="center"/>
                </w:tcPr>
                <w:p w14:paraId="5B6F02C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vMerge w:val="continue"/>
                  <w:vAlign w:val="center"/>
                </w:tcPr>
                <w:p w14:paraId="4CCA902B">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640" w:type="dxa"/>
                  <w:vMerge w:val="continue"/>
                  <w:vAlign w:val="center"/>
                </w:tcPr>
                <w:p w14:paraId="12098F7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7D3A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762D8C03">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C61547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59</w:t>
                  </w:r>
                </w:p>
              </w:tc>
              <w:tc>
                <w:tcPr>
                  <w:tcW w:w="2414" w:type="dxa"/>
                  <w:noWrap/>
                  <w:vAlign w:val="center"/>
                </w:tcPr>
                <w:p w14:paraId="4CF218F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油浴合成实验装置</w:t>
                  </w:r>
                </w:p>
              </w:tc>
              <w:tc>
                <w:tcPr>
                  <w:tcW w:w="917" w:type="dxa"/>
                  <w:noWrap/>
                  <w:vAlign w:val="center"/>
                </w:tcPr>
                <w:p w14:paraId="7EB5B83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3048" w:type="dxa"/>
                  <w:noWrap/>
                  <w:vAlign w:val="center"/>
                </w:tcPr>
                <w:p w14:paraId="1C68FE0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407实验室</w:t>
                  </w:r>
                </w:p>
              </w:tc>
              <w:tc>
                <w:tcPr>
                  <w:tcW w:w="640" w:type="dxa"/>
                  <w:vMerge w:val="continue"/>
                  <w:vAlign w:val="center"/>
                </w:tcPr>
                <w:p w14:paraId="02E74478">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5167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4295EB1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0C69D67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60</w:t>
                  </w:r>
                </w:p>
              </w:tc>
              <w:tc>
                <w:tcPr>
                  <w:tcW w:w="2414" w:type="dxa"/>
                  <w:noWrap/>
                  <w:vAlign w:val="center"/>
                </w:tcPr>
                <w:p w14:paraId="53552A4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流变仪</w:t>
                  </w:r>
                </w:p>
              </w:tc>
              <w:tc>
                <w:tcPr>
                  <w:tcW w:w="917" w:type="dxa"/>
                  <w:noWrap/>
                  <w:vAlign w:val="center"/>
                </w:tcPr>
                <w:p w14:paraId="0544F07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40C8ED6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407实验室</w:t>
                  </w:r>
                </w:p>
              </w:tc>
              <w:tc>
                <w:tcPr>
                  <w:tcW w:w="640" w:type="dxa"/>
                  <w:vMerge w:val="continue"/>
                  <w:vAlign w:val="center"/>
                </w:tcPr>
                <w:p w14:paraId="7749484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3B7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77DC490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8EA856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61</w:t>
                  </w:r>
                </w:p>
              </w:tc>
              <w:tc>
                <w:tcPr>
                  <w:tcW w:w="2414" w:type="dxa"/>
                  <w:noWrap/>
                  <w:vAlign w:val="center"/>
                </w:tcPr>
                <w:p w14:paraId="380BD38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气相色谱-质谱联用仪</w:t>
                  </w:r>
                </w:p>
              </w:tc>
              <w:tc>
                <w:tcPr>
                  <w:tcW w:w="917" w:type="dxa"/>
                  <w:noWrap/>
                  <w:vAlign w:val="center"/>
                </w:tcPr>
                <w:p w14:paraId="38BF7E9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25696EA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409光谱分析实验室</w:t>
                  </w:r>
                </w:p>
              </w:tc>
              <w:tc>
                <w:tcPr>
                  <w:tcW w:w="640" w:type="dxa"/>
                  <w:vMerge w:val="continue"/>
                  <w:vAlign w:val="center"/>
                </w:tcPr>
                <w:p w14:paraId="58C6F52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33F8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9CE203A">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13B71F1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62</w:t>
                  </w:r>
                </w:p>
              </w:tc>
              <w:tc>
                <w:tcPr>
                  <w:tcW w:w="2414" w:type="dxa"/>
                  <w:noWrap/>
                  <w:vAlign w:val="center"/>
                </w:tcPr>
                <w:p w14:paraId="732FD2B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液质联用仪</w:t>
                  </w:r>
                </w:p>
              </w:tc>
              <w:tc>
                <w:tcPr>
                  <w:tcW w:w="917" w:type="dxa"/>
                  <w:noWrap/>
                  <w:vAlign w:val="center"/>
                </w:tcPr>
                <w:p w14:paraId="0CB4E81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3048" w:type="dxa"/>
                  <w:noWrap/>
                  <w:vAlign w:val="center"/>
                </w:tcPr>
                <w:p w14:paraId="13389A3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409光谱分析实验室、411色谱分析实验室</w:t>
                  </w:r>
                </w:p>
              </w:tc>
              <w:tc>
                <w:tcPr>
                  <w:tcW w:w="640" w:type="dxa"/>
                  <w:vMerge w:val="continue"/>
                  <w:vAlign w:val="center"/>
                </w:tcPr>
                <w:p w14:paraId="7D80097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173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6F1E40D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76AB96E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63</w:t>
                  </w:r>
                </w:p>
              </w:tc>
              <w:tc>
                <w:tcPr>
                  <w:tcW w:w="2414" w:type="dxa"/>
                  <w:noWrap/>
                  <w:vAlign w:val="center"/>
                </w:tcPr>
                <w:p w14:paraId="2FC931B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高效液相色谱仪</w:t>
                  </w:r>
                </w:p>
              </w:tc>
              <w:tc>
                <w:tcPr>
                  <w:tcW w:w="917" w:type="dxa"/>
                  <w:noWrap/>
                  <w:vAlign w:val="center"/>
                </w:tcPr>
                <w:p w14:paraId="54847DC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79D9849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411色谱分析实验室</w:t>
                  </w:r>
                </w:p>
              </w:tc>
              <w:tc>
                <w:tcPr>
                  <w:tcW w:w="640" w:type="dxa"/>
                  <w:vMerge w:val="continue"/>
                  <w:vAlign w:val="center"/>
                </w:tcPr>
                <w:p w14:paraId="28C0A47F">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C18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40F2BE00">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3B6FD08E">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64</w:t>
                  </w:r>
                </w:p>
              </w:tc>
              <w:tc>
                <w:tcPr>
                  <w:tcW w:w="2414" w:type="dxa"/>
                  <w:noWrap/>
                  <w:vAlign w:val="center"/>
                </w:tcPr>
                <w:p w14:paraId="4BA0B2A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气相色谱仪</w:t>
                  </w:r>
                </w:p>
              </w:tc>
              <w:tc>
                <w:tcPr>
                  <w:tcW w:w="917" w:type="dxa"/>
                  <w:noWrap/>
                  <w:vAlign w:val="center"/>
                </w:tcPr>
                <w:p w14:paraId="6EF1723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3048" w:type="dxa"/>
                  <w:noWrap/>
                  <w:vAlign w:val="center"/>
                </w:tcPr>
                <w:p w14:paraId="3FB6F2B5">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411色谱分析实验室</w:t>
                  </w:r>
                </w:p>
              </w:tc>
              <w:tc>
                <w:tcPr>
                  <w:tcW w:w="640" w:type="dxa"/>
                  <w:vMerge w:val="continue"/>
                  <w:vAlign w:val="center"/>
                </w:tcPr>
                <w:p w14:paraId="6889DE0C">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37F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11FCA1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2B98878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65</w:t>
                  </w:r>
                </w:p>
              </w:tc>
              <w:tc>
                <w:tcPr>
                  <w:tcW w:w="2414" w:type="dxa"/>
                  <w:noWrap/>
                  <w:vAlign w:val="center"/>
                </w:tcPr>
                <w:p w14:paraId="15944892">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凝胶色谱仪</w:t>
                  </w:r>
                </w:p>
              </w:tc>
              <w:tc>
                <w:tcPr>
                  <w:tcW w:w="917" w:type="dxa"/>
                  <w:noWrap/>
                  <w:vAlign w:val="center"/>
                </w:tcPr>
                <w:p w14:paraId="74B0CC8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3DA409F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411色谱分析实验室</w:t>
                  </w:r>
                </w:p>
              </w:tc>
              <w:tc>
                <w:tcPr>
                  <w:tcW w:w="640" w:type="dxa"/>
                  <w:vMerge w:val="continue"/>
                  <w:vAlign w:val="center"/>
                </w:tcPr>
                <w:p w14:paraId="591E891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B5E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D6B5B6E">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A9F592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b w:val="0"/>
                      <w:color w:val="000000" w:themeColor="text1"/>
                      <w:szCs w:val="21"/>
                      <w14:textFill>
                        <w14:solidFill>
                          <w14:schemeClr w14:val="tx1"/>
                        </w14:solidFill>
                      </w14:textFill>
                    </w:rPr>
                    <w:t>66</w:t>
                  </w:r>
                </w:p>
              </w:tc>
              <w:tc>
                <w:tcPr>
                  <w:tcW w:w="2414" w:type="dxa"/>
                  <w:noWrap/>
                  <w:vAlign w:val="center"/>
                </w:tcPr>
                <w:p w14:paraId="2E2D5231">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ascii="宋体" w:hAnsi="宋体"/>
                      <w:b w:val="0"/>
                      <w:color w:val="000000" w:themeColor="text1"/>
                      <w:kern w:val="0"/>
                      <w:szCs w:val="21"/>
                      <w14:textFill>
                        <w14:solidFill>
                          <w14:schemeClr w14:val="tx1"/>
                        </w14:solidFill>
                      </w14:textFill>
                    </w:rPr>
                    <w:t>离子色谱仪</w:t>
                  </w:r>
                </w:p>
              </w:tc>
              <w:tc>
                <w:tcPr>
                  <w:tcW w:w="917" w:type="dxa"/>
                  <w:noWrap/>
                  <w:vAlign w:val="center"/>
                </w:tcPr>
                <w:p w14:paraId="1BB6EDC8">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53CCCC2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411色谱分析实验室</w:t>
                  </w:r>
                </w:p>
              </w:tc>
              <w:tc>
                <w:tcPr>
                  <w:tcW w:w="640" w:type="dxa"/>
                  <w:vMerge w:val="continue"/>
                  <w:vAlign w:val="center"/>
                </w:tcPr>
                <w:p w14:paraId="72C1AED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37E9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3C3B1866">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4223E20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b w:val="0"/>
                      <w:color w:val="000000" w:themeColor="text1"/>
                      <w:szCs w:val="21"/>
                      <w14:textFill>
                        <w14:solidFill>
                          <w14:schemeClr w14:val="tx1"/>
                        </w14:solidFill>
                      </w14:textFill>
                    </w:rPr>
                    <w:t>67</w:t>
                  </w:r>
                </w:p>
              </w:tc>
              <w:tc>
                <w:tcPr>
                  <w:tcW w:w="2414" w:type="dxa"/>
                  <w:noWrap/>
                  <w:vAlign w:val="center"/>
                </w:tcPr>
                <w:p w14:paraId="75A26893">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ascii="宋体" w:hAnsi="宋体"/>
                      <w:b w:val="0"/>
                      <w:color w:val="000000" w:themeColor="text1"/>
                      <w:kern w:val="0"/>
                      <w:szCs w:val="21"/>
                      <w14:textFill>
                        <w14:solidFill>
                          <w14:schemeClr w14:val="tx1"/>
                        </w14:solidFill>
                      </w14:textFill>
                    </w:rPr>
                    <w:t>元素分析仪</w:t>
                  </w:r>
                </w:p>
              </w:tc>
              <w:tc>
                <w:tcPr>
                  <w:tcW w:w="917" w:type="dxa"/>
                  <w:noWrap/>
                  <w:vAlign w:val="center"/>
                </w:tcPr>
                <w:p w14:paraId="7292C74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03F42D57">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411色谱分析实验室</w:t>
                  </w:r>
                </w:p>
              </w:tc>
              <w:tc>
                <w:tcPr>
                  <w:tcW w:w="640" w:type="dxa"/>
                  <w:vMerge w:val="continue"/>
                  <w:vAlign w:val="center"/>
                </w:tcPr>
                <w:p w14:paraId="497C12C9">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600E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5" w:type="dxa"/>
                  <w:vMerge w:val="continue"/>
                  <w:vAlign w:val="center"/>
                </w:tcPr>
                <w:p w14:paraId="1320312D">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50B491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b w:val="0"/>
                      <w:color w:val="000000" w:themeColor="text1"/>
                      <w:szCs w:val="21"/>
                      <w14:textFill>
                        <w14:solidFill>
                          <w14:schemeClr w14:val="tx1"/>
                        </w14:solidFill>
                      </w14:textFill>
                    </w:rPr>
                    <w:t>68</w:t>
                  </w:r>
                </w:p>
              </w:tc>
              <w:tc>
                <w:tcPr>
                  <w:tcW w:w="2414" w:type="dxa"/>
                  <w:noWrap/>
                  <w:vAlign w:val="center"/>
                </w:tcPr>
                <w:p w14:paraId="2CFFC49C">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ascii="宋体" w:hAnsi="宋体"/>
                      <w:b w:val="0"/>
                      <w:color w:val="000000" w:themeColor="text1"/>
                      <w:kern w:val="0"/>
                      <w:szCs w:val="21"/>
                      <w14:textFill>
                        <w14:solidFill>
                          <w14:schemeClr w14:val="tx1"/>
                        </w14:solidFill>
                      </w14:textFill>
                    </w:rPr>
                    <w:t>总有机碳分析仪</w:t>
                  </w:r>
                </w:p>
              </w:tc>
              <w:tc>
                <w:tcPr>
                  <w:tcW w:w="917" w:type="dxa"/>
                  <w:noWrap/>
                  <w:vAlign w:val="center"/>
                </w:tcPr>
                <w:p w14:paraId="6B26528F">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383A398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411色谱分析实验室</w:t>
                  </w:r>
                </w:p>
              </w:tc>
              <w:tc>
                <w:tcPr>
                  <w:tcW w:w="640" w:type="dxa"/>
                  <w:vMerge w:val="continue"/>
                  <w:vAlign w:val="center"/>
                </w:tcPr>
                <w:p w14:paraId="2CBCBF97">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r w14:paraId="01C8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425" w:type="dxa"/>
                  <w:vMerge w:val="continue"/>
                  <w:vAlign w:val="center"/>
                </w:tcPr>
                <w:p w14:paraId="1D2CDB50">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c>
                <w:tcPr>
                  <w:tcW w:w="701" w:type="dxa"/>
                  <w:noWrap/>
                  <w:vAlign w:val="center"/>
                </w:tcPr>
                <w:p w14:paraId="5CE63E90">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b w:val="0"/>
                      <w:color w:val="000000" w:themeColor="text1"/>
                      <w:szCs w:val="21"/>
                      <w14:textFill>
                        <w14:solidFill>
                          <w14:schemeClr w14:val="tx1"/>
                        </w14:solidFill>
                      </w14:textFill>
                    </w:rPr>
                    <w:t>69</w:t>
                  </w:r>
                </w:p>
              </w:tc>
              <w:tc>
                <w:tcPr>
                  <w:tcW w:w="2414" w:type="dxa"/>
                  <w:noWrap/>
                  <w:vAlign w:val="center"/>
                </w:tcPr>
                <w:p w14:paraId="07FB047D">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eastAsia" w:ascii="宋体" w:hAnsi="宋体"/>
                      <w:b w:val="0"/>
                      <w:color w:val="000000" w:themeColor="text1"/>
                      <w:kern w:val="0"/>
                      <w:szCs w:val="21"/>
                      <w14:textFill>
                        <w14:solidFill>
                          <w14:schemeClr w14:val="tx1"/>
                        </w14:solidFill>
                      </w14:textFill>
                    </w:rPr>
                    <w:t>同步热分析仪</w:t>
                  </w:r>
                </w:p>
              </w:tc>
              <w:tc>
                <w:tcPr>
                  <w:tcW w:w="917" w:type="dxa"/>
                  <w:noWrap/>
                  <w:vAlign w:val="center"/>
                </w:tcPr>
                <w:p w14:paraId="43E7F1A6">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048" w:type="dxa"/>
                  <w:noWrap/>
                  <w:vAlign w:val="center"/>
                </w:tcPr>
                <w:p w14:paraId="342E36A9">
                  <w:pPr>
                    <w:keepNext w:val="0"/>
                    <w:keepLines w:val="0"/>
                    <w:suppressLineNumbers w:val="0"/>
                    <w:spacing w:before="0" w:beforeAutospacing="0" w:after="0" w:afterAutospacing="0"/>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411色谱分析实验室</w:t>
                  </w:r>
                </w:p>
              </w:tc>
              <w:tc>
                <w:tcPr>
                  <w:tcW w:w="640" w:type="dxa"/>
                  <w:vMerge w:val="continue"/>
                  <w:vAlign w:val="center"/>
                </w:tcPr>
                <w:p w14:paraId="6BF3C490">
                  <w:pPr>
                    <w:keepNext w:val="0"/>
                    <w:keepLines w:val="0"/>
                    <w:suppressLineNumbers w:val="0"/>
                    <w:spacing w:before="0" w:beforeAutospacing="0" w:after="0" w:afterAutospacing="0"/>
                    <w:ind w:left="0" w:right="0"/>
                    <w:rPr>
                      <w:rFonts w:hint="default"/>
                      <w:b w:val="0"/>
                      <w:color w:val="000000" w:themeColor="text1"/>
                      <w:szCs w:val="21"/>
                      <w14:textFill>
                        <w14:solidFill>
                          <w14:schemeClr w14:val="tx1"/>
                        </w14:solidFill>
                      </w14:textFill>
                    </w:rPr>
                  </w:pPr>
                </w:p>
              </w:tc>
            </w:tr>
          </w:tbl>
          <w:p w14:paraId="679E6298">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bCs/>
                <w:color w:val="000000" w:themeColor="text1"/>
                <w:sz w:val="24"/>
                <w14:textFill>
                  <w14:solidFill>
                    <w14:schemeClr w14:val="tx1"/>
                  </w14:solidFill>
                </w14:textFill>
              </w:rPr>
            </w:pPr>
            <w:r>
              <w:rPr>
                <w:rFonts w:hint="default"/>
                <w:b w:val="0"/>
                <w:bCs/>
                <w:color w:val="000000" w:themeColor="text1"/>
                <w:sz w:val="24"/>
                <w14:textFill>
                  <w14:solidFill>
                    <w14:schemeClr w14:val="tx1"/>
                  </w14:solidFill>
                </w14:textFill>
              </w:rPr>
              <w:t>6、主要</w:t>
            </w:r>
            <w:r>
              <w:rPr>
                <w:rFonts w:hint="eastAsia"/>
                <w:b w:val="0"/>
                <w:bCs/>
                <w:color w:val="000000" w:themeColor="text1"/>
                <w:sz w:val="24"/>
                <w:lang w:val="en-US" w:eastAsia="zh-CN"/>
                <w14:textFill>
                  <w14:solidFill>
                    <w14:schemeClr w14:val="tx1"/>
                  </w14:solidFill>
                </w14:textFill>
              </w:rPr>
              <w:t>实验</w:t>
            </w:r>
            <w:r>
              <w:rPr>
                <w:rFonts w:hint="default"/>
                <w:b w:val="0"/>
                <w:bCs/>
                <w:color w:val="000000" w:themeColor="text1"/>
                <w:sz w:val="24"/>
                <w14:textFill>
                  <w14:solidFill>
                    <w14:schemeClr w14:val="tx1"/>
                  </w14:solidFill>
                </w14:textFill>
              </w:rPr>
              <w:t>材料</w:t>
            </w:r>
          </w:p>
          <w:p w14:paraId="29240A04">
            <w:pPr>
              <w:keepNext w:val="0"/>
              <w:keepLines w:val="0"/>
              <w:suppressLineNumbers w:val="0"/>
              <w:adjustRightInd w:val="0"/>
              <w:snapToGrid w:val="0"/>
              <w:spacing w:before="0" w:beforeAutospacing="0" w:after="0" w:afterAutospacing="0" w:line="360" w:lineRule="auto"/>
              <w:ind w:left="0" w:right="0" w:firstLine="480" w:firstLineChars="200"/>
              <w:rPr>
                <w:rFonts w:hint="default"/>
                <w:b w:val="0"/>
                <w:color w:val="000000" w:themeColor="text1"/>
                <w:sz w:val="24"/>
                <w14:textFill>
                  <w14:solidFill>
                    <w14:schemeClr w14:val="tx1"/>
                  </w14:solidFill>
                </w14:textFill>
              </w:rPr>
            </w:pPr>
            <w:r>
              <w:rPr>
                <w:rFonts w:hint="default"/>
                <w:b w:val="0"/>
                <w:bCs/>
                <w:color w:val="000000" w:themeColor="text1"/>
                <w:sz w:val="24"/>
                <w14:textFill>
                  <w14:solidFill>
                    <w14:schemeClr w14:val="tx1"/>
                  </w14:solidFill>
                </w14:textFill>
              </w:rPr>
              <w:t>根据《关于生产和使用消耗臭氧层物质建设项目管理有关工作的通知》（环大气[2018]5号）和《市环保局关于加强涉及消耗臭氧层物质建设项目管理工作的通知》（津环保气函[2018]235号）要求</w:t>
            </w:r>
            <w:r>
              <w:rPr>
                <w:rFonts w:hint="eastAsia"/>
                <w:b w:val="0"/>
                <w:bCs/>
                <w:color w:val="000000" w:themeColor="text1"/>
                <w:sz w:val="24"/>
                <w14:textFill>
                  <w14:solidFill>
                    <w14:schemeClr w14:val="tx1"/>
                  </w14:solidFill>
                </w14:textFill>
              </w:rPr>
              <w:t>。</w:t>
            </w:r>
            <w:r>
              <w:rPr>
                <w:rFonts w:hint="default"/>
                <w:b w:val="0"/>
                <w:color w:val="000000" w:themeColor="text1"/>
                <w:sz w:val="24"/>
                <w14:textFill>
                  <w14:solidFill>
                    <w14:schemeClr w14:val="tx1"/>
                  </w14:solidFill>
                </w14:textFill>
              </w:rPr>
              <w:t>本项目所使用的原辅材料均不涉及《中国受控消耗臭氧层物质清单》（生态环境部、国家发展和改革委员会、工业和信息化部公告2011年44号）文件中所列物质。</w:t>
            </w:r>
          </w:p>
          <w:p w14:paraId="17266110">
            <w:pPr>
              <w:pStyle w:val="66"/>
              <w:keepNext w:val="0"/>
              <w:keepLines w:val="0"/>
              <w:numPr>
                <w:ilvl w:val="0"/>
                <w:numId w:val="3"/>
              </w:numPr>
              <w:suppressLineNumbers w:val="0"/>
              <w:adjustRightInd w:val="0"/>
              <w:snapToGrid w:val="0"/>
              <w:spacing w:before="0" w:beforeAutospacing="0" w:after="0" w:afterAutospacing="0" w:line="360" w:lineRule="auto"/>
              <w:ind w:left="210" w:leftChars="100" w:right="0" w:firstLineChars="0"/>
              <w:jc w:val="center"/>
              <w:rPr>
                <w:rFonts w:hint="default"/>
                <w:b w:val="0"/>
                <w:bCs/>
                <w:color w:val="000000" w:themeColor="text1"/>
                <w:sz w:val="24"/>
                <w14:textFill>
                  <w14:solidFill>
                    <w14:schemeClr w14:val="tx1"/>
                  </w14:solidFill>
                </w14:textFill>
              </w:rPr>
            </w:pPr>
            <w:r>
              <w:rPr>
                <w:rFonts w:hint="default"/>
                <w:b w:val="0"/>
                <w:bCs/>
                <w:color w:val="000000" w:themeColor="text1"/>
                <w:sz w:val="24"/>
                <w14:textFill>
                  <w14:solidFill>
                    <w14:schemeClr w14:val="tx1"/>
                  </w14:solidFill>
                </w14:textFill>
              </w:rPr>
              <w:t>本项目</w:t>
            </w:r>
            <w:r>
              <w:rPr>
                <w:rFonts w:hint="eastAsia"/>
                <w:b w:val="0"/>
                <w:bCs/>
                <w:color w:val="000000" w:themeColor="text1"/>
                <w:sz w:val="24"/>
                <w:lang w:val="en-US" w:eastAsia="zh-CN"/>
                <w14:textFill>
                  <w14:solidFill>
                    <w14:schemeClr w14:val="tx1"/>
                  </w14:solidFill>
                </w14:textFill>
              </w:rPr>
              <w:t>实验</w:t>
            </w:r>
            <w:r>
              <w:rPr>
                <w:rFonts w:hint="default"/>
                <w:b w:val="0"/>
                <w:bCs/>
                <w:color w:val="000000" w:themeColor="text1"/>
                <w:sz w:val="24"/>
                <w14:textFill>
                  <w14:solidFill>
                    <w14:schemeClr w14:val="tx1"/>
                  </w14:solidFill>
                </w14:textFill>
              </w:rPr>
              <w:t>材料消耗情况一览表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7"/>
              <w:gridCol w:w="1333"/>
              <w:gridCol w:w="751"/>
              <w:gridCol w:w="757"/>
              <w:gridCol w:w="757"/>
              <w:gridCol w:w="761"/>
              <w:gridCol w:w="751"/>
              <w:gridCol w:w="507"/>
              <w:gridCol w:w="1015"/>
              <w:gridCol w:w="756"/>
            </w:tblGrid>
            <w:tr w14:paraId="6D9F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Merge w:val="restart"/>
                  <w:vAlign w:val="center"/>
                </w:tcPr>
                <w:p w14:paraId="12018DC3">
                  <w:pPr>
                    <w:keepNext w:val="0"/>
                    <w:keepLines w:val="0"/>
                    <w:widowControl/>
                    <w:suppressLineNumbers w:val="0"/>
                    <w:spacing w:before="0" w:beforeAutospacing="0" w:after="0" w:afterAutospacing="0" w:line="240" w:lineRule="auto"/>
                    <w:ind w:left="210" w:leftChars="100" w:right="0"/>
                    <w:jc w:val="both"/>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序号</w:t>
                  </w:r>
                </w:p>
              </w:tc>
              <w:tc>
                <w:tcPr>
                  <w:tcW w:w="818" w:type="pct"/>
                  <w:vMerge w:val="restart"/>
                  <w:vAlign w:val="center"/>
                </w:tcPr>
                <w:p w14:paraId="323A6155">
                  <w:pPr>
                    <w:keepNext w:val="0"/>
                    <w:keepLines w:val="0"/>
                    <w:widowControl/>
                    <w:suppressLineNumbers w:val="0"/>
                    <w:spacing w:before="0" w:beforeAutospacing="0" w:after="0" w:afterAutospacing="0" w:line="240" w:lineRule="auto"/>
                    <w:ind w:left="210" w:leftChars="10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名称</w:t>
                  </w:r>
                </w:p>
              </w:tc>
              <w:tc>
                <w:tcPr>
                  <w:tcW w:w="461" w:type="pct"/>
                  <w:vMerge w:val="restart"/>
                  <w:vAlign w:val="center"/>
                </w:tcPr>
                <w:p w14:paraId="3E95C745">
                  <w:pPr>
                    <w:keepNext w:val="0"/>
                    <w:keepLines w:val="0"/>
                    <w:widowControl/>
                    <w:suppressLineNumbers w:val="0"/>
                    <w:spacing w:before="0" w:beforeAutospacing="0" w:after="0" w:afterAutospacing="0" w:line="240" w:lineRule="auto"/>
                    <w:ind w:left="210" w:leftChars="10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类别</w:t>
                  </w:r>
                </w:p>
              </w:tc>
              <w:tc>
                <w:tcPr>
                  <w:tcW w:w="1396" w:type="pct"/>
                  <w:gridSpan w:val="3"/>
                  <w:vAlign w:val="center"/>
                </w:tcPr>
                <w:p w14:paraId="2858CF21">
                  <w:pPr>
                    <w:keepNext w:val="0"/>
                    <w:keepLines w:val="0"/>
                    <w:widowControl/>
                    <w:suppressLineNumbers w:val="0"/>
                    <w:spacing w:before="0" w:beforeAutospacing="0" w:after="0" w:afterAutospacing="0" w:line="240" w:lineRule="auto"/>
                    <w:ind w:left="210" w:leftChars="10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年用量（kg）</w:t>
                  </w:r>
                </w:p>
              </w:tc>
              <w:tc>
                <w:tcPr>
                  <w:tcW w:w="461" w:type="pct"/>
                  <w:vMerge w:val="restart"/>
                  <w:vAlign w:val="center"/>
                </w:tcPr>
                <w:p w14:paraId="563CF602">
                  <w:pPr>
                    <w:keepNext w:val="0"/>
                    <w:keepLines w:val="0"/>
                    <w:widowControl/>
                    <w:suppressLineNumbers w:val="0"/>
                    <w:spacing w:before="0" w:beforeAutospacing="0" w:after="0" w:afterAutospacing="0" w:line="240" w:lineRule="auto"/>
                    <w:ind w:left="0" w:right="0"/>
                    <w:jc w:val="both"/>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最大存储量</w:t>
                  </w:r>
                </w:p>
              </w:tc>
              <w:tc>
                <w:tcPr>
                  <w:tcW w:w="311" w:type="pct"/>
                  <w:vMerge w:val="restart"/>
                  <w:vAlign w:val="center"/>
                </w:tcPr>
                <w:p w14:paraId="12319A01">
                  <w:pPr>
                    <w:keepNext w:val="0"/>
                    <w:keepLines w:val="0"/>
                    <w:widowControl/>
                    <w:suppressLineNumbers w:val="0"/>
                    <w:spacing w:before="0" w:beforeAutospacing="0" w:after="0" w:afterAutospacing="0" w:line="240" w:lineRule="auto"/>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形态</w:t>
                  </w:r>
                </w:p>
              </w:tc>
              <w:tc>
                <w:tcPr>
                  <w:tcW w:w="623" w:type="pct"/>
                  <w:vMerge w:val="restart"/>
                  <w:vAlign w:val="center"/>
                </w:tcPr>
                <w:p w14:paraId="5D2017A7">
                  <w:pPr>
                    <w:keepNext w:val="0"/>
                    <w:keepLines w:val="0"/>
                    <w:widowControl/>
                    <w:suppressLineNumbers w:val="0"/>
                    <w:spacing w:before="0" w:beforeAutospacing="0" w:after="0" w:afterAutospacing="0" w:line="240" w:lineRule="auto"/>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包装规格</w:t>
                  </w:r>
                </w:p>
              </w:tc>
              <w:tc>
                <w:tcPr>
                  <w:tcW w:w="464" w:type="pct"/>
                  <w:vMerge w:val="restart"/>
                  <w:vAlign w:val="center"/>
                </w:tcPr>
                <w:p w14:paraId="47CE3E0F">
                  <w:pPr>
                    <w:keepNext w:val="0"/>
                    <w:keepLines w:val="0"/>
                    <w:widowControl/>
                    <w:suppressLineNumbers w:val="0"/>
                    <w:spacing w:before="0" w:beforeAutospacing="0" w:after="0" w:afterAutospacing="0" w:line="240" w:lineRule="auto"/>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备注</w:t>
                  </w:r>
                </w:p>
              </w:tc>
            </w:tr>
            <w:tr w14:paraId="4A62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Merge w:val="continue"/>
                  <w:vAlign w:val="center"/>
                </w:tcPr>
                <w:p w14:paraId="15C9890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818" w:type="pct"/>
                  <w:vMerge w:val="continue"/>
                  <w:vAlign w:val="center"/>
                </w:tcPr>
                <w:p w14:paraId="38368F6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1" w:type="pct"/>
                  <w:vMerge w:val="continue"/>
                  <w:vAlign w:val="center"/>
                </w:tcPr>
                <w:p w14:paraId="06407C7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vAlign w:val="center"/>
                </w:tcPr>
                <w:p w14:paraId="7A0CA21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现有工程</w:t>
                  </w:r>
                </w:p>
              </w:tc>
              <w:tc>
                <w:tcPr>
                  <w:tcW w:w="464" w:type="pct"/>
                  <w:vAlign w:val="center"/>
                </w:tcPr>
                <w:p w14:paraId="7885DAA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本项目新增</w:t>
                  </w:r>
                </w:p>
              </w:tc>
              <w:tc>
                <w:tcPr>
                  <w:tcW w:w="467" w:type="pct"/>
                  <w:vAlign w:val="center"/>
                </w:tcPr>
                <w:p w14:paraId="0BA2E24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建成后全厂</w:t>
                  </w:r>
                </w:p>
              </w:tc>
              <w:tc>
                <w:tcPr>
                  <w:tcW w:w="461" w:type="pct"/>
                  <w:vMerge w:val="continue"/>
                  <w:vAlign w:val="center"/>
                </w:tcPr>
                <w:p w14:paraId="016FF00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311" w:type="pct"/>
                  <w:vMerge w:val="continue"/>
                  <w:vAlign w:val="center"/>
                </w:tcPr>
                <w:p w14:paraId="3A63814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623" w:type="pct"/>
                  <w:vMerge w:val="continue"/>
                  <w:vAlign w:val="center"/>
                </w:tcPr>
                <w:p w14:paraId="1200902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vMerge w:val="continue"/>
                  <w:vAlign w:val="center"/>
                </w:tcPr>
                <w:p w14:paraId="146ED18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5BA7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9CBE33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7655730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14:textFill>
                        <w14:solidFill>
                          <w14:schemeClr w14:val="tx1"/>
                        </w14:solidFill>
                      </w14:textFill>
                    </w:rPr>
                    <w:t>原油样品</w:t>
                  </w:r>
                </w:p>
              </w:tc>
              <w:tc>
                <w:tcPr>
                  <w:tcW w:w="461" w:type="pct"/>
                  <w:vAlign w:val="center"/>
                </w:tcPr>
                <w:p w14:paraId="17059F0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14:textFill>
                        <w14:solidFill>
                          <w14:schemeClr w14:val="tx1"/>
                        </w14:solidFill>
                      </w14:textFill>
                    </w:rPr>
                    <w:t>油生、油化实验</w:t>
                  </w:r>
                </w:p>
              </w:tc>
              <w:tc>
                <w:tcPr>
                  <w:tcW w:w="464" w:type="pct"/>
                  <w:vAlign w:val="center"/>
                </w:tcPr>
                <w:p w14:paraId="4B16FF2E">
                  <w:pPr>
                    <w:keepNext w:val="0"/>
                    <w:keepLines w:val="0"/>
                    <w:widowControl/>
                    <w:suppressLineNumbers w:val="0"/>
                    <w:spacing w:before="0" w:beforeAutospacing="0" w:after="0" w:afterAutospacing="0" w:line="240" w:lineRule="exact"/>
                    <w:ind w:left="0" w:right="0"/>
                    <w:jc w:val="center"/>
                    <w:rPr>
                      <w:rFonts w:hint="default" w:eastAsia="宋体"/>
                      <w:b w:val="0"/>
                      <w:color w:val="000000" w:themeColor="text1"/>
                      <w:kern w:val="0"/>
                      <w:szCs w:val="21"/>
                      <w:highlight w:val="none"/>
                      <w:lang w:val="en-US" w:eastAsia="zh-CN"/>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480</w:t>
                  </w:r>
                </w:p>
              </w:tc>
              <w:tc>
                <w:tcPr>
                  <w:tcW w:w="464" w:type="pct"/>
                  <w:shd w:val="clear" w:color="auto" w:fill="auto"/>
                  <w:vAlign w:val="center"/>
                </w:tcPr>
                <w:p w14:paraId="6E9350C4">
                  <w:pPr>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2"/>
                      <w:szCs w:val="24"/>
                      <w:highlight w:val="none"/>
                      <w:lang w:val="en-US" w:eastAsia="zh-CN" w:bidi="ar-SA"/>
                      <w14:textFill>
                        <w14:solidFill>
                          <w14:schemeClr w14:val="tx1"/>
                        </w14:solidFill>
                      </w14:textFill>
                    </w:rPr>
                    <w:t>768</w:t>
                  </w:r>
                </w:p>
              </w:tc>
              <w:tc>
                <w:tcPr>
                  <w:tcW w:w="467" w:type="pct"/>
                  <w:shd w:val="clear" w:color="auto" w:fill="auto"/>
                  <w:vAlign w:val="center"/>
                </w:tcPr>
                <w:p w14:paraId="1C9B6F8A">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1248</w:t>
                  </w:r>
                </w:p>
              </w:tc>
              <w:tc>
                <w:tcPr>
                  <w:tcW w:w="461" w:type="pct"/>
                  <w:vAlign w:val="center"/>
                </w:tcPr>
                <w:p w14:paraId="6B702D5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14:textFill>
                        <w14:solidFill>
                          <w14:schemeClr w14:val="tx1"/>
                        </w14:solidFill>
                      </w14:textFill>
                    </w:rPr>
                    <w:t>2</w:t>
                  </w:r>
                  <w:r>
                    <w:rPr>
                      <w:rFonts w:hint="default"/>
                      <w:b w:val="0"/>
                      <w:color w:val="000000" w:themeColor="text1"/>
                      <w:kern w:val="0"/>
                      <w:szCs w:val="21"/>
                      <w:highlight w:val="none"/>
                      <w14:textFill>
                        <w14:solidFill>
                          <w14:schemeClr w14:val="tx1"/>
                        </w14:solidFill>
                      </w14:textFill>
                    </w:rPr>
                    <w:t>0瓶</w:t>
                  </w:r>
                </w:p>
              </w:tc>
              <w:tc>
                <w:tcPr>
                  <w:tcW w:w="311" w:type="pct"/>
                  <w:vAlign w:val="center"/>
                </w:tcPr>
                <w:p w14:paraId="328473D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6AE7F0E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03F88DF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14:textFill>
                        <w14:solidFill>
                          <w14:schemeClr w14:val="tx1"/>
                        </w14:solidFill>
                      </w14:textFill>
                    </w:rPr>
                    <w:t>样品</w:t>
                  </w:r>
                </w:p>
              </w:tc>
            </w:tr>
            <w:tr w14:paraId="2299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0CDC51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14333D2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氯化钠</w:t>
                  </w:r>
                </w:p>
              </w:tc>
              <w:tc>
                <w:tcPr>
                  <w:tcW w:w="461" w:type="pct"/>
                  <w:vMerge w:val="restart"/>
                  <w:vAlign w:val="center"/>
                </w:tcPr>
                <w:p w14:paraId="7D4828CB">
                  <w:pPr>
                    <w:keepNext w:val="0"/>
                    <w:keepLines w:val="0"/>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油生实验</w:t>
                  </w:r>
                </w:p>
              </w:tc>
              <w:tc>
                <w:tcPr>
                  <w:tcW w:w="464" w:type="pct"/>
                  <w:shd w:val="clear" w:color="auto" w:fill="auto"/>
                  <w:vAlign w:val="top"/>
                </w:tcPr>
                <w:p w14:paraId="4B1AA900">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1"/>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1"/>
                      <w:szCs w:val="24"/>
                      <w:highlight w:val="none"/>
                      <w:lang w:val="en-US" w:eastAsia="zh-CN" w:bidi="ar-SA"/>
                      <w14:textFill>
                        <w14:solidFill>
                          <w14:schemeClr w14:val="tx1"/>
                        </w14:solidFill>
                      </w14:textFill>
                    </w:rPr>
                    <w:t>11.1</w:t>
                  </w:r>
                </w:p>
              </w:tc>
              <w:tc>
                <w:tcPr>
                  <w:tcW w:w="464" w:type="pct"/>
                  <w:shd w:val="clear" w:color="auto" w:fill="auto"/>
                  <w:vAlign w:val="top"/>
                </w:tcPr>
                <w:p w14:paraId="5343BFC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17.83</w:t>
                  </w:r>
                </w:p>
              </w:tc>
              <w:tc>
                <w:tcPr>
                  <w:tcW w:w="467" w:type="pct"/>
                  <w:shd w:val="clear" w:color="auto" w:fill="auto"/>
                  <w:vAlign w:val="center"/>
                </w:tcPr>
                <w:p w14:paraId="2006A568">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28.93</w:t>
                  </w:r>
                </w:p>
              </w:tc>
              <w:tc>
                <w:tcPr>
                  <w:tcW w:w="461" w:type="pct"/>
                  <w:vAlign w:val="center"/>
                </w:tcPr>
                <w:p w14:paraId="1849FA21">
                  <w:pPr>
                    <w:keepNext w:val="0"/>
                    <w:keepLines w:val="0"/>
                    <w:widowControl/>
                    <w:suppressLineNumbers w:val="0"/>
                    <w:spacing w:before="0" w:beforeAutospacing="0" w:after="0" w:afterAutospacing="0" w:line="240" w:lineRule="exact"/>
                    <w:ind w:left="0" w:right="0"/>
                    <w:jc w:val="center"/>
                    <w:rPr>
                      <w:rFonts w:hint="eastAsia" w:eastAsia="宋体"/>
                      <w:b w:val="0"/>
                      <w:color w:val="000000" w:themeColor="text1"/>
                      <w:kern w:val="0"/>
                      <w:szCs w:val="21"/>
                      <w:highlight w:val="none"/>
                      <w:lang w:val="en-US" w:eastAsia="zh-CN"/>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2</w:t>
                  </w:r>
                  <w:r>
                    <w:rPr>
                      <w:rFonts w:hint="eastAsia"/>
                      <w:b w:val="0"/>
                      <w:color w:val="000000" w:themeColor="text1"/>
                      <w:kern w:val="0"/>
                      <w:szCs w:val="21"/>
                      <w:highlight w:val="none"/>
                      <w:lang w:val="en-US" w:eastAsia="zh-CN"/>
                      <w14:textFill>
                        <w14:solidFill>
                          <w14:schemeClr w14:val="tx1"/>
                        </w14:solidFill>
                      </w14:textFill>
                    </w:rPr>
                    <w:t>瓶</w:t>
                  </w:r>
                </w:p>
              </w:tc>
              <w:tc>
                <w:tcPr>
                  <w:tcW w:w="311" w:type="pct"/>
                  <w:vAlign w:val="center"/>
                </w:tcPr>
                <w:p w14:paraId="3E16321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4E00C3B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3F45A0B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配海水</w:t>
                  </w:r>
                </w:p>
              </w:tc>
            </w:tr>
            <w:tr w14:paraId="2D8D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9349951">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640EBD7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氯化钾</w:t>
                  </w:r>
                </w:p>
              </w:tc>
              <w:tc>
                <w:tcPr>
                  <w:tcW w:w="461" w:type="pct"/>
                  <w:vMerge w:val="continue"/>
                  <w:vAlign w:val="center"/>
                </w:tcPr>
                <w:p w14:paraId="26D19CE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52E9E3A">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1"/>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1"/>
                      <w:szCs w:val="24"/>
                      <w:highlight w:val="none"/>
                      <w:lang w:val="en-US" w:eastAsia="zh-CN" w:bidi="ar-SA"/>
                      <w14:textFill>
                        <w14:solidFill>
                          <w14:schemeClr w14:val="tx1"/>
                        </w14:solidFill>
                      </w14:textFill>
                    </w:rPr>
                    <w:t>1.9</w:t>
                  </w:r>
                </w:p>
              </w:tc>
              <w:tc>
                <w:tcPr>
                  <w:tcW w:w="464" w:type="pct"/>
                  <w:shd w:val="clear" w:color="auto" w:fill="auto"/>
                  <w:vAlign w:val="top"/>
                </w:tcPr>
                <w:p w14:paraId="5B0F31A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2.98</w:t>
                  </w:r>
                </w:p>
              </w:tc>
              <w:tc>
                <w:tcPr>
                  <w:tcW w:w="467" w:type="pct"/>
                  <w:shd w:val="clear" w:color="auto" w:fill="auto"/>
                  <w:vAlign w:val="center"/>
                </w:tcPr>
                <w:p w14:paraId="289500F9">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4.88</w:t>
                  </w:r>
                </w:p>
              </w:tc>
              <w:tc>
                <w:tcPr>
                  <w:tcW w:w="461" w:type="pct"/>
                  <w:vAlign w:val="center"/>
                </w:tcPr>
                <w:p w14:paraId="454289F7">
                  <w:pPr>
                    <w:keepNext w:val="0"/>
                    <w:keepLines w:val="0"/>
                    <w:widowControl/>
                    <w:suppressLineNumbers w:val="0"/>
                    <w:spacing w:before="0" w:beforeAutospacing="0" w:after="0" w:afterAutospacing="0" w:line="240" w:lineRule="exact"/>
                    <w:ind w:left="0" w:right="0"/>
                    <w:jc w:val="center"/>
                    <w:rPr>
                      <w:rFonts w:hint="eastAsia" w:eastAsia="宋体"/>
                      <w:b w:val="0"/>
                      <w:color w:val="000000" w:themeColor="text1"/>
                      <w:kern w:val="0"/>
                      <w:szCs w:val="21"/>
                      <w:highlight w:val="none"/>
                      <w:lang w:val="en-US" w:eastAsia="zh-CN"/>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瓶</w:t>
                  </w:r>
                </w:p>
              </w:tc>
              <w:tc>
                <w:tcPr>
                  <w:tcW w:w="311" w:type="pct"/>
                  <w:vAlign w:val="center"/>
                </w:tcPr>
                <w:p w14:paraId="3A5641E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654BF5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2426859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配海水</w:t>
                  </w:r>
                </w:p>
              </w:tc>
            </w:tr>
            <w:tr w14:paraId="63F6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E50D1EB">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1AD1919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氯化镁</w:t>
                  </w:r>
                </w:p>
              </w:tc>
              <w:tc>
                <w:tcPr>
                  <w:tcW w:w="461" w:type="pct"/>
                  <w:vMerge w:val="continue"/>
                  <w:vAlign w:val="center"/>
                </w:tcPr>
                <w:p w14:paraId="5BFC7A6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F90F641">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1"/>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1"/>
                      <w:szCs w:val="24"/>
                      <w:highlight w:val="none"/>
                      <w:lang w:val="en-US" w:eastAsia="zh-CN" w:bidi="ar-SA"/>
                      <w14:textFill>
                        <w14:solidFill>
                          <w14:schemeClr w14:val="tx1"/>
                        </w14:solidFill>
                      </w14:textFill>
                    </w:rPr>
                    <w:t>1.9</w:t>
                  </w:r>
                </w:p>
              </w:tc>
              <w:tc>
                <w:tcPr>
                  <w:tcW w:w="464" w:type="pct"/>
                  <w:shd w:val="clear" w:color="auto" w:fill="auto"/>
                  <w:vAlign w:val="top"/>
                </w:tcPr>
                <w:p w14:paraId="3516EC3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2.98</w:t>
                  </w:r>
                </w:p>
              </w:tc>
              <w:tc>
                <w:tcPr>
                  <w:tcW w:w="467" w:type="pct"/>
                  <w:shd w:val="clear" w:color="auto" w:fill="auto"/>
                  <w:vAlign w:val="center"/>
                </w:tcPr>
                <w:p w14:paraId="10B1FBDD">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4.88</w:t>
                  </w:r>
                </w:p>
              </w:tc>
              <w:tc>
                <w:tcPr>
                  <w:tcW w:w="461" w:type="pct"/>
                  <w:vAlign w:val="center"/>
                </w:tcPr>
                <w:p w14:paraId="363DE17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瓶</w:t>
                  </w:r>
                </w:p>
              </w:tc>
              <w:tc>
                <w:tcPr>
                  <w:tcW w:w="311" w:type="pct"/>
                  <w:vAlign w:val="center"/>
                </w:tcPr>
                <w:p w14:paraId="2F6639F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F9D64D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01AA307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配海水</w:t>
                  </w:r>
                </w:p>
              </w:tc>
            </w:tr>
            <w:tr w14:paraId="0742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0B92C3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6F14B14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氯化钙</w:t>
                  </w:r>
                </w:p>
              </w:tc>
              <w:tc>
                <w:tcPr>
                  <w:tcW w:w="461" w:type="pct"/>
                  <w:vMerge w:val="continue"/>
                  <w:vAlign w:val="center"/>
                </w:tcPr>
                <w:p w14:paraId="70FF0F9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1CE1559">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1"/>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1"/>
                      <w:szCs w:val="24"/>
                      <w:highlight w:val="none"/>
                      <w:lang w:val="en-US" w:eastAsia="zh-CN" w:bidi="ar-SA"/>
                      <w14:textFill>
                        <w14:solidFill>
                          <w14:schemeClr w14:val="tx1"/>
                        </w14:solidFill>
                      </w14:textFill>
                    </w:rPr>
                    <w:t>2.25</w:t>
                  </w:r>
                </w:p>
              </w:tc>
              <w:tc>
                <w:tcPr>
                  <w:tcW w:w="464" w:type="pct"/>
                  <w:shd w:val="clear" w:color="auto" w:fill="auto"/>
                  <w:vAlign w:val="top"/>
                </w:tcPr>
                <w:p w14:paraId="537AC9C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3.6</w:t>
                  </w:r>
                </w:p>
              </w:tc>
              <w:tc>
                <w:tcPr>
                  <w:tcW w:w="467" w:type="pct"/>
                  <w:shd w:val="clear" w:color="auto" w:fill="auto"/>
                  <w:vAlign w:val="center"/>
                </w:tcPr>
                <w:p w14:paraId="179CDBEA">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5.85</w:t>
                  </w:r>
                </w:p>
              </w:tc>
              <w:tc>
                <w:tcPr>
                  <w:tcW w:w="461" w:type="pct"/>
                  <w:vAlign w:val="center"/>
                </w:tcPr>
                <w:p w14:paraId="41BC6AA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瓶</w:t>
                  </w:r>
                </w:p>
              </w:tc>
              <w:tc>
                <w:tcPr>
                  <w:tcW w:w="311" w:type="pct"/>
                  <w:vAlign w:val="center"/>
                </w:tcPr>
                <w:p w14:paraId="41F7646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280C017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2AE82BE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配海水</w:t>
                  </w:r>
                </w:p>
              </w:tc>
            </w:tr>
            <w:tr w14:paraId="1F22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25B802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4ED5ECE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碳酸氢钠</w:t>
                  </w:r>
                </w:p>
              </w:tc>
              <w:tc>
                <w:tcPr>
                  <w:tcW w:w="461" w:type="pct"/>
                  <w:vMerge w:val="continue"/>
                  <w:vAlign w:val="center"/>
                </w:tcPr>
                <w:p w14:paraId="31F2E8F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E2AE564">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1"/>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1"/>
                      <w:szCs w:val="24"/>
                      <w:highlight w:val="none"/>
                      <w:lang w:val="en-US" w:eastAsia="zh-CN" w:bidi="ar-SA"/>
                      <w14:textFill>
                        <w14:solidFill>
                          <w14:schemeClr w14:val="tx1"/>
                        </w14:solidFill>
                      </w14:textFill>
                    </w:rPr>
                    <w:t>1.4</w:t>
                  </w:r>
                </w:p>
              </w:tc>
              <w:tc>
                <w:tcPr>
                  <w:tcW w:w="464" w:type="pct"/>
                  <w:shd w:val="clear" w:color="auto" w:fill="auto"/>
                  <w:vAlign w:val="top"/>
                </w:tcPr>
                <w:p w14:paraId="2E4BAD2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2.34</w:t>
                  </w:r>
                </w:p>
              </w:tc>
              <w:tc>
                <w:tcPr>
                  <w:tcW w:w="467" w:type="pct"/>
                  <w:shd w:val="clear" w:color="auto" w:fill="auto"/>
                  <w:vAlign w:val="center"/>
                </w:tcPr>
                <w:p w14:paraId="375D3314">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3.74</w:t>
                  </w:r>
                </w:p>
              </w:tc>
              <w:tc>
                <w:tcPr>
                  <w:tcW w:w="461" w:type="pct"/>
                  <w:vAlign w:val="center"/>
                </w:tcPr>
                <w:p w14:paraId="418840C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1瓶</w:t>
                  </w:r>
                </w:p>
              </w:tc>
              <w:tc>
                <w:tcPr>
                  <w:tcW w:w="311" w:type="pct"/>
                  <w:vAlign w:val="center"/>
                </w:tcPr>
                <w:p w14:paraId="73268F5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46482D6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397F2D1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配海水</w:t>
                  </w:r>
                </w:p>
              </w:tc>
            </w:tr>
            <w:tr w14:paraId="2F99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DBF49C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48D654E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碳酸钠</w:t>
                  </w:r>
                </w:p>
              </w:tc>
              <w:tc>
                <w:tcPr>
                  <w:tcW w:w="461" w:type="pct"/>
                  <w:vMerge w:val="continue"/>
                  <w:vAlign w:val="center"/>
                </w:tcPr>
                <w:p w14:paraId="0CE2A5A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10DE6B9">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1"/>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1"/>
                      <w:szCs w:val="24"/>
                      <w:highlight w:val="none"/>
                      <w:lang w:val="en-US" w:eastAsia="zh-CN" w:bidi="ar-SA"/>
                      <w14:textFill>
                        <w14:solidFill>
                          <w14:schemeClr w14:val="tx1"/>
                        </w14:solidFill>
                      </w14:textFill>
                    </w:rPr>
                    <w:t>1.12</w:t>
                  </w:r>
                </w:p>
              </w:tc>
              <w:tc>
                <w:tcPr>
                  <w:tcW w:w="464" w:type="pct"/>
                  <w:shd w:val="clear" w:color="auto" w:fill="auto"/>
                  <w:vAlign w:val="top"/>
                </w:tcPr>
                <w:p w14:paraId="23DAD6F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1.81</w:t>
                  </w:r>
                </w:p>
              </w:tc>
              <w:tc>
                <w:tcPr>
                  <w:tcW w:w="467" w:type="pct"/>
                  <w:shd w:val="clear" w:color="auto" w:fill="auto"/>
                  <w:vAlign w:val="center"/>
                </w:tcPr>
                <w:p w14:paraId="7CB71298">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2.93</w:t>
                  </w:r>
                </w:p>
              </w:tc>
              <w:tc>
                <w:tcPr>
                  <w:tcW w:w="461" w:type="pct"/>
                  <w:vAlign w:val="center"/>
                </w:tcPr>
                <w:p w14:paraId="5FAA5B9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1瓶</w:t>
                  </w:r>
                </w:p>
              </w:tc>
              <w:tc>
                <w:tcPr>
                  <w:tcW w:w="311" w:type="pct"/>
                  <w:vAlign w:val="center"/>
                </w:tcPr>
                <w:p w14:paraId="6131A13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FF756F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096FEDA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配海水</w:t>
                  </w:r>
                </w:p>
              </w:tc>
            </w:tr>
            <w:tr w14:paraId="0315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CCAE4B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526AA32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硫酸钠</w:t>
                  </w:r>
                </w:p>
              </w:tc>
              <w:tc>
                <w:tcPr>
                  <w:tcW w:w="461" w:type="pct"/>
                  <w:vMerge w:val="continue"/>
                  <w:vAlign w:val="center"/>
                </w:tcPr>
                <w:p w14:paraId="4F08016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BD778D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0.94 </w:t>
                  </w:r>
                </w:p>
              </w:tc>
              <w:tc>
                <w:tcPr>
                  <w:tcW w:w="464" w:type="pct"/>
                  <w:shd w:val="clear" w:color="auto" w:fill="auto"/>
                  <w:vAlign w:val="top"/>
                </w:tcPr>
                <w:p w14:paraId="45D21AC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1.5</w:t>
                  </w:r>
                </w:p>
              </w:tc>
              <w:tc>
                <w:tcPr>
                  <w:tcW w:w="467" w:type="pct"/>
                  <w:shd w:val="clear" w:color="auto" w:fill="auto"/>
                  <w:vAlign w:val="center"/>
                </w:tcPr>
                <w:p w14:paraId="15690162">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2.44</w:t>
                  </w:r>
                </w:p>
              </w:tc>
              <w:tc>
                <w:tcPr>
                  <w:tcW w:w="461" w:type="pct"/>
                  <w:vAlign w:val="center"/>
                </w:tcPr>
                <w:p w14:paraId="648196B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1瓶</w:t>
                  </w:r>
                </w:p>
              </w:tc>
              <w:tc>
                <w:tcPr>
                  <w:tcW w:w="311" w:type="pct"/>
                  <w:vAlign w:val="center"/>
                </w:tcPr>
                <w:p w14:paraId="510C9BF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569DB1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6203751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配海水</w:t>
                  </w:r>
                </w:p>
              </w:tc>
            </w:tr>
            <w:tr w14:paraId="7AAA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211F08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0E25E9B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柠檬酸</w:t>
                  </w:r>
                </w:p>
              </w:tc>
              <w:tc>
                <w:tcPr>
                  <w:tcW w:w="461" w:type="pct"/>
                  <w:vMerge w:val="continue"/>
                  <w:vAlign w:val="center"/>
                </w:tcPr>
                <w:p w14:paraId="36D30A8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C406D8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0.09 </w:t>
                  </w:r>
                </w:p>
              </w:tc>
              <w:tc>
                <w:tcPr>
                  <w:tcW w:w="464" w:type="pct"/>
                  <w:shd w:val="clear" w:color="auto" w:fill="auto"/>
                  <w:vAlign w:val="top"/>
                </w:tcPr>
                <w:p w14:paraId="4DAB3D4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0.15</w:t>
                  </w:r>
                </w:p>
              </w:tc>
              <w:tc>
                <w:tcPr>
                  <w:tcW w:w="467" w:type="pct"/>
                  <w:shd w:val="clear" w:color="auto" w:fill="auto"/>
                  <w:vAlign w:val="center"/>
                </w:tcPr>
                <w:p w14:paraId="4F3625FB">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kern w:val="0"/>
                      <w:szCs w:val="21"/>
                      <w:highlight w:val="none"/>
                      <w:lang w:val="en-US" w:eastAsia="zh-CN"/>
                      <w14:textFill>
                        <w14:solidFill>
                          <w14:schemeClr w14:val="tx1"/>
                        </w14:solidFill>
                      </w14:textFill>
                    </w:rPr>
                    <w:t>0.24</w:t>
                  </w:r>
                </w:p>
              </w:tc>
              <w:tc>
                <w:tcPr>
                  <w:tcW w:w="461" w:type="pct"/>
                  <w:vAlign w:val="center"/>
                </w:tcPr>
                <w:p w14:paraId="75B0893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1瓶</w:t>
                  </w:r>
                </w:p>
              </w:tc>
              <w:tc>
                <w:tcPr>
                  <w:tcW w:w="311" w:type="pct"/>
                  <w:vAlign w:val="center"/>
                </w:tcPr>
                <w:p w14:paraId="21FDC6D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490F1E8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68DC6EA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清洗</w:t>
                  </w:r>
                </w:p>
              </w:tc>
            </w:tr>
            <w:tr w14:paraId="0DAF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BFAAB73">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553B758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中性氧化铝</w:t>
                  </w:r>
                </w:p>
              </w:tc>
              <w:tc>
                <w:tcPr>
                  <w:tcW w:w="461" w:type="pct"/>
                  <w:vMerge w:val="continue"/>
                  <w:vAlign w:val="center"/>
                </w:tcPr>
                <w:p w14:paraId="0BA5BEB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672C9D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0.38 </w:t>
                  </w:r>
                </w:p>
              </w:tc>
              <w:tc>
                <w:tcPr>
                  <w:tcW w:w="464" w:type="pct"/>
                  <w:shd w:val="clear" w:color="auto" w:fill="auto"/>
                  <w:vAlign w:val="top"/>
                </w:tcPr>
                <w:p w14:paraId="118EF69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0.6</w:t>
                  </w:r>
                </w:p>
              </w:tc>
              <w:tc>
                <w:tcPr>
                  <w:tcW w:w="467" w:type="pct"/>
                  <w:shd w:val="clear" w:color="auto" w:fill="auto"/>
                  <w:vAlign w:val="top"/>
                </w:tcPr>
                <w:p w14:paraId="1C1DDA3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0.98</w:t>
                  </w:r>
                </w:p>
              </w:tc>
              <w:tc>
                <w:tcPr>
                  <w:tcW w:w="461" w:type="pct"/>
                  <w:vAlign w:val="center"/>
                </w:tcPr>
                <w:p w14:paraId="3EF6E5D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1瓶</w:t>
                  </w:r>
                </w:p>
              </w:tc>
              <w:tc>
                <w:tcPr>
                  <w:tcW w:w="311" w:type="pct"/>
                  <w:vAlign w:val="center"/>
                </w:tcPr>
                <w:p w14:paraId="2476698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83454C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666969E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四组份实验</w:t>
                  </w:r>
                </w:p>
              </w:tc>
            </w:tr>
            <w:tr w14:paraId="16DE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8A48B7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37E1334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无水乙醇</w:t>
                  </w:r>
                </w:p>
              </w:tc>
              <w:tc>
                <w:tcPr>
                  <w:tcW w:w="461" w:type="pct"/>
                  <w:vMerge w:val="continue"/>
                  <w:vAlign w:val="center"/>
                </w:tcPr>
                <w:p w14:paraId="2316851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9C54821">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42.50 </w:t>
                  </w:r>
                </w:p>
              </w:tc>
              <w:tc>
                <w:tcPr>
                  <w:tcW w:w="464" w:type="pct"/>
                  <w:shd w:val="clear" w:color="auto" w:fill="auto"/>
                  <w:vAlign w:val="top"/>
                </w:tcPr>
                <w:p w14:paraId="4EA98E2D">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68</w:t>
                  </w:r>
                </w:p>
              </w:tc>
              <w:tc>
                <w:tcPr>
                  <w:tcW w:w="467" w:type="pct"/>
                  <w:shd w:val="clear" w:color="auto" w:fill="auto"/>
                  <w:vAlign w:val="top"/>
                </w:tcPr>
                <w:p w14:paraId="39590DD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110.5</w:t>
                  </w:r>
                </w:p>
              </w:tc>
              <w:tc>
                <w:tcPr>
                  <w:tcW w:w="461" w:type="pct"/>
                  <w:vAlign w:val="center"/>
                </w:tcPr>
                <w:p w14:paraId="346200B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10瓶</w:t>
                  </w:r>
                </w:p>
              </w:tc>
              <w:tc>
                <w:tcPr>
                  <w:tcW w:w="311" w:type="pct"/>
                  <w:vAlign w:val="center"/>
                </w:tcPr>
                <w:p w14:paraId="3DE965D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449C785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3056AA1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清洗、配液</w:t>
                  </w:r>
                </w:p>
              </w:tc>
            </w:tr>
            <w:tr w14:paraId="325C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64" w:type="pct"/>
                  <w:vAlign w:val="center"/>
                </w:tcPr>
                <w:p w14:paraId="02853BDA">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2A349B9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二甲苯</w:t>
                  </w:r>
                </w:p>
              </w:tc>
              <w:tc>
                <w:tcPr>
                  <w:tcW w:w="461" w:type="pct"/>
                  <w:vMerge w:val="continue"/>
                  <w:vAlign w:val="center"/>
                </w:tcPr>
                <w:p w14:paraId="13BFC9D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67FA73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8.13 </w:t>
                  </w:r>
                </w:p>
              </w:tc>
              <w:tc>
                <w:tcPr>
                  <w:tcW w:w="464" w:type="pct"/>
                  <w:shd w:val="clear" w:color="auto" w:fill="auto"/>
                  <w:vAlign w:val="top"/>
                </w:tcPr>
                <w:p w14:paraId="5306157A">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w:t>
                  </w:r>
                </w:p>
              </w:tc>
              <w:tc>
                <w:tcPr>
                  <w:tcW w:w="467" w:type="pct"/>
                  <w:shd w:val="clear" w:color="auto" w:fill="auto"/>
                  <w:vAlign w:val="top"/>
                </w:tcPr>
                <w:p w14:paraId="0D1B314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21.13</w:t>
                  </w:r>
                </w:p>
              </w:tc>
              <w:tc>
                <w:tcPr>
                  <w:tcW w:w="461" w:type="pct"/>
                  <w:vAlign w:val="center"/>
                </w:tcPr>
                <w:p w14:paraId="002FF6A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2瓶</w:t>
                  </w:r>
                </w:p>
              </w:tc>
              <w:tc>
                <w:tcPr>
                  <w:tcW w:w="311" w:type="pct"/>
                  <w:vAlign w:val="center"/>
                </w:tcPr>
                <w:p w14:paraId="0B8E633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48C46F7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423659B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清洗</w:t>
                  </w:r>
                </w:p>
              </w:tc>
            </w:tr>
            <w:tr w14:paraId="2713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8F0EB8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132C087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石油醚</w:t>
                  </w:r>
                </w:p>
              </w:tc>
              <w:tc>
                <w:tcPr>
                  <w:tcW w:w="461" w:type="pct"/>
                  <w:vMerge w:val="continue"/>
                  <w:vAlign w:val="center"/>
                </w:tcPr>
                <w:p w14:paraId="046F41A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6A9023B">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21.88 </w:t>
                  </w:r>
                </w:p>
              </w:tc>
              <w:tc>
                <w:tcPr>
                  <w:tcW w:w="464" w:type="pct"/>
                  <w:shd w:val="clear" w:color="auto" w:fill="auto"/>
                  <w:vAlign w:val="top"/>
                </w:tcPr>
                <w:p w14:paraId="2FE6F196">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35</w:t>
                  </w:r>
                </w:p>
              </w:tc>
              <w:tc>
                <w:tcPr>
                  <w:tcW w:w="467" w:type="pct"/>
                  <w:shd w:val="clear" w:color="auto" w:fill="auto"/>
                  <w:vAlign w:val="top"/>
                </w:tcPr>
                <w:p w14:paraId="3218C1C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56.88</w:t>
                  </w:r>
                </w:p>
              </w:tc>
              <w:tc>
                <w:tcPr>
                  <w:tcW w:w="461" w:type="pct"/>
                  <w:vAlign w:val="center"/>
                </w:tcPr>
                <w:p w14:paraId="7375D0B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10瓶</w:t>
                  </w:r>
                </w:p>
              </w:tc>
              <w:tc>
                <w:tcPr>
                  <w:tcW w:w="311" w:type="pct"/>
                  <w:vAlign w:val="center"/>
                </w:tcPr>
                <w:p w14:paraId="59EFB81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4B00FC0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528A859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清洗</w:t>
                  </w:r>
                </w:p>
              </w:tc>
            </w:tr>
            <w:tr w14:paraId="6F49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7EE294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057200A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无水煤油</w:t>
                  </w:r>
                </w:p>
              </w:tc>
              <w:tc>
                <w:tcPr>
                  <w:tcW w:w="461" w:type="pct"/>
                  <w:vMerge w:val="continue"/>
                  <w:vAlign w:val="center"/>
                </w:tcPr>
                <w:p w14:paraId="37FC90E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B5EA1A6">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30.00 </w:t>
                  </w:r>
                </w:p>
              </w:tc>
              <w:tc>
                <w:tcPr>
                  <w:tcW w:w="464" w:type="pct"/>
                  <w:shd w:val="clear" w:color="auto" w:fill="auto"/>
                  <w:vAlign w:val="top"/>
                </w:tcPr>
                <w:p w14:paraId="693D9AEC">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48</w:t>
                  </w:r>
                </w:p>
              </w:tc>
              <w:tc>
                <w:tcPr>
                  <w:tcW w:w="467" w:type="pct"/>
                  <w:shd w:val="clear" w:color="auto" w:fill="auto"/>
                  <w:vAlign w:val="top"/>
                </w:tcPr>
                <w:p w14:paraId="1C37049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78</w:t>
                  </w:r>
                </w:p>
              </w:tc>
              <w:tc>
                <w:tcPr>
                  <w:tcW w:w="461" w:type="pct"/>
                  <w:vAlign w:val="center"/>
                </w:tcPr>
                <w:p w14:paraId="088BA1D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1桶</w:t>
                  </w:r>
                </w:p>
              </w:tc>
              <w:tc>
                <w:tcPr>
                  <w:tcW w:w="311" w:type="pct"/>
                  <w:vAlign w:val="center"/>
                </w:tcPr>
                <w:p w14:paraId="6DDB8A4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5B70829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25L/桶</w:t>
                  </w:r>
                </w:p>
              </w:tc>
              <w:tc>
                <w:tcPr>
                  <w:tcW w:w="464" w:type="pct"/>
                  <w:vAlign w:val="center"/>
                </w:tcPr>
                <w:p w14:paraId="0999B2C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清洗</w:t>
                  </w:r>
                </w:p>
              </w:tc>
            </w:tr>
            <w:tr w14:paraId="5EA6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5F7680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ascii="Times New Roman" w:hAnsi="Times New Roman" w:eastAsia="宋体" w:cs="Times New Roman"/>
                      <w:b w:val="0"/>
                      <w:color w:val="000000" w:themeColor="text1"/>
                      <w:kern w:val="0"/>
                      <w:szCs w:val="21"/>
                      <w:highlight w:val="none"/>
                      <w14:textFill>
                        <w14:solidFill>
                          <w14:schemeClr w14:val="tx1"/>
                        </w14:solidFill>
                      </w14:textFill>
                    </w:rPr>
                  </w:pPr>
                </w:p>
              </w:tc>
              <w:tc>
                <w:tcPr>
                  <w:tcW w:w="818" w:type="pct"/>
                  <w:vAlign w:val="center"/>
                </w:tcPr>
                <w:p w14:paraId="71542B8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甲苯</w:t>
                  </w:r>
                </w:p>
              </w:tc>
              <w:tc>
                <w:tcPr>
                  <w:tcW w:w="461" w:type="pct"/>
                  <w:vMerge w:val="continue"/>
                  <w:vAlign w:val="center"/>
                </w:tcPr>
                <w:p w14:paraId="0F66EAE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DBCC06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2.19 </w:t>
                  </w:r>
                </w:p>
              </w:tc>
              <w:tc>
                <w:tcPr>
                  <w:tcW w:w="464" w:type="pct"/>
                  <w:shd w:val="clear" w:color="auto" w:fill="auto"/>
                  <w:vAlign w:val="top"/>
                </w:tcPr>
                <w:p w14:paraId="3F4D1C1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3.5</w:t>
                  </w:r>
                </w:p>
              </w:tc>
              <w:tc>
                <w:tcPr>
                  <w:tcW w:w="467" w:type="pct"/>
                  <w:shd w:val="clear" w:color="auto" w:fill="auto"/>
                  <w:vAlign w:val="top"/>
                </w:tcPr>
                <w:p w14:paraId="79FAF85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5.69</w:t>
                  </w:r>
                </w:p>
              </w:tc>
              <w:tc>
                <w:tcPr>
                  <w:tcW w:w="461" w:type="pct"/>
                  <w:vAlign w:val="center"/>
                </w:tcPr>
                <w:p w14:paraId="47EF095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E60E49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1E09A90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44FB40F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清洗、四组份实验</w:t>
                  </w:r>
                </w:p>
              </w:tc>
            </w:tr>
            <w:tr w14:paraId="00B3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4F62DC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702C5C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正庚烷</w:t>
                  </w:r>
                </w:p>
              </w:tc>
              <w:tc>
                <w:tcPr>
                  <w:tcW w:w="461" w:type="pct"/>
                  <w:vMerge w:val="continue"/>
                  <w:vAlign w:val="center"/>
                </w:tcPr>
                <w:p w14:paraId="291C6CD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684F9E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2.19 </w:t>
                  </w:r>
                </w:p>
              </w:tc>
              <w:tc>
                <w:tcPr>
                  <w:tcW w:w="464" w:type="pct"/>
                  <w:shd w:val="clear" w:color="auto" w:fill="auto"/>
                  <w:vAlign w:val="top"/>
                </w:tcPr>
                <w:p w14:paraId="0FCB554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3.5</w:t>
                  </w:r>
                </w:p>
              </w:tc>
              <w:tc>
                <w:tcPr>
                  <w:tcW w:w="467" w:type="pct"/>
                  <w:shd w:val="clear" w:color="auto" w:fill="auto"/>
                  <w:vAlign w:val="top"/>
                </w:tcPr>
                <w:p w14:paraId="1B823A3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5.69</w:t>
                  </w:r>
                </w:p>
              </w:tc>
              <w:tc>
                <w:tcPr>
                  <w:tcW w:w="461" w:type="pct"/>
                  <w:vAlign w:val="center"/>
                </w:tcPr>
                <w:p w14:paraId="7D53C97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E97160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14A49A0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1FB1BA8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四组份实验水</w:t>
                  </w:r>
                </w:p>
              </w:tc>
            </w:tr>
            <w:tr w14:paraId="4F74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64" w:type="pct"/>
                  <w:vAlign w:val="center"/>
                </w:tcPr>
                <w:p w14:paraId="1D7F636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EE6361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水泥</w:t>
                  </w:r>
                </w:p>
              </w:tc>
              <w:tc>
                <w:tcPr>
                  <w:tcW w:w="461" w:type="pct"/>
                  <w:vMerge w:val="restart"/>
                  <w:vAlign w:val="center"/>
                </w:tcPr>
                <w:p w14:paraId="670DBAE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油化实验</w:t>
                  </w:r>
                </w:p>
              </w:tc>
              <w:tc>
                <w:tcPr>
                  <w:tcW w:w="464" w:type="pct"/>
                  <w:shd w:val="clear" w:color="auto" w:fill="auto"/>
                  <w:vAlign w:val="top"/>
                </w:tcPr>
                <w:p w14:paraId="2493A55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576.92 </w:t>
                  </w:r>
                </w:p>
              </w:tc>
              <w:tc>
                <w:tcPr>
                  <w:tcW w:w="464" w:type="pct"/>
                  <w:shd w:val="clear" w:color="auto" w:fill="auto"/>
                  <w:vAlign w:val="top"/>
                </w:tcPr>
                <w:p w14:paraId="08BDCAD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923.08</w:t>
                  </w:r>
                </w:p>
              </w:tc>
              <w:tc>
                <w:tcPr>
                  <w:tcW w:w="467" w:type="pct"/>
                  <w:shd w:val="clear" w:color="auto" w:fill="auto"/>
                  <w:vAlign w:val="top"/>
                </w:tcPr>
                <w:p w14:paraId="273AB178">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2"/>
                      <w:szCs w:val="24"/>
                      <w:highlight w:val="none"/>
                      <w:lang w:val="en-US" w:eastAsia="zh-CN" w:bidi="ar-SA"/>
                      <w14:textFill>
                        <w14:solidFill>
                          <w14:schemeClr w14:val="tx1"/>
                        </w14:solidFill>
                      </w14:textFill>
                    </w:rPr>
                    <w:t>1500</w:t>
                  </w:r>
                </w:p>
              </w:tc>
              <w:tc>
                <w:tcPr>
                  <w:tcW w:w="461" w:type="pct"/>
                  <w:vAlign w:val="center"/>
                </w:tcPr>
                <w:p w14:paraId="6AD941F2">
                  <w:pPr>
                    <w:keepNext w:val="0"/>
                    <w:keepLines w:val="0"/>
                    <w:widowControl/>
                    <w:suppressLineNumbers w:val="0"/>
                    <w:spacing w:before="0" w:beforeAutospacing="0" w:after="0" w:afterAutospacing="0" w:line="240" w:lineRule="exact"/>
                    <w:ind w:left="0" w:right="0"/>
                    <w:jc w:val="center"/>
                    <w:rPr>
                      <w:rFonts w:hint="default" w:eastAsia="宋体"/>
                      <w:b w:val="0"/>
                      <w:color w:val="000000" w:themeColor="text1"/>
                      <w:kern w:val="0"/>
                      <w:szCs w:val="21"/>
                      <w:highlight w:val="none"/>
                      <w:lang w:val="en-US" w:eastAsia="zh-CN"/>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100袋</w:t>
                  </w:r>
                </w:p>
              </w:tc>
              <w:tc>
                <w:tcPr>
                  <w:tcW w:w="311" w:type="pct"/>
                  <w:vAlign w:val="center"/>
                </w:tcPr>
                <w:p w14:paraId="7B5D463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7EC989A">
                  <w:pPr>
                    <w:keepNext w:val="0"/>
                    <w:keepLines w:val="0"/>
                    <w:widowControl/>
                    <w:suppressLineNumbers w:val="0"/>
                    <w:spacing w:before="0" w:beforeAutospacing="0" w:after="0" w:afterAutospacing="0" w:line="240" w:lineRule="exact"/>
                    <w:ind w:left="0" w:right="0"/>
                    <w:jc w:val="center"/>
                    <w:rPr>
                      <w:rFonts w:hint="eastAsia" w:eastAsia="宋体"/>
                      <w:b w:val="0"/>
                      <w:color w:val="000000" w:themeColor="text1"/>
                      <w:kern w:val="0"/>
                      <w:szCs w:val="21"/>
                      <w:highlight w:val="none"/>
                      <w:lang w:eastAsia="zh-CN"/>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15</w:t>
                  </w:r>
                  <w:r>
                    <w:rPr>
                      <w:rFonts w:hint="default"/>
                      <w:b w:val="0"/>
                      <w:color w:val="000000" w:themeColor="text1"/>
                      <w:kern w:val="0"/>
                      <w:szCs w:val="21"/>
                      <w:highlight w:val="none"/>
                      <w14:textFill>
                        <w14:solidFill>
                          <w14:schemeClr w14:val="tx1"/>
                        </w14:solidFill>
                      </w14:textFill>
                    </w:rPr>
                    <w:t>kg/</w:t>
                  </w:r>
                  <w:r>
                    <w:rPr>
                      <w:rFonts w:hint="eastAsia"/>
                      <w:b w:val="0"/>
                      <w:color w:val="000000" w:themeColor="text1"/>
                      <w:kern w:val="0"/>
                      <w:szCs w:val="21"/>
                      <w:highlight w:val="none"/>
                      <w:lang w:val="en-US" w:eastAsia="zh-CN"/>
                      <w14:textFill>
                        <w14:solidFill>
                          <w14:schemeClr w14:val="tx1"/>
                        </w14:solidFill>
                      </w14:textFill>
                    </w:rPr>
                    <w:t>袋</w:t>
                  </w:r>
                </w:p>
              </w:tc>
              <w:tc>
                <w:tcPr>
                  <w:tcW w:w="464" w:type="pct"/>
                  <w:vMerge w:val="restart"/>
                  <w:vAlign w:val="center"/>
                </w:tcPr>
                <w:p w14:paraId="3897B2A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固井实验</w:t>
                  </w:r>
                </w:p>
              </w:tc>
            </w:tr>
            <w:tr w14:paraId="49DD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70209A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F357D7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降失水剂</w:t>
                  </w:r>
                </w:p>
              </w:tc>
              <w:tc>
                <w:tcPr>
                  <w:tcW w:w="461" w:type="pct"/>
                  <w:vMerge w:val="continue"/>
                  <w:vAlign w:val="center"/>
                </w:tcPr>
                <w:p w14:paraId="5C647D2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847334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201.92 </w:t>
                  </w:r>
                </w:p>
              </w:tc>
              <w:tc>
                <w:tcPr>
                  <w:tcW w:w="464" w:type="pct"/>
                  <w:shd w:val="clear" w:color="auto" w:fill="auto"/>
                  <w:vAlign w:val="top"/>
                </w:tcPr>
                <w:p w14:paraId="276A202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323.08</w:t>
                  </w:r>
                </w:p>
              </w:tc>
              <w:tc>
                <w:tcPr>
                  <w:tcW w:w="467" w:type="pct"/>
                  <w:shd w:val="clear" w:color="auto" w:fill="auto"/>
                  <w:vAlign w:val="center"/>
                </w:tcPr>
                <w:p w14:paraId="58528BD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525</w:t>
                  </w:r>
                </w:p>
              </w:tc>
              <w:tc>
                <w:tcPr>
                  <w:tcW w:w="461" w:type="pct"/>
                  <w:shd w:val="clear" w:color="auto" w:fill="auto"/>
                  <w:vAlign w:val="center"/>
                </w:tcPr>
                <w:p w14:paraId="7F478010">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280瓶</w:t>
                  </w:r>
                </w:p>
              </w:tc>
              <w:tc>
                <w:tcPr>
                  <w:tcW w:w="311" w:type="pct"/>
                  <w:shd w:val="clear" w:color="auto" w:fill="auto"/>
                  <w:vAlign w:val="center"/>
                </w:tcPr>
                <w:p w14:paraId="37E17EEB">
                  <w:pPr>
                    <w:keepNext w:val="0"/>
                    <w:keepLines w:val="0"/>
                    <w:suppressLineNumbers w:val="0"/>
                    <w:spacing w:before="0" w:beforeLines="0" w:beforeAutospacing="0" w:after="0" w:afterLines="0" w:afterAutospacing="0"/>
                    <w:ind w:left="0" w:right="0"/>
                    <w:jc w:val="center"/>
                    <w:rPr>
                      <w:rFonts w:hint="default"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液体/固体</w:t>
                  </w:r>
                </w:p>
              </w:tc>
              <w:tc>
                <w:tcPr>
                  <w:tcW w:w="623" w:type="pct"/>
                  <w:shd w:val="clear" w:color="auto" w:fill="auto"/>
                  <w:vAlign w:val="center"/>
                </w:tcPr>
                <w:p w14:paraId="613BAFA8">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4D3A281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B45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F86A05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B28A6F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缓凝剂</w:t>
                  </w:r>
                </w:p>
              </w:tc>
              <w:tc>
                <w:tcPr>
                  <w:tcW w:w="461" w:type="pct"/>
                  <w:vMerge w:val="continue"/>
                  <w:vAlign w:val="center"/>
                </w:tcPr>
                <w:p w14:paraId="2A00D73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633400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123.46 </w:t>
                  </w:r>
                </w:p>
              </w:tc>
              <w:tc>
                <w:tcPr>
                  <w:tcW w:w="464" w:type="pct"/>
                  <w:shd w:val="clear" w:color="auto" w:fill="auto"/>
                  <w:vAlign w:val="top"/>
                </w:tcPr>
                <w:p w14:paraId="422654C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197.54</w:t>
                  </w:r>
                </w:p>
              </w:tc>
              <w:tc>
                <w:tcPr>
                  <w:tcW w:w="467" w:type="pct"/>
                  <w:shd w:val="clear" w:color="auto" w:fill="auto"/>
                  <w:vAlign w:val="top"/>
                </w:tcPr>
                <w:p w14:paraId="6AC95DE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321</w:t>
                  </w:r>
                </w:p>
              </w:tc>
              <w:tc>
                <w:tcPr>
                  <w:tcW w:w="461" w:type="pct"/>
                  <w:shd w:val="clear" w:color="auto" w:fill="auto"/>
                  <w:vAlign w:val="top"/>
                </w:tcPr>
                <w:p w14:paraId="72CABAA5">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168瓶</w:t>
                  </w:r>
                </w:p>
              </w:tc>
              <w:tc>
                <w:tcPr>
                  <w:tcW w:w="311" w:type="pct"/>
                  <w:shd w:val="clear" w:color="auto" w:fill="auto"/>
                  <w:vAlign w:val="top"/>
                </w:tcPr>
                <w:p w14:paraId="636C9E2B">
                  <w:pPr>
                    <w:keepNext w:val="0"/>
                    <w:keepLines w:val="0"/>
                    <w:suppressLineNumbers w:val="0"/>
                    <w:spacing w:before="0" w:beforeLines="0" w:beforeAutospacing="0" w:after="0" w:afterLines="0" w:afterAutospacing="0"/>
                    <w:ind w:left="0" w:right="0"/>
                    <w:jc w:val="center"/>
                    <w:rPr>
                      <w:rFonts w:hint="default"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液体</w:t>
                  </w:r>
                </w:p>
              </w:tc>
              <w:tc>
                <w:tcPr>
                  <w:tcW w:w="623" w:type="pct"/>
                  <w:shd w:val="clear" w:color="auto" w:fill="auto"/>
                  <w:vAlign w:val="top"/>
                </w:tcPr>
                <w:p w14:paraId="3B01C558">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3BF454D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1B02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D28911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378936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分散剂</w:t>
                  </w:r>
                </w:p>
              </w:tc>
              <w:tc>
                <w:tcPr>
                  <w:tcW w:w="461" w:type="pct"/>
                  <w:vMerge w:val="continue"/>
                  <w:vAlign w:val="center"/>
                </w:tcPr>
                <w:p w14:paraId="4A305E2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CFD020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39.62 </w:t>
                  </w:r>
                </w:p>
              </w:tc>
              <w:tc>
                <w:tcPr>
                  <w:tcW w:w="464" w:type="pct"/>
                  <w:shd w:val="clear" w:color="auto" w:fill="auto"/>
                  <w:vAlign w:val="top"/>
                </w:tcPr>
                <w:p w14:paraId="0F04A17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63.38</w:t>
                  </w:r>
                </w:p>
              </w:tc>
              <w:tc>
                <w:tcPr>
                  <w:tcW w:w="467" w:type="pct"/>
                  <w:shd w:val="clear" w:color="auto" w:fill="auto"/>
                  <w:vAlign w:val="top"/>
                </w:tcPr>
                <w:p w14:paraId="72278D5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103</w:t>
                  </w:r>
                </w:p>
              </w:tc>
              <w:tc>
                <w:tcPr>
                  <w:tcW w:w="461" w:type="pct"/>
                  <w:shd w:val="clear" w:color="auto" w:fill="auto"/>
                  <w:vAlign w:val="top"/>
                </w:tcPr>
                <w:p w14:paraId="06A88675">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60瓶</w:t>
                  </w:r>
                </w:p>
              </w:tc>
              <w:tc>
                <w:tcPr>
                  <w:tcW w:w="311" w:type="pct"/>
                  <w:shd w:val="clear" w:color="auto" w:fill="auto"/>
                  <w:vAlign w:val="top"/>
                </w:tcPr>
                <w:p w14:paraId="4B02D3CE">
                  <w:pPr>
                    <w:keepNext w:val="0"/>
                    <w:keepLines w:val="0"/>
                    <w:suppressLineNumbers w:val="0"/>
                    <w:spacing w:before="0" w:beforeLines="0" w:beforeAutospacing="0" w:after="0" w:afterLines="0" w:afterAutospacing="0"/>
                    <w:ind w:left="0" w:right="0"/>
                    <w:jc w:val="center"/>
                    <w:rPr>
                      <w:rFonts w:hint="default"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液体</w:t>
                  </w:r>
                </w:p>
              </w:tc>
              <w:tc>
                <w:tcPr>
                  <w:tcW w:w="623" w:type="pct"/>
                  <w:shd w:val="clear" w:color="auto" w:fill="auto"/>
                  <w:vAlign w:val="top"/>
                </w:tcPr>
                <w:p w14:paraId="2C635714">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52D6947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5632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9EC337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6B1AD4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防气窜增强剂</w:t>
                  </w:r>
                </w:p>
              </w:tc>
              <w:tc>
                <w:tcPr>
                  <w:tcW w:w="461" w:type="pct"/>
                  <w:vMerge w:val="continue"/>
                  <w:vAlign w:val="center"/>
                </w:tcPr>
                <w:p w14:paraId="05F5160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B95988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14.86 </w:t>
                  </w:r>
                </w:p>
              </w:tc>
              <w:tc>
                <w:tcPr>
                  <w:tcW w:w="464" w:type="pct"/>
                  <w:shd w:val="clear" w:color="auto" w:fill="auto"/>
                  <w:vAlign w:val="top"/>
                </w:tcPr>
                <w:p w14:paraId="5C28D39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23.78</w:t>
                  </w:r>
                </w:p>
              </w:tc>
              <w:tc>
                <w:tcPr>
                  <w:tcW w:w="467" w:type="pct"/>
                  <w:shd w:val="clear" w:color="auto" w:fill="auto"/>
                  <w:vAlign w:val="top"/>
                </w:tcPr>
                <w:p w14:paraId="5B2F77C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38.64</w:t>
                  </w:r>
                </w:p>
              </w:tc>
              <w:tc>
                <w:tcPr>
                  <w:tcW w:w="461" w:type="pct"/>
                  <w:shd w:val="clear" w:color="auto" w:fill="auto"/>
                  <w:vAlign w:val="top"/>
                </w:tcPr>
                <w:p w14:paraId="3D5ED648">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15瓶</w:t>
                  </w:r>
                </w:p>
              </w:tc>
              <w:tc>
                <w:tcPr>
                  <w:tcW w:w="311" w:type="pct"/>
                  <w:shd w:val="clear" w:color="auto" w:fill="auto"/>
                  <w:vAlign w:val="top"/>
                </w:tcPr>
                <w:p w14:paraId="6BC6E5C6">
                  <w:pPr>
                    <w:keepNext w:val="0"/>
                    <w:keepLines w:val="0"/>
                    <w:suppressLineNumbers w:val="0"/>
                    <w:spacing w:before="0" w:beforeLines="0" w:beforeAutospacing="0" w:after="0" w:afterLines="0" w:afterAutospacing="0"/>
                    <w:ind w:left="0" w:right="0"/>
                    <w:jc w:val="center"/>
                    <w:rPr>
                      <w:rFonts w:hint="default"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固体</w:t>
                  </w:r>
                </w:p>
              </w:tc>
              <w:tc>
                <w:tcPr>
                  <w:tcW w:w="623" w:type="pct"/>
                  <w:shd w:val="clear" w:color="auto" w:fill="auto"/>
                  <w:vAlign w:val="top"/>
                </w:tcPr>
                <w:p w14:paraId="3B53E72E">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28A2D29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CEB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ABAC42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9557149">
                  <w:pPr>
                    <w:keepNext w:val="0"/>
                    <w:keepLines w:val="0"/>
                    <w:widowControl/>
                    <w:suppressLineNumbers w:val="0"/>
                    <w:spacing w:before="0" w:beforeAutospacing="0" w:after="0" w:afterAutospacing="0" w:line="240" w:lineRule="exact"/>
                    <w:ind w:left="0" w:right="0"/>
                    <w:jc w:val="center"/>
                    <w:rPr>
                      <w:rFonts w:hint="eastAsia" w:eastAsia="宋体"/>
                      <w:b w:val="0"/>
                      <w:color w:val="000000" w:themeColor="text1"/>
                      <w:kern w:val="0"/>
                      <w:szCs w:val="21"/>
                      <w:highlight w:val="none"/>
                      <w:lang w:val="en-US" w:eastAsia="zh-CN"/>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胶乳</w:t>
                  </w:r>
                  <w:r>
                    <w:rPr>
                      <w:rFonts w:hint="eastAsia"/>
                      <w:b w:val="0"/>
                      <w:color w:val="000000" w:themeColor="text1"/>
                      <w:kern w:val="0"/>
                      <w:szCs w:val="21"/>
                      <w:highlight w:val="none"/>
                      <w:lang w:val="en-US" w:eastAsia="zh-CN"/>
                      <w14:textFill>
                        <w14:solidFill>
                          <w14:schemeClr w14:val="tx1"/>
                        </w14:solidFill>
                      </w14:textFill>
                    </w:rPr>
                    <w:t>稳定剂</w:t>
                  </w:r>
                </w:p>
              </w:tc>
              <w:tc>
                <w:tcPr>
                  <w:tcW w:w="461" w:type="pct"/>
                  <w:vMerge w:val="continue"/>
                  <w:vAlign w:val="center"/>
                </w:tcPr>
                <w:p w14:paraId="6946E80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923BED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80.77 </w:t>
                  </w:r>
                </w:p>
              </w:tc>
              <w:tc>
                <w:tcPr>
                  <w:tcW w:w="464" w:type="pct"/>
                  <w:shd w:val="clear" w:color="auto" w:fill="auto"/>
                  <w:vAlign w:val="top"/>
                </w:tcPr>
                <w:p w14:paraId="1FBE82B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129.23</w:t>
                  </w:r>
                </w:p>
              </w:tc>
              <w:tc>
                <w:tcPr>
                  <w:tcW w:w="467" w:type="pct"/>
                  <w:shd w:val="clear" w:color="auto" w:fill="auto"/>
                  <w:vAlign w:val="top"/>
                </w:tcPr>
                <w:p w14:paraId="06AC33C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210</w:t>
                  </w:r>
                </w:p>
              </w:tc>
              <w:tc>
                <w:tcPr>
                  <w:tcW w:w="461" w:type="pct"/>
                  <w:shd w:val="clear" w:color="auto" w:fill="auto"/>
                  <w:vAlign w:val="top"/>
                </w:tcPr>
                <w:p w14:paraId="59AD302C">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112瓶</w:t>
                  </w:r>
                </w:p>
              </w:tc>
              <w:tc>
                <w:tcPr>
                  <w:tcW w:w="311" w:type="pct"/>
                  <w:shd w:val="clear" w:color="auto" w:fill="auto"/>
                  <w:vAlign w:val="top"/>
                </w:tcPr>
                <w:p w14:paraId="7C681224">
                  <w:pPr>
                    <w:keepNext w:val="0"/>
                    <w:keepLines w:val="0"/>
                    <w:suppressLineNumbers w:val="0"/>
                    <w:spacing w:before="0" w:beforeLines="0" w:beforeAutospacing="0" w:after="0" w:afterLines="0" w:afterAutospacing="0"/>
                    <w:ind w:left="0" w:right="0"/>
                    <w:jc w:val="center"/>
                    <w:rPr>
                      <w:rFonts w:hint="default"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液体</w:t>
                  </w:r>
                </w:p>
              </w:tc>
              <w:tc>
                <w:tcPr>
                  <w:tcW w:w="623" w:type="pct"/>
                  <w:shd w:val="clear" w:color="auto" w:fill="auto"/>
                  <w:vAlign w:val="top"/>
                </w:tcPr>
                <w:p w14:paraId="1812DA8A">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122CF2A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12C7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CE269B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CA519C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交联稳定剂</w:t>
                  </w:r>
                </w:p>
              </w:tc>
              <w:tc>
                <w:tcPr>
                  <w:tcW w:w="461" w:type="pct"/>
                  <w:vMerge w:val="continue"/>
                  <w:vAlign w:val="center"/>
                </w:tcPr>
                <w:p w14:paraId="077B8A6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E8B50A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40.38 </w:t>
                  </w:r>
                </w:p>
              </w:tc>
              <w:tc>
                <w:tcPr>
                  <w:tcW w:w="464" w:type="pct"/>
                  <w:shd w:val="clear" w:color="auto" w:fill="auto"/>
                  <w:vAlign w:val="top"/>
                </w:tcPr>
                <w:p w14:paraId="3C42A6F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64.62</w:t>
                  </w:r>
                </w:p>
              </w:tc>
              <w:tc>
                <w:tcPr>
                  <w:tcW w:w="467" w:type="pct"/>
                  <w:shd w:val="clear" w:color="auto" w:fill="auto"/>
                  <w:vAlign w:val="top"/>
                </w:tcPr>
                <w:p w14:paraId="37E68B5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105</w:t>
                  </w:r>
                </w:p>
              </w:tc>
              <w:tc>
                <w:tcPr>
                  <w:tcW w:w="461" w:type="pct"/>
                  <w:shd w:val="clear" w:color="auto" w:fill="auto"/>
                  <w:vAlign w:val="top"/>
                </w:tcPr>
                <w:p w14:paraId="4AABC05D">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56瓶</w:t>
                  </w:r>
                </w:p>
              </w:tc>
              <w:tc>
                <w:tcPr>
                  <w:tcW w:w="311" w:type="pct"/>
                  <w:shd w:val="clear" w:color="auto" w:fill="auto"/>
                  <w:vAlign w:val="top"/>
                </w:tcPr>
                <w:p w14:paraId="741F5ED3">
                  <w:pPr>
                    <w:keepNext w:val="0"/>
                    <w:keepLines w:val="0"/>
                    <w:suppressLineNumbers w:val="0"/>
                    <w:spacing w:before="0" w:beforeLines="0" w:beforeAutospacing="0" w:after="0" w:afterLines="0" w:afterAutospacing="0"/>
                    <w:ind w:left="0" w:right="0"/>
                    <w:jc w:val="center"/>
                    <w:rPr>
                      <w:rFonts w:hint="default"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液体</w:t>
                  </w:r>
                </w:p>
              </w:tc>
              <w:tc>
                <w:tcPr>
                  <w:tcW w:w="623" w:type="pct"/>
                  <w:shd w:val="clear" w:color="auto" w:fill="auto"/>
                  <w:vAlign w:val="top"/>
                </w:tcPr>
                <w:p w14:paraId="5ABDB1F9">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3DB397E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4988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F8C4C4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B8C9BC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消泡剂</w:t>
                  </w:r>
                </w:p>
              </w:tc>
              <w:tc>
                <w:tcPr>
                  <w:tcW w:w="461" w:type="pct"/>
                  <w:vMerge w:val="continue"/>
                  <w:vAlign w:val="center"/>
                </w:tcPr>
                <w:p w14:paraId="54A1398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834268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101.54 </w:t>
                  </w:r>
                </w:p>
              </w:tc>
              <w:tc>
                <w:tcPr>
                  <w:tcW w:w="464" w:type="pct"/>
                  <w:shd w:val="clear" w:color="auto" w:fill="auto"/>
                  <w:vAlign w:val="top"/>
                </w:tcPr>
                <w:p w14:paraId="5A1EE75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162.46</w:t>
                  </w:r>
                </w:p>
              </w:tc>
              <w:tc>
                <w:tcPr>
                  <w:tcW w:w="467" w:type="pct"/>
                  <w:shd w:val="clear" w:color="auto" w:fill="auto"/>
                  <w:vAlign w:val="top"/>
                </w:tcPr>
                <w:p w14:paraId="530973D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264</w:t>
                  </w:r>
                </w:p>
              </w:tc>
              <w:tc>
                <w:tcPr>
                  <w:tcW w:w="461" w:type="pct"/>
                  <w:shd w:val="clear" w:color="auto" w:fill="auto"/>
                  <w:vAlign w:val="top"/>
                </w:tcPr>
                <w:p w14:paraId="0F7BB3F8">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168瓶</w:t>
                  </w:r>
                </w:p>
              </w:tc>
              <w:tc>
                <w:tcPr>
                  <w:tcW w:w="311" w:type="pct"/>
                  <w:shd w:val="clear" w:color="auto" w:fill="auto"/>
                  <w:vAlign w:val="top"/>
                </w:tcPr>
                <w:p w14:paraId="5F2CB3D2">
                  <w:pPr>
                    <w:keepNext w:val="0"/>
                    <w:keepLines w:val="0"/>
                    <w:suppressLineNumbers w:val="0"/>
                    <w:spacing w:before="0" w:beforeLines="0" w:beforeAutospacing="0" w:after="0" w:afterLines="0" w:afterAutospacing="0"/>
                    <w:ind w:left="0" w:right="0"/>
                    <w:jc w:val="center"/>
                    <w:rPr>
                      <w:rFonts w:hint="default"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液体</w:t>
                  </w:r>
                </w:p>
              </w:tc>
              <w:tc>
                <w:tcPr>
                  <w:tcW w:w="623" w:type="pct"/>
                  <w:shd w:val="clear" w:color="auto" w:fill="auto"/>
                  <w:vAlign w:val="top"/>
                </w:tcPr>
                <w:p w14:paraId="21BB63E4">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0A69B72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59E6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66C70C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5DD4DF4">
                  <w:pPr>
                    <w:keepNext w:val="0"/>
                    <w:keepLines w:val="0"/>
                    <w:widowControl/>
                    <w:suppressLineNumbers w:val="0"/>
                    <w:spacing w:before="0" w:beforeAutospacing="0" w:after="0" w:afterAutospacing="0" w:line="240" w:lineRule="exact"/>
                    <w:ind w:left="0" w:right="0"/>
                    <w:jc w:val="center"/>
                    <w:rPr>
                      <w:rFonts w:hint="eastAsia" w:eastAsia="宋体"/>
                      <w:b w:val="0"/>
                      <w:color w:val="000000" w:themeColor="text1"/>
                      <w:kern w:val="0"/>
                      <w:szCs w:val="21"/>
                      <w:highlight w:val="none"/>
                      <w:lang w:val="en-US" w:eastAsia="zh-CN"/>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隔离剂</w:t>
                  </w:r>
                </w:p>
              </w:tc>
              <w:tc>
                <w:tcPr>
                  <w:tcW w:w="461" w:type="pct"/>
                  <w:vMerge w:val="continue"/>
                  <w:vAlign w:val="center"/>
                </w:tcPr>
                <w:p w14:paraId="7313D57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8DF7A3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11.00 </w:t>
                  </w:r>
                </w:p>
              </w:tc>
              <w:tc>
                <w:tcPr>
                  <w:tcW w:w="464" w:type="pct"/>
                  <w:shd w:val="clear" w:color="auto" w:fill="auto"/>
                  <w:vAlign w:val="top"/>
                </w:tcPr>
                <w:p w14:paraId="6019C2C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17.6</w:t>
                  </w:r>
                </w:p>
              </w:tc>
              <w:tc>
                <w:tcPr>
                  <w:tcW w:w="467" w:type="pct"/>
                  <w:shd w:val="clear" w:color="auto" w:fill="auto"/>
                  <w:vAlign w:val="top"/>
                </w:tcPr>
                <w:p w14:paraId="32A7655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28.6</w:t>
                  </w:r>
                </w:p>
              </w:tc>
              <w:tc>
                <w:tcPr>
                  <w:tcW w:w="461" w:type="pct"/>
                  <w:shd w:val="clear" w:color="auto" w:fill="auto"/>
                  <w:vAlign w:val="top"/>
                </w:tcPr>
                <w:p w14:paraId="3DA2BD5B">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13瓶</w:t>
                  </w:r>
                </w:p>
              </w:tc>
              <w:tc>
                <w:tcPr>
                  <w:tcW w:w="311" w:type="pct"/>
                  <w:shd w:val="clear" w:color="auto" w:fill="auto"/>
                  <w:vAlign w:val="top"/>
                </w:tcPr>
                <w:p w14:paraId="35EF8F38">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固体</w:t>
                  </w:r>
                </w:p>
              </w:tc>
              <w:tc>
                <w:tcPr>
                  <w:tcW w:w="623" w:type="pct"/>
                  <w:shd w:val="clear" w:color="auto" w:fill="auto"/>
                  <w:vAlign w:val="top"/>
                </w:tcPr>
                <w:p w14:paraId="204C36BF">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37404EA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7A2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27BE9E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5C08E4E">
                  <w:pPr>
                    <w:keepNext w:val="0"/>
                    <w:keepLines w:val="0"/>
                    <w:widowControl/>
                    <w:suppressLineNumbers w:val="0"/>
                    <w:spacing w:before="0" w:beforeAutospacing="0" w:after="0" w:afterAutospacing="0" w:line="240" w:lineRule="exact"/>
                    <w:ind w:left="0" w:right="0"/>
                    <w:jc w:val="center"/>
                    <w:rPr>
                      <w:rFonts w:hint="eastAsia" w:eastAsia="宋体"/>
                      <w:b w:val="0"/>
                      <w:color w:val="000000" w:themeColor="text1"/>
                      <w:kern w:val="0"/>
                      <w:szCs w:val="21"/>
                      <w:highlight w:val="none"/>
                      <w:lang w:val="en-US" w:eastAsia="zh-CN"/>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冲洗液</w:t>
                  </w:r>
                </w:p>
              </w:tc>
              <w:tc>
                <w:tcPr>
                  <w:tcW w:w="461" w:type="pct"/>
                  <w:vMerge w:val="continue"/>
                  <w:vAlign w:val="center"/>
                </w:tcPr>
                <w:p w14:paraId="66D1020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50DD5B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10.77 </w:t>
                  </w:r>
                </w:p>
              </w:tc>
              <w:tc>
                <w:tcPr>
                  <w:tcW w:w="464" w:type="pct"/>
                  <w:shd w:val="clear" w:color="auto" w:fill="auto"/>
                  <w:vAlign w:val="top"/>
                </w:tcPr>
                <w:p w14:paraId="5713518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17.23</w:t>
                  </w:r>
                </w:p>
              </w:tc>
              <w:tc>
                <w:tcPr>
                  <w:tcW w:w="467" w:type="pct"/>
                  <w:shd w:val="clear" w:color="auto" w:fill="auto"/>
                  <w:vAlign w:val="top"/>
                </w:tcPr>
                <w:p w14:paraId="1B227AB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highlight w:val="none"/>
                      <w14:textFill>
                        <w14:solidFill>
                          <w14:schemeClr w14:val="tx1"/>
                        </w14:solidFill>
                      </w14:textFill>
                    </w:rPr>
                    <w:t>28</w:t>
                  </w:r>
                </w:p>
              </w:tc>
              <w:tc>
                <w:tcPr>
                  <w:tcW w:w="461" w:type="pct"/>
                  <w:shd w:val="clear" w:color="auto" w:fill="auto"/>
                  <w:vAlign w:val="top"/>
                </w:tcPr>
                <w:p w14:paraId="5CE6B257">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15瓶</w:t>
                  </w:r>
                </w:p>
              </w:tc>
              <w:tc>
                <w:tcPr>
                  <w:tcW w:w="311" w:type="pct"/>
                  <w:shd w:val="clear" w:color="auto" w:fill="auto"/>
                  <w:vAlign w:val="top"/>
                </w:tcPr>
                <w:p w14:paraId="72AD8685">
                  <w:pPr>
                    <w:keepNext w:val="0"/>
                    <w:keepLines w:val="0"/>
                    <w:suppressLineNumbers w:val="0"/>
                    <w:spacing w:before="0" w:beforeLines="0" w:beforeAutospacing="0" w:after="0" w:afterLines="0" w:afterAutospacing="0"/>
                    <w:ind w:left="0" w:right="0"/>
                    <w:jc w:val="center"/>
                    <w:rPr>
                      <w:rFonts w:hint="default" w:ascii="宋体" w:hAnsi="宋体"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宋体" w:hAnsi="宋体"/>
                      <w:color w:val="000000" w:themeColor="text1"/>
                      <w:sz w:val="21"/>
                      <w:szCs w:val="24"/>
                      <w:highlight w:val="none"/>
                      <w14:textFill>
                        <w14:solidFill>
                          <w14:schemeClr w14:val="tx1"/>
                        </w14:solidFill>
                      </w14:textFill>
                    </w:rPr>
                    <w:t>液体</w:t>
                  </w:r>
                </w:p>
              </w:tc>
              <w:tc>
                <w:tcPr>
                  <w:tcW w:w="623" w:type="pct"/>
                  <w:shd w:val="clear" w:color="auto" w:fill="auto"/>
                  <w:vAlign w:val="top"/>
                </w:tcPr>
                <w:p w14:paraId="22BEC838">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highlight w:val="none"/>
                      <w14:textFill>
                        <w14:solidFill>
                          <w14:schemeClr w14:val="tx1"/>
                        </w14:solidFill>
                      </w14:textFill>
                    </w:rPr>
                    <w:t>2L/甁</w:t>
                  </w:r>
                </w:p>
              </w:tc>
              <w:tc>
                <w:tcPr>
                  <w:tcW w:w="464" w:type="pct"/>
                  <w:vMerge w:val="continue"/>
                  <w:vAlign w:val="center"/>
                </w:tcPr>
                <w:p w14:paraId="6F64851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3C9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8A47AC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72B4C2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工业氯化钾</w:t>
                  </w:r>
                </w:p>
              </w:tc>
              <w:tc>
                <w:tcPr>
                  <w:tcW w:w="461" w:type="pct"/>
                  <w:vMerge w:val="continue"/>
                  <w:vAlign w:val="center"/>
                </w:tcPr>
                <w:p w14:paraId="14E6780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2D2ACB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15.38 </w:t>
                  </w:r>
                </w:p>
              </w:tc>
              <w:tc>
                <w:tcPr>
                  <w:tcW w:w="464" w:type="pct"/>
                  <w:shd w:val="clear" w:color="auto" w:fill="auto"/>
                  <w:vAlign w:val="top"/>
                </w:tcPr>
                <w:p w14:paraId="3053AEA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24.62</w:t>
                  </w:r>
                </w:p>
              </w:tc>
              <w:tc>
                <w:tcPr>
                  <w:tcW w:w="467" w:type="pct"/>
                  <w:shd w:val="clear" w:color="auto" w:fill="auto"/>
                  <w:vAlign w:val="top"/>
                </w:tcPr>
                <w:p w14:paraId="455693E5">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2"/>
                      <w:szCs w:val="24"/>
                      <w:highlight w:val="none"/>
                      <w14:textFill>
                        <w14:solidFill>
                          <w14:schemeClr w14:val="tx1"/>
                        </w14:solidFill>
                      </w14:textFill>
                    </w:rPr>
                    <w:t>40</w:t>
                  </w:r>
                </w:p>
              </w:tc>
              <w:tc>
                <w:tcPr>
                  <w:tcW w:w="461" w:type="pct"/>
                  <w:shd w:val="clear" w:color="auto" w:fill="auto"/>
                  <w:vAlign w:val="top"/>
                </w:tcPr>
                <w:p w14:paraId="1A6D3F5D">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t>2桶</w:t>
                  </w:r>
                </w:p>
              </w:tc>
              <w:tc>
                <w:tcPr>
                  <w:tcW w:w="311" w:type="pct"/>
                  <w:shd w:val="clear" w:color="auto" w:fill="auto"/>
                  <w:vAlign w:val="top"/>
                </w:tcPr>
                <w:p w14:paraId="6D00344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13B3FCD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10kg/桶</w:t>
                  </w:r>
                </w:p>
              </w:tc>
              <w:tc>
                <w:tcPr>
                  <w:tcW w:w="464" w:type="pct"/>
                  <w:vMerge w:val="restart"/>
                  <w:vAlign w:val="center"/>
                </w:tcPr>
                <w:p w14:paraId="4512ED1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钻完井液实验</w:t>
                  </w:r>
                </w:p>
              </w:tc>
            </w:tr>
            <w:tr w14:paraId="5C40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BC7BA1A">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A69D97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无水Na</w:t>
                  </w:r>
                  <w:r>
                    <w:rPr>
                      <w:rFonts w:hint="eastAsia" w:ascii="宋体" w:hAnsi="宋体" w:eastAsia="宋体" w:cs="宋体"/>
                      <w:i w:val="0"/>
                      <w:iCs w:val="0"/>
                      <w:color w:val="000000" w:themeColor="text1"/>
                      <w:kern w:val="0"/>
                      <w:sz w:val="21"/>
                      <w:szCs w:val="21"/>
                      <w:highlight w:val="none"/>
                      <w:u w:val="none"/>
                      <w:vertAlign w:val="sub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CO</w:t>
                  </w:r>
                  <w:r>
                    <w:rPr>
                      <w:rFonts w:hint="eastAsia" w:ascii="宋体" w:hAnsi="宋体" w:eastAsia="宋体" w:cs="宋体"/>
                      <w:i w:val="0"/>
                      <w:iCs w:val="0"/>
                      <w:color w:val="000000" w:themeColor="text1"/>
                      <w:kern w:val="0"/>
                      <w:sz w:val="21"/>
                      <w:szCs w:val="21"/>
                      <w:highlight w:val="none"/>
                      <w:u w:val="none"/>
                      <w:vertAlign w:val="subscript"/>
                      <w:lang w:val="en-US" w:eastAsia="zh-CN" w:bidi="ar"/>
                      <w14:textFill>
                        <w14:solidFill>
                          <w14:schemeClr w14:val="tx1"/>
                        </w14:solidFill>
                      </w14:textFill>
                    </w:rPr>
                    <w:t>3</w:t>
                  </w:r>
                </w:p>
              </w:tc>
              <w:tc>
                <w:tcPr>
                  <w:tcW w:w="461" w:type="pct"/>
                  <w:vMerge w:val="continue"/>
                  <w:vAlign w:val="center"/>
                </w:tcPr>
                <w:p w14:paraId="5A0B188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0C92F5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5.77 </w:t>
                  </w:r>
                </w:p>
              </w:tc>
              <w:tc>
                <w:tcPr>
                  <w:tcW w:w="464" w:type="pct"/>
                  <w:shd w:val="clear" w:color="auto" w:fill="auto"/>
                  <w:vAlign w:val="top"/>
                </w:tcPr>
                <w:p w14:paraId="0E7721C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w:t>
                  </w:r>
                </w:p>
              </w:tc>
              <w:tc>
                <w:tcPr>
                  <w:tcW w:w="467" w:type="pct"/>
                  <w:shd w:val="clear" w:color="auto" w:fill="auto"/>
                  <w:vAlign w:val="top"/>
                </w:tcPr>
                <w:p w14:paraId="65A1363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15</w:t>
                  </w:r>
                </w:p>
              </w:tc>
              <w:tc>
                <w:tcPr>
                  <w:tcW w:w="461" w:type="pct"/>
                  <w:shd w:val="clear" w:color="auto" w:fill="auto"/>
                  <w:vAlign w:val="top"/>
                </w:tcPr>
                <w:p w14:paraId="4D32A61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10瓶</w:t>
                  </w:r>
                </w:p>
              </w:tc>
              <w:tc>
                <w:tcPr>
                  <w:tcW w:w="311" w:type="pct"/>
                  <w:shd w:val="clear" w:color="auto" w:fill="auto"/>
                  <w:vAlign w:val="top"/>
                </w:tcPr>
                <w:p w14:paraId="25D3FE7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62207A3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500g/瓶</w:t>
                  </w:r>
                </w:p>
              </w:tc>
              <w:tc>
                <w:tcPr>
                  <w:tcW w:w="464" w:type="pct"/>
                  <w:vMerge w:val="continue"/>
                  <w:vAlign w:val="center"/>
                </w:tcPr>
                <w:p w14:paraId="4B53589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32D7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38CC161">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F9CEB4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MgO</w:t>
                  </w:r>
                </w:p>
              </w:tc>
              <w:tc>
                <w:tcPr>
                  <w:tcW w:w="461" w:type="pct"/>
                  <w:vMerge w:val="continue"/>
                  <w:vAlign w:val="center"/>
                </w:tcPr>
                <w:p w14:paraId="1C59A25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0184CC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0.06 </w:t>
                  </w:r>
                </w:p>
              </w:tc>
              <w:tc>
                <w:tcPr>
                  <w:tcW w:w="464" w:type="pct"/>
                  <w:shd w:val="clear" w:color="auto" w:fill="auto"/>
                  <w:vAlign w:val="top"/>
                </w:tcPr>
                <w:p w14:paraId="7A6C50A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0.09</w:t>
                  </w:r>
                </w:p>
              </w:tc>
              <w:tc>
                <w:tcPr>
                  <w:tcW w:w="467" w:type="pct"/>
                  <w:shd w:val="clear" w:color="auto" w:fill="auto"/>
                  <w:vAlign w:val="top"/>
                </w:tcPr>
                <w:p w14:paraId="6E01081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0.15</w:t>
                  </w:r>
                </w:p>
              </w:tc>
              <w:tc>
                <w:tcPr>
                  <w:tcW w:w="461" w:type="pct"/>
                  <w:shd w:val="clear" w:color="auto" w:fill="auto"/>
                  <w:vAlign w:val="top"/>
                </w:tcPr>
                <w:p w14:paraId="7630A27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2瓶</w:t>
                  </w:r>
                </w:p>
              </w:tc>
              <w:tc>
                <w:tcPr>
                  <w:tcW w:w="311" w:type="pct"/>
                  <w:shd w:val="clear" w:color="auto" w:fill="auto"/>
                  <w:vAlign w:val="top"/>
                </w:tcPr>
                <w:p w14:paraId="6996118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55852FA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500g/瓶</w:t>
                  </w:r>
                </w:p>
              </w:tc>
              <w:tc>
                <w:tcPr>
                  <w:tcW w:w="464" w:type="pct"/>
                  <w:vMerge w:val="continue"/>
                  <w:vAlign w:val="center"/>
                </w:tcPr>
                <w:p w14:paraId="664126D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E42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78F1A7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1AFA1E3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无水CaCL</w:t>
                  </w:r>
                  <w:r>
                    <w:rPr>
                      <w:rFonts w:hint="eastAsia" w:ascii="宋体" w:hAnsi="宋体" w:eastAsia="宋体" w:cs="宋体"/>
                      <w:i w:val="0"/>
                      <w:iCs w:val="0"/>
                      <w:color w:val="000000" w:themeColor="text1"/>
                      <w:kern w:val="0"/>
                      <w:sz w:val="21"/>
                      <w:szCs w:val="21"/>
                      <w:highlight w:val="none"/>
                      <w:u w:val="none"/>
                      <w:vertAlign w:val="subscript"/>
                      <w:lang w:val="en-US" w:eastAsia="zh-CN" w:bidi="ar"/>
                      <w14:textFill>
                        <w14:solidFill>
                          <w14:schemeClr w14:val="tx1"/>
                        </w14:solidFill>
                      </w14:textFill>
                    </w:rPr>
                    <w:t>2</w:t>
                  </w:r>
                </w:p>
              </w:tc>
              <w:tc>
                <w:tcPr>
                  <w:tcW w:w="461" w:type="pct"/>
                  <w:vMerge w:val="continue"/>
                  <w:vAlign w:val="center"/>
                </w:tcPr>
                <w:p w14:paraId="1CAC5DA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70A77A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2.12 </w:t>
                  </w:r>
                </w:p>
              </w:tc>
              <w:tc>
                <w:tcPr>
                  <w:tcW w:w="464" w:type="pct"/>
                  <w:shd w:val="clear" w:color="auto" w:fill="auto"/>
                  <w:vAlign w:val="top"/>
                </w:tcPr>
                <w:p w14:paraId="2F21676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3.38</w:t>
                  </w:r>
                </w:p>
              </w:tc>
              <w:tc>
                <w:tcPr>
                  <w:tcW w:w="467" w:type="pct"/>
                  <w:shd w:val="clear" w:color="auto" w:fill="auto"/>
                  <w:vAlign w:val="top"/>
                </w:tcPr>
                <w:p w14:paraId="222A854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5.5</w:t>
                  </w:r>
                </w:p>
              </w:tc>
              <w:tc>
                <w:tcPr>
                  <w:tcW w:w="461" w:type="pct"/>
                  <w:shd w:val="clear" w:color="auto" w:fill="auto"/>
                  <w:vAlign w:val="top"/>
                </w:tcPr>
                <w:p w14:paraId="6F4A267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shd w:val="clear" w:color="auto" w:fill="auto"/>
                  <w:vAlign w:val="top"/>
                </w:tcPr>
                <w:p w14:paraId="3A00E70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011DE95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500g/瓶</w:t>
                  </w:r>
                </w:p>
              </w:tc>
              <w:tc>
                <w:tcPr>
                  <w:tcW w:w="464" w:type="pct"/>
                  <w:vMerge w:val="continue"/>
                  <w:vAlign w:val="center"/>
                </w:tcPr>
                <w:p w14:paraId="615F8F6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664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866467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7CB9964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石英砂</w:t>
                  </w:r>
                </w:p>
              </w:tc>
              <w:tc>
                <w:tcPr>
                  <w:tcW w:w="461" w:type="pct"/>
                  <w:vMerge w:val="continue"/>
                  <w:vAlign w:val="center"/>
                </w:tcPr>
                <w:p w14:paraId="0DFBFD0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D3E47C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1.92 </w:t>
                  </w:r>
                </w:p>
              </w:tc>
              <w:tc>
                <w:tcPr>
                  <w:tcW w:w="464" w:type="pct"/>
                  <w:shd w:val="clear" w:color="auto" w:fill="auto"/>
                  <w:vAlign w:val="top"/>
                </w:tcPr>
                <w:p w14:paraId="0B2EC60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3.08</w:t>
                  </w:r>
                </w:p>
              </w:tc>
              <w:tc>
                <w:tcPr>
                  <w:tcW w:w="467" w:type="pct"/>
                  <w:shd w:val="clear" w:color="auto" w:fill="auto"/>
                  <w:vAlign w:val="top"/>
                </w:tcPr>
                <w:p w14:paraId="29E9081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w:t>
                  </w:r>
                </w:p>
              </w:tc>
              <w:tc>
                <w:tcPr>
                  <w:tcW w:w="461" w:type="pct"/>
                  <w:shd w:val="clear" w:color="auto" w:fill="auto"/>
                  <w:vAlign w:val="top"/>
                </w:tcPr>
                <w:p w14:paraId="0AB6ABD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shd w:val="clear" w:color="auto" w:fill="auto"/>
                  <w:vAlign w:val="top"/>
                </w:tcPr>
                <w:p w14:paraId="662230B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191C160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500g/瓶</w:t>
                  </w:r>
                </w:p>
              </w:tc>
              <w:tc>
                <w:tcPr>
                  <w:tcW w:w="464" w:type="pct"/>
                  <w:vMerge w:val="continue"/>
                  <w:vAlign w:val="center"/>
                </w:tcPr>
                <w:p w14:paraId="7C0A64F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4D3D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804A19A">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32B7599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氧化锌</w:t>
                  </w:r>
                </w:p>
              </w:tc>
              <w:tc>
                <w:tcPr>
                  <w:tcW w:w="461" w:type="pct"/>
                  <w:vMerge w:val="continue"/>
                  <w:vAlign w:val="center"/>
                </w:tcPr>
                <w:p w14:paraId="2A56083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ED6F15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0.01 </w:t>
                  </w:r>
                </w:p>
              </w:tc>
              <w:tc>
                <w:tcPr>
                  <w:tcW w:w="464" w:type="pct"/>
                  <w:shd w:val="clear" w:color="auto" w:fill="auto"/>
                  <w:vAlign w:val="top"/>
                </w:tcPr>
                <w:p w14:paraId="059F795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0.01</w:t>
                  </w:r>
                </w:p>
              </w:tc>
              <w:tc>
                <w:tcPr>
                  <w:tcW w:w="467" w:type="pct"/>
                  <w:shd w:val="clear" w:color="auto" w:fill="auto"/>
                  <w:vAlign w:val="top"/>
                </w:tcPr>
                <w:p w14:paraId="0D55B16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0.02</w:t>
                  </w:r>
                </w:p>
              </w:tc>
              <w:tc>
                <w:tcPr>
                  <w:tcW w:w="461" w:type="pct"/>
                  <w:shd w:val="clear" w:color="auto" w:fill="auto"/>
                  <w:vAlign w:val="top"/>
                </w:tcPr>
                <w:p w14:paraId="3C2AFB7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shd w:val="clear" w:color="auto" w:fill="auto"/>
                  <w:vAlign w:val="top"/>
                </w:tcPr>
                <w:p w14:paraId="6AF297A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7325763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500g/瓶</w:t>
                  </w:r>
                </w:p>
              </w:tc>
              <w:tc>
                <w:tcPr>
                  <w:tcW w:w="464" w:type="pct"/>
                  <w:vMerge w:val="continue"/>
                  <w:vAlign w:val="center"/>
                </w:tcPr>
                <w:p w14:paraId="5CF604D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5697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E5E656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04E2C07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MgCL</w:t>
                  </w:r>
                  <w:r>
                    <w:rPr>
                      <w:rFonts w:hint="eastAsia" w:ascii="宋体" w:hAnsi="宋体" w:eastAsia="宋体" w:cs="宋体"/>
                      <w:i w:val="0"/>
                      <w:iCs w:val="0"/>
                      <w:color w:val="000000" w:themeColor="text1"/>
                      <w:kern w:val="0"/>
                      <w:sz w:val="21"/>
                      <w:szCs w:val="21"/>
                      <w:highlight w:val="none"/>
                      <w:u w:val="none"/>
                      <w:vertAlign w:val="subscript"/>
                      <w:lang w:val="en-US" w:eastAsia="zh-CN" w:bidi="ar"/>
                      <w14:textFill>
                        <w14:solidFill>
                          <w14:schemeClr w14:val="tx1"/>
                        </w14:solidFill>
                      </w14:textFill>
                    </w:rPr>
                    <w:t>2</w:t>
                  </w:r>
                </w:p>
              </w:tc>
              <w:tc>
                <w:tcPr>
                  <w:tcW w:w="461" w:type="pct"/>
                  <w:vMerge w:val="continue"/>
                  <w:vAlign w:val="center"/>
                </w:tcPr>
                <w:p w14:paraId="63D4E9C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9B6CF5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2.12 </w:t>
                  </w:r>
                </w:p>
              </w:tc>
              <w:tc>
                <w:tcPr>
                  <w:tcW w:w="464" w:type="pct"/>
                  <w:shd w:val="clear" w:color="auto" w:fill="auto"/>
                  <w:vAlign w:val="top"/>
                </w:tcPr>
                <w:p w14:paraId="0BD2331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3.38</w:t>
                  </w:r>
                </w:p>
              </w:tc>
              <w:tc>
                <w:tcPr>
                  <w:tcW w:w="467" w:type="pct"/>
                  <w:shd w:val="clear" w:color="auto" w:fill="auto"/>
                  <w:vAlign w:val="top"/>
                </w:tcPr>
                <w:p w14:paraId="49FB4D1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5.5</w:t>
                  </w:r>
                </w:p>
              </w:tc>
              <w:tc>
                <w:tcPr>
                  <w:tcW w:w="461" w:type="pct"/>
                  <w:shd w:val="clear" w:color="auto" w:fill="auto"/>
                  <w:vAlign w:val="top"/>
                </w:tcPr>
                <w:p w14:paraId="523DA99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shd w:val="clear" w:color="auto" w:fill="auto"/>
                  <w:vAlign w:val="top"/>
                </w:tcPr>
                <w:p w14:paraId="668FD2A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0395B02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500g/瓶</w:t>
                  </w:r>
                </w:p>
              </w:tc>
              <w:tc>
                <w:tcPr>
                  <w:tcW w:w="464" w:type="pct"/>
                  <w:vMerge w:val="continue"/>
                  <w:vAlign w:val="center"/>
                </w:tcPr>
                <w:p w14:paraId="699DCF9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30F8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8D8840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1923FA3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氯化铵</w:t>
                  </w:r>
                </w:p>
              </w:tc>
              <w:tc>
                <w:tcPr>
                  <w:tcW w:w="461" w:type="pct"/>
                  <w:vMerge w:val="continue"/>
                  <w:vAlign w:val="center"/>
                </w:tcPr>
                <w:p w14:paraId="630B4D0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083D8F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0.58 </w:t>
                  </w:r>
                </w:p>
              </w:tc>
              <w:tc>
                <w:tcPr>
                  <w:tcW w:w="464" w:type="pct"/>
                  <w:shd w:val="clear" w:color="auto" w:fill="auto"/>
                  <w:vAlign w:val="top"/>
                </w:tcPr>
                <w:p w14:paraId="5F1E7BC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0.92</w:t>
                  </w:r>
                </w:p>
              </w:tc>
              <w:tc>
                <w:tcPr>
                  <w:tcW w:w="467" w:type="pct"/>
                  <w:shd w:val="clear" w:color="auto" w:fill="auto"/>
                  <w:vAlign w:val="top"/>
                </w:tcPr>
                <w:p w14:paraId="6661960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1.5</w:t>
                  </w:r>
                </w:p>
              </w:tc>
              <w:tc>
                <w:tcPr>
                  <w:tcW w:w="461" w:type="pct"/>
                  <w:shd w:val="clear" w:color="auto" w:fill="auto"/>
                  <w:vAlign w:val="top"/>
                </w:tcPr>
                <w:p w14:paraId="66ED49E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shd w:val="clear" w:color="auto" w:fill="auto"/>
                  <w:vAlign w:val="top"/>
                </w:tcPr>
                <w:p w14:paraId="00F81A1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72A1F42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500g/瓶</w:t>
                  </w:r>
                </w:p>
              </w:tc>
              <w:tc>
                <w:tcPr>
                  <w:tcW w:w="464" w:type="pct"/>
                  <w:vMerge w:val="continue"/>
                  <w:vAlign w:val="center"/>
                </w:tcPr>
                <w:p w14:paraId="7107F39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50EA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79B7F2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3BB3EBB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NaHCO</w:t>
                  </w:r>
                  <w:r>
                    <w:rPr>
                      <w:rFonts w:hint="eastAsia" w:ascii="宋体" w:hAnsi="宋体" w:eastAsia="宋体" w:cs="宋体"/>
                      <w:i w:val="0"/>
                      <w:iCs w:val="0"/>
                      <w:color w:val="000000" w:themeColor="text1"/>
                      <w:kern w:val="0"/>
                      <w:sz w:val="21"/>
                      <w:szCs w:val="21"/>
                      <w:highlight w:val="none"/>
                      <w:u w:val="none"/>
                      <w:vertAlign w:val="subscript"/>
                      <w:lang w:val="en-US" w:eastAsia="zh-CN" w:bidi="ar"/>
                      <w14:textFill>
                        <w14:solidFill>
                          <w14:schemeClr w14:val="tx1"/>
                        </w14:solidFill>
                      </w14:textFill>
                    </w:rPr>
                    <w:t>3</w:t>
                  </w:r>
                </w:p>
              </w:tc>
              <w:tc>
                <w:tcPr>
                  <w:tcW w:w="461" w:type="pct"/>
                  <w:vMerge w:val="continue"/>
                  <w:vAlign w:val="center"/>
                </w:tcPr>
                <w:p w14:paraId="7E8A504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835646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0.96 </w:t>
                  </w:r>
                </w:p>
              </w:tc>
              <w:tc>
                <w:tcPr>
                  <w:tcW w:w="464" w:type="pct"/>
                  <w:shd w:val="clear" w:color="auto" w:fill="auto"/>
                  <w:vAlign w:val="top"/>
                </w:tcPr>
                <w:p w14:paraId="0706A11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1.54</w:t>
                  </w:r>
                </w:p>
              </w:tc>
              <w:tc>
                <w:tcPr>
                  <w:tcW w:w="467" w:type="pct"/>
                  <w:shd w:val="clear" w:color="auto" w:fill="auto"/>
                  <w:vAlign w:val="top"/>
                </w:tcPr>
                <w:p w14:paraId="1847908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2.5</w:t>
                  </w:r>
                </w:p>
              </w:tc>
              <w:tc>
                <w:tcPr>
                  <w:tcW w:w="461" w:type="pct"/>
                  <w:shd w:val="clear" w:color="auto" w:fill="auto"/>
                  <w:vAlign w:val="top"/>
                </w:tcPr>
                <w:p w14:paraId="5D0F3F0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shd w:val="clear" w:color="auto" w:fill="auto"/>
                  <w:vAlign w:val="top"/>
                </w:tcPr>
                <w:p w14:paraId="1974D0C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固体</w:t>
                  </w:r>
                </w:p>
              </w:tc>
              <w:tc>
                <w:tcPr>
                  <w:tcW w:w="623" w:type="pct"/>
                  <w:shd w:val="clear" w:color="auto" w:fill="auto"/>
                  <w:vAlign w:val="top"/>
                </w:tcPr>
                <w:p w14:paraId="63450D1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500g/瓶</w:t>
                  </w:r>
                </w:p>
              </w:tc>
              <w:tc>
                <w:tcPr>
                  <w:tcW w:w="464" w:type="pct"/>
                  <w:vMerge w:val="continue"/>
                  <w:vAlign w:val="center"/>
                </w:tcPr>
                <w:p w14:paraId="51E876A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E8A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B23F3E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12BFF7FC">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CaCO</w:t>
                  </w:r>
                  <w:r>
                    <w:rPr>
                      <w:rFonts w:hint="default"/>
                      <w:b w:val="0"/>
                      <w:color w:val="000000" w:themeColor="text1"/>
                      <w:kern w:val="0"/>
                      <w:szCs w:val="21"/>
                      <w:highlight w:val="none"/>
                      <w:vertAlign w:val="subscript"/>
                      <w14:textFill>
                        <w14:solidFill>
                          <w14:schemeClr w14:val="tx1"/>
                        </w14:solidFill>
                      </w14:textFill>
                    </w:rPr>
                    <w:t>3</w:t>
                  </w:r>
                </w:p>
              </w:tc>
              <w:tc>
                <w:tcPr>
                  <w:tcW w:w="461" w:type="pct"/>
                  <w:vMerge w:val="continue"/>
                  <w:shd w:val="clear" w:color="auto" w:fill="auto"/>
                  <w:vAlign w:val="center"/>
                </w:tcPr>
                <w:p w14:paraId="21EEACE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p>
              </w:tc>
              <w:tc>
                <w:tcPr>
                  <w:tcW w:w="464" w:type="pct"/>
                  <w:shd w:val="clear" w:color="auto" w:fill="auto"/>
                  <w:vAlign w:val="top"/>
                </w:tcPr>
                <w:p w14:paraId="5DA0C38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 </w:t>
                  </w:r>
                </w:p>
              </w:tc>
              <w:tc>
                <w:tcPr>
                  <w:tcW w:w="464" w:type="pct"/>
                  <w:shd w:val="clear" w:color="auto" w:fill="auto"/>
                  <w:vAlign w:val="top"/>
                </w:tcPr>
                <w:p w14:paraId="6403C9A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2.31</w:t>
                  </w:r>
                </w:p>
              </w:tc>
              <w:tc>
                <w:tcPr>
                  <w:tcW w:w="467" w:type="pct"/>
                  <w:shd w:val="clear" w:color="auto" w:fill="auto"/>
                  <w:vAlign w:val="top"/>
                </w:tcPr>
                <w:p w14:paraId="33D2D5E9">
                  <w:pPr>
                    <w:keepNext w:val="0"/>
                    <w:keepLines w:val="0"/>
                    <w:suppressLineNumbers w:val="0"/>
                    <w:spacing w:before="0" w:beforeLines="0" w:beforeAutospacing="0" w:after="0" w:afterLines="0" w:afterAutospacing="0"/>
                    <w:ind w:left="0" w:leftChars="0" w:right="0" w:rightChars="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shd w:val="clear" w:color="auto" w:fill="auto"/>
                  <w:vAlign w:val="center"/>
                </w:tcPr>
                <w:p w14:paraId="4B65D4F2">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shd w:val="clear" w:color="auto" w:fill="auto"/>
                  <w:vAlign w:val="center"/>
                </w:tcPr>
                <w:p w14:paraId="5DE057E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shd w:val="clear" w:color="auto" w:fill="auto"/>
                  <w:vAlign w:val="center"/>
                </w:tcPr>
                <w:p w14:paraId="6EAA3CC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7502D17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3EFF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096CE5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010108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碘</w:t>
                  </w:r>
                </w:p>
              </w:tc>
              <w:tc>
                <w:tcPr>
                  <w:tcW w:w="461" w:type="pct"/>
                  <w:vMerge w:val="continue"/>
                  <w:vAlign w:val="center"/>
                </w:tcPr>
                <w:p w14:paraId="3D2E2EB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E0E416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23.08 </w:t>
                  </w:r>
                </w:p>
              </w:tc>
              <w:tc>
                <w:tcPr>
                  <w:tcW w:w="464" w:type="pct"/>
                  <w:shd w:val="clear" w:color="auto" w:fill="auto"/>
                  <w:vAlign w:val="top"/>
                </w:tcPr>
                <w:p w14:paraId="7B58799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36.92</w:t>
                  </w:r>
                </w:p>
              </w:tc>
              <w:tc>
                <w:tcPr>
                  <w:tcW w:w="467" w:type="pct"/>
                  <w:shd w:val="clear" w:color="auto" w:fill="auto"/>
                  <w:vAlign w:val="top"/>
                </w:tcPr>
                <w:p w14:paraId="05FD396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60</w:t>
                  </w:r>
                </w:p>
              </w:tc>
              <w:tc>
                <w:tcPr>
                  <w:tcW w:w="461" w:type="pct"/>
                  <w:vAlign w:val="center"/>
                </w:tcPr>
                <w:p w14:paraId="0B031C9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10</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vAlign w:val="center"/>
                </w:tcPr>
                <w:p w14:paraId="4DA33E7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AC9C4C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100g/甁</w:t>
                  </w:r>
                </w:p>
              </w:tc>
              <w:tc>
                <w:tcPr>
                  <w:tcW w:w="464" w:type="pct"/>
                  <w:vMerge w:val="continue"/>
                  <w:vAlign w:val="center"/>
                </w:tcPr>
                <w:p w14:paraId="5E0B82B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3D63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C90C4B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6EA92F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碘化钾</w:t>
                  </w:r>
                </w:p>
              </w:tc>
              <w:tc>
                <w:tcPr>
                  <w:tcW w:w="461" w:type="pct"/>
                  <w:vMerge w:val="continue"/>
                  <w:vAlign w:val="center"/>
                </w:tcPr>
                <w:p w14:paraId="3BB2E2B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235CCC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0.29 </w:t>
                  </w:r>
                </w:p>
              </w:tc>
              <w:tc>
                <w:tcPr>
                  <w:tcW w:w="464" w:type="pct"/>
                  <w:shd w:val="clear" w:color="auto" w:fill="auto"/>
                  <w:vAlign w:val="top"/>
                </w:tcPr>
                <w:p w14:paraId="712C779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0.46</w:t>
                  </w:r>
                </w:p>
              </w:tc>
              <w:tc>
                <w:tcPr>
                  <w:tcW w:w="467" w:type="pct"/>
                  <w:shd w:val="clear" w:color="auto" w:fill="auto"/>
                  <w:vAlign w:val="top"/>
                </w:tcPr>
                <w:p w14:paraId="036251E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0.75</w:t>
                  </w:r>
                </w:p>
              </w:tc>
              <w:tc>
                <w:tcPr>
                  <w:tcW w:w="461" w:type="pct"/>
                  <w:vAlign w:val="center"/>
                </w:tcPr>
                <w:p w14:paraId="5562F14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vAlign w:val="center"/>
                </w:tcPr>
                <w:p w14:paraId="5E4E4E6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A0E098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0F13E37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0882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28170E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CBE53E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Na</w:t>
                  </w:r>
                  <w:r>
                    <w:rPr>
                      <w:rFonts w:hint="default"/>
                      <w:b w:val="0"/>
                      <w:color w:val="000000" w:themeColor="text1"/>
                      <w:kern w:val="0"/>
                      <w:szCs w:val="21"/>
                      <w:highlight w:val="none"/>
                      <w:vertAlign w:val="subscript"/>
                      <w14:textFill>
                        <w14:solidFill>
                          <w14:schemeClr w14:val="tx1"/>
                        </w14:solidFill>
                      </w14:textFill>
                    </w:rPr>
                    <w:t>2</w:t>
                  </w:r>
                  <w:r>
                    <w:rPr>
                      <w:rFonts w:hint="default"/>
                      <w:b w:val="0"/>
                      <w:color w:val="000000" w:themeColor="text1"/>
                      <w:kern w:val="0"/>
                      <w:szCs w:val="21"/>
                      <w:highlight w:val="none"/>
                      <w14:textFill>
                        <w14:solidFill>
                          <w14:schemeClr w14:val="tx1"/>
                        </w14:solidFill>
                      </w14:textFill>
                    </w:rPr>
                    <w:t>S</w:t>
                  </w:r>
                  <w:r>
                    <w:rPr>
                      <w:rFonts w:hint="default"/>
                      <w:b w:val="0"/>
                      <w:color w:val="000000" w:themeColor="text1"/>
                      <w:kern w:val="0"/>
                      <w:szCs w:val="21"/>
                      <w:highlight w:val="none"/>
                      <w:vertAlign w:val="subscript"/>
                      <w14:textFill>
                        <w14:solidFill>
                          <w14:schemeClr w14:val="tx1"/>
                        </w14:solidFill>
                      </w14:textFill>
                    </w:rPr>
                    <w:t>2</w:t>
                  </w:r>
                  <w:r>
                    <w:rPr>
                      <w:rFonts w:hint="default"/>
                      <w:b w:val="0"/>
                      <w:color w:val="000000" w:themeColor="text1"/>
                      <w:kern w:val="0"/>
                      <w:szCs w:val="21"/>
                      <w:highlight w:val="none"/>
                      <w14:textFill>
                        <w14:solidFill>
                          <w14:schemeClr w14:val="tx1"/>
                        </w14:solidFill>
                      </w14:textFill>
                    </w:rPr>
                    <w:t>O</w:t>
                  </w:r>
                  <w:r>
                    <w:rPr>
                      <w:rFonts w:hint="default"/>
                      <w:b w:val="0"/>
                      <w:color w:val="000000" w:themeColor="text1"/>
                      <w:kern w:val="0"/>
                      <w:szCs w:val="21"/>
                      <w:highlight w:val="none"/>
                      <w:vertAlign w:val="subscript"/>
                      <w14:textFill>
                        <w14:solidFill>
                          <w14:schemeClr w14:val="tx1"/>
                        </w14:solidFill>
                      </w14:textFill>
                    </w:rPr>
                    <w:t>3</w:t>
                  </w:r>
                  <w:r>
                    <w:rPr>
                      <w:rFonts w:hint="default"/>
                      <w:b w:val="0"/>
                      <w:color w:val="000000" w:themeColor="text1"/>
                      <w:kern w:val="0"/>
                      <w:szCs w:val="21"/>
                      <w:highlight w:val="none"/>
                      <w14:textFill>
                        <w14:solidFill>
                          <w14:schemeClr w14:val="tx1"/>
                        </w14:solidFill>
                      </w14:textFill>
                    </w:rPr>
                    <w:t>•5H</w:t>
                  </w:r>
                  <w:r>
                    <w:rPr>
                      <w:rFonts w:hint="default"/>
                      <w:b w:val="0"/>
                      <w:color w:val="000000" w:themeColor="text1"/>
                      <w:kern w:val="0"/>
                      <w:szCs w:val="21"/>
                      <w:highlight w:val="none"/>
                      <w:vertAlign w:val="subscript"/>
                      <w14:textFill>
                        <w14:solidFill>
                          <w14:schemeClr w14:val="tx1"/>
                        </w14:solidFill>
                      </w14:textFill>
                    </w:rPr>
                    <w:t>2</w:t>
                  </w:r>
                  <w:r>
                    <w:rPr>
                      <w:rFonts w:hint="default"/>
                      <w:b w:val="0"/>
                      <w:color w:val="000000" w:themeColor="text1"/>
                      <w:kern w:val="0"/>
                      <w:szCs w:val="21"/>
                      <w:highlight w:val="none"/>
                      <w14:textFill>
                        <w14:solidFill>
                          <w14:schemeClr w14:val="tx1"/>
                        </w14:solidFill>
                      </w14:textFill>
                    </w:rPr>
                    <w:t>O</w:t>
                  </w:r>
                </w:p>
              </w:tc>
              <w:tc>
                <w:tcPr>
                  <w:tcW w:w="461" w:type="pct"/>
                  <w:vMerge w:val="continue"/>
                  <w:vAlign w:val="center"/>
                </w:tcPr>
                <w:p w14:paraId="143FDD9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0D4646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0.29 </w:t>
                  </w:r>
                </w:p>
              </w:tc>
              <w:tc>
                <w:tcPr>
                  <w:tcW w:w="464" w:type="pct"/>
                  <w:shd w:val="clear" w:color="auto" w:fill="auto"/>
                  <w:vAlign w:val="top"/>
                </w:tcPr>
                <w:p w14:paraId="11559DA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0.46</w:t>
                  </w:r>
                </w:p>
              </w:tc>
              <w:tc>
                <w:tcPr>
                  <w:tcW w:w="467" w:type="pct"/>
                  <w:shd w:val="clear" w:color="auto" w:fill="auto"/>
                  <w:vAlign w:val="top"/>
                </w:tcPr>
                <w:p w14:paraId="4342897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0.75</w:t>
                  </w:r>
                </w:p>
              </w:tc>
              <w:tc>
                <w:tcPr>
                  <w:tcW w:w="461" w:type="pct"/>
                  <w:vAlign w:val="center"/>
                </w:tcPr>
                <w:p w14:paraId="7D7BB33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瓶</w:t>
                  </w:r>
                </w:p>
              </w:tc>
              <w:tc>
                <w:tcPr>
                  <w:tcW w:w="311" w:type="pct"/>
                  <w:vAlign w:val="center"/>
                </w:tcPr>
                <w:p w14:paraId="6801F24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252762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4A5AED8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2FC7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3D4E91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461049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变色硅胶</w:t>
                  </w:r>
                </w:p>
              </w:tc>
              <w:tc>
                <w:tcPr>
                  <w:tcW w:w="461" w:type="pct"/>
                  <w:vMerge w:val="continue"/>
                  <w:vAlign w:val="center"/>
                </w:tcPr>
                <w:p w14:paraId="5997FBE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6E8C9E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7.21 </w:t>
                  </w:r>
                </w:p>
              </w:tc>
              <w:tc>
                <w:tcPr>
                  <w:tcW w:w="464" w:type="pct"/>
                  <w:shd w:val="clear" w:color="auto" w:fill="auto"/>
                  <w:vAlign w:val="top"/>
                </w:tcPr>
                <w:p w14:paraId="06F1050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11.54</w:t>
                  </w:r>
                </w:p>
              </w:tc>
              <w:tc>
                <w:tcPr>
                  <w:tcW w:w="467" w:type="pct"/>
                  <w:shd w:val="clear" w:color="auto" w:fill="auto"/>
                  <w:vAlign w:val="top"/>
                </w:tcPr>
                <w:p w14:paraId="0716719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18.75</w:t>
                  </w:r>
                </w:p>
              </w:tc>
              <w:tc>
                <w:tcPr>
                  <w:tcW w:w="461" w:type="pct"/>
                  <w:vAlign w:val="center"/>
                </w:tcPr>
                <w:p w14:paraId="6F0D57D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1E348B4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C297C8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0602203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198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64" w:type="pct"/>
                  <w:vAlign w:val="center"/>
                </w:tcPr>
                <w:p w14:paraId="03EA924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D32570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无水硫酸钠</w:t>
                  </w:r>
                </w:p>
              </w:tc>
              <w:tc>
                <w:tcPr>
                  <w:tcW w:w="461" w:type="pct"/>
                  <w:vMerge w:val="continue"/>
                  <w:vAlign w:val="center"/>
                </w:tcPr>
                <w:p w14:paraId="5676D9F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E88B23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 </w:t>
                  </w:r>
                </w:p>
              </w:tc>
              <w:tc>
                <w:tcPr>
                  <w:tcW w:w="464" w:type="pct"/>
                  <w:shd w:val="clear" w:color="auto" w:fill="auto"/>
                  <w:vAlign w:val="top"/>
                </w:tcPr>
                <w:p w14:paraId="32DAEBB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2.31</w:t>
                  </w:r>
                </w:p>
              </w:tc>
              <w:tc>
                <w:tcPr>
                  <w:tcW w:w="467" w:type="pct"/>
                  <w:shd w:val="clear" w:color="auto" w:fill="auto"/>
                  <w:vAlign w:val="top"/>
                </w:tcPr>
                <w:p w14:paraId="0D40506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7BB1D06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6CFDF8D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5F68258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4FE4529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A89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9F42296">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DDAD3A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NaCL</w:t>
                  </w:r>
                </w:p>
              </w:tc>
              <w:tc>
                <w:tcPr>
                  <w:tcW w:w="461" w:type="pct"/>
                  <w:vMerge w:val="continue"/>
                  <w:vAlign w:val="center"/>
                </w:tcPr>
                <w:p w14:paraId="27DC6BE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346689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132.69 </w:t>
                  </w:r>
                </w:p>
              </w:tc>
              <w:tc>
                <w:tcPr>
                  <w:tcW w:w="464" w:type="pct"/>
                  <w:shd w:val="clear" w:color="auto" w:fill="auto"/>
                  <w:vAlign w:val="top"/>
                </w:tcPr>
                <w:p w14:paraId="2B6E0D6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212.31</w:t>
                  </w:r>
                </w:p>
              </w:tc>
              <w:tc>
                <w:tcPr>
                  <w:tcW w:w="467" w:type="pct"/>
                  <w:shd w:val="clear" w:color="auto" w:fill="auto"/>
                  <w:vAlign w:val="top"/>
                </w:tcPr>
                <w:p w14:paraId="5172E33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345</w:t>
                  </w:r>
                </w:p>
              </w:tc>
              <w:tc>
                <w:tcPr>
                  <w:tcW w:w="461" w:type="pct"/>
                  <w:vAlign w:val="center"/>
                </w:tcPr>
                <w:p w14:paraId="27DD354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7287A5D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18A0830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0D59084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AD9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9595D9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E960BF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NaCL（基准试剂）</w:t>
                  </w:r>
                </w:p>
              </w:tc>
              <w:tc>
                <w:tcPr>
                  <w:tcW w:w="461" w:type="pct"/>
                  <w:vMerge w:val="continue"/>
                  <w:vAlign w:val="center"/>
                </w:tcPr>
                <w:p w14:paraId="75D758E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A49349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11.54 </w:t>
                  </w:r>
                </w:p>
              </w:tc>
              <w:tc>
                <w:tcPr>
                  <w:tcW w:w="464" w:type="pct"/>
                  <w:shd w:val="clear" w:color="auto" w:fill="auto"/>
                  <w:vAlign w:val="top"/>
                </w:tcPr>
                <w:p w14:paraId="29069F1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18.46</w:t>
                  </w:r>
                </w:p>
              </w:tc>
              <w:tc>
                <w:tcPr>
                  <w:tcW w:w="467" w:type="pct"/>
                  <w:shd w:val="clear" w:color="auto" w:fill="auto"/>
                  <w:vAlign w:val="top"/>
                </w:tcPr>
                <w:p w14:paraId="0FA5423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30</w:t>
                  </w:r>
                </w:p>
              </w:tc>
              <w:tc>
                <w:tcPr>
                  <w:tcW w:w="461" w:type="pct"/>
                  <w:vAlign w:val="center"/>
                </w:tcPr>
                <w:p w14:paraId="602A112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20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45F6807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2370FF7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2DB710A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CE0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A7EBEC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94E387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草酸钠（基准试剂）</w:t>
                  </w:r>
                </w:p>
              </w:tc>
              <w:tc>
                <w:tcPr>
                  <w:tcW w:w="461" w:type="pct"/>
                  <w:vMerge w:val="continue"/>
                  <w:vAlign w:val="center"/>
                </w:tcPr>
                <w:p w14:paraId="1C2788A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EA2A79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4.33 </w:t>
                  </w:r>
                </w:p>
              </w:tc>
              <w:tc>
                <w:tcPr>
                  <w:tcW w:w="464" w:type="pct"/>
                  <w:shd w:val="clear" w:color="auto" w:fill="auto"/>
                  <w:vAlign w:val="top"/>
                </w:tcPr>
                <w:p w14:paraId="32862F4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6.92</w:t>
                  </w:r>
                </w:p>
              </w:tc>
              <w:tc>
                <w:tcPr>
                  <w:tcW w:w="467" w:type="pct"/>
                  <w:shd w:val="clear" w:color="auto" w:fill="auto"/>
                  <w:vAlign w:val="top"/>
                </w:tcPr>
                <w:p w14:paraId="3DFDEB7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11.25</w:t>
                  </w:r>
                </w:p>
              </w:tc>
              <w:tc>
                <w:tcPr>
                  <w:tcW w:w="461" w:type="pct"/>
                  <w:vAlign w:val="center"/>
                </w:tcPr>
                <w:p w14:paraId="3B0C24E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33C97FE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E5D9CC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784A5CF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3182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13695C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D52C17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草酸</w:t>
                  </w:r>
                </w:p>
              </w:tc>
              <w:tc>
                <w:tcPr>
                  <w:tcW w:w="461" w:type="pct"/>
                  <w:vMerge w:val="continue"/>
                  <w:vAlign w:val="center"/>
                </w:tcPr>
                <w:p w14:paraId="0D89C3D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BAB082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52CC4D8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0910CE7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3C42494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0545048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6266A54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689CAAD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7EA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E3FFA5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114B8D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四苯硼钠</w:t>
                  </w:r>
                </w:p>
              </w:tc>
              <w:tc>
                <w:tcPr>
                  <w:tcW w:w="461" w:type="pct"/>
                  <w:vMerge w:val="continue"/>
                  <w:vAlign w:val="center"/>
                </w:tcPr>
                <w:p w14:paraId="7F1043E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716CA7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0.87 </w:t>
                  </w:r>
                </w:p>
              </w:tc>
              <w:tc>
                <w:tcPr>
                  <w:tcW w:w="464" w:type="pct"/>
                  <w:shd w:val="clear" w:color="auto" w:fill="auto"/>
                  <w:vAlign w:val="top"/>
                </w:tcPr>
                <w:p w14:paraId="15681E7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w:t>
                  </w:r>
                </w:p>
              </w:tc>
              <w:tc>
                <w:tcPr>
                  <w:tcW w:w="467" w:type="pct"/>
                  <w:shd w:val="clear" w:color="auto" w:fill="auto"/>
                  <w:vAlign w:val="top"/>
                </w:tcPr>
                <w:p w14:paraId="11DBDB9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7279713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2AFAFBA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29D30D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01D2EF4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4470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770D65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1D2DDE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四苯硼钾</w:t>
                  </w:r>
                </w:p>
              </w:tc>
              <w:tc>
                <w:tcPr>
                  <w:tcW w:w="461" w:type="pct"/>
                  <w:vMerge w:val="continue"/>
                  <w:vAlign w:val="center"/>
                </w:tcPr>
                <w:p w14:paraId="3560505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CF1D73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0.29 </w:t>
                  </w:r>
                </w:p>
              </w:tc>
              <w:tc>
                <w:tcPr>
                  <w:tcW w:w="464" w:type="pct"/>
                  <w:shd w:val="clear" w:color="auto" w:fill="auto"/>
                  <w:vAlign w:val="top"/>
                </w:tcPr>
                <w:p w14:paraId="44B5046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0.46</w:t>
                  </w:r>
                </w:p>
              </w:tc>
              <w:tc>
                <w:tcPr>
                  <w:tcW w:w="467" w:type="pct"/>
                  <w:shd w:val="clear" w:color="auto" w:fill="auto"/>
                  <w:vAlign w:val="top"/>
                </w:tcPr>
                <w:p w14:paraId="374820B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0.75</w:t>
                  </w:r>
                </w:p>
              </w:tc>
              <w:tc>
                <w:tcPr>
                  <w:tcW w:w="461" w:type="pct"/>
                  <w:vAlign w:val="center"/>
                </w:tcPr>
                <w:p w14:paraId="3BBC613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341784E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473CEA9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787B9C8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2F95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652F66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73D60D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糊精</w:t>
                  </w:r>
                </w:p>
              </w:tc>
              <w:tc>
                <w:tcPr>
                  <w:tcW w:w="461" w:type="pct"/>
                  <w:vMerge w:val="continue"/>
                  <w:vAlign w:val="center"/>
                </w:tcPr>
                <w:p w14:paraId="750E93B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49D33B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0.29 </w:t>
                  </w:r>
                </w:p>
              </w:tc>
              <w:tc>
                <w:tcPr>
                  <w:tcW w:w="464" w:type="pct"/>
                  <w:shd w:val="clear" w:color="auto" w:fill="auto"/>
                  <w:vAlign w:val="top"/>
                </w:tcPr>
                <w:p w14:paraId="0408C3B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0.46</w:t>
                  </w:r>
                </w:p>
              </w:tc>
              <w:tc>
                <w:tcPr>
                  <w:tcW w:w="467" w:type="pct"/>
                  <w:shd w:val="clear" w:color="auto" w:fill="auto"/>
                  <w:vAlign w:val="top"/>
                </w:tcPr>
                <w:p w14:paraId="3D928D3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0.75</w:t>
                  </w:r>
                </w:p>
              </w:tc>
              <w:tc>
                <w:tcPr>
                  <w:tcW w:w="461" w:type="pct"/>
                  <w:vAlign w:val="center"/>
                </w:tcPr>
                <w:p w14:paraId="5FCFB74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4E46079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66B3BB0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7BB6C2B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0CD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44AB2D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2DDA7C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酚酞</w:t>
                  </w:r>
                </w:p>
              </w:tc>
              <w:tc>
                <w:tcPr>
                  <w:tcW w:w="461" w:type="pct"/>
                  <w:vMerge w:val="continue"/>
                  <w:vAlign w:val="center"/>
                </w:tcPr>
                <w:p w14:paraId="5838FDA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1507A1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1.15 </w:t>
                  </w:r>
                </w:p>
              </w:tc>
              <w:tc>
                <w:tcPr>
                  <w:tcW w:w="464" w:type="pct"/>
                  <w:shd w:val="clear" w:color="auto" w:fill="auto"/>
                  <w:vAlign w:val="top"/>
                </w:tcPr>
                <w:p w14:paraId="19FDF61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1.85</w:t>
                  </w:r>
                </w:p>
              </w:tc>
              <w:tc>
                <w:tcPr>
                  <w:tcW w:w="467" w:type="pct"/>
                  <w:shd w:val="clear" w:color="auto" w:fill="auto"/>
                  <w:vAlign w:val="top"/>
                </w:tcPr>
                <w:p w14:paraId="5D28779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w:t>
                  </w:r>
                </w:p>
              </w:tc>
              <w:tc>
                <w:tcPr>
                  <w:tcW w:w="461" w:type="pct"/>
                  <w:vAlign w:val="center"/>
                </w:tcPr>
                <w:p w14:paraId="4508F50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0E6F4D1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521A302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100g/甁</w:t>
                  </w:r>
                </w:p>
              </w:tc>
              <w:tc>
                <w:tcPr>
                  <w:tcW w:w="464" w:type="pct"/>
                  <w:vMerge w:val="continue"/>
                  <w:vAlign w:val="center"/>
                </w:tcPr>
                <w:p w14:paraId="2D9327B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21A5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247C29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CCE356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铬黑T</w:t>
                  </w:r>
                </w:p>
              </w:tc>
              <w:tc>
                <w:tcPr>
                  <w:tcW w:w="461" w:type="pct"/>
                  <w:vMerge w:val="continue"/>
                  <w:vAlign w:val="center"/>
                </w:tcPr>
                <w:p w14:paraId="6AACB8C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DB35D7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11.25 </w:t>
                  </w:r>
                </w:p>
              </w:tc>
              <w:tc>
                <w:tcPr>
                  <w:tcW w:w="464" w:type="pct"/>
                  <w:shd w:val="clear" w:color="auto" w:fill="auto"/>
                  <w:vAlign w:val="top"/>
                </w:tcPr>
                <w:p w14:paraId="540667F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w:t>
                  </w:r>
                </w:p>
              </w:tc>
              <w:tc>
                <w:tcPr>
                  <w:tcW w:w="467" w:type="pct"/>
                  <w:shd w:val="clear" w:color="auto" w:fill="auto"/>
                  <w:vAlign w:val="top"/>
                </w:tcPr>
                <w:p w14:paraId="44BB9A7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29.25</w:t>
                  </w:r>
                </w:p>
              </w:tc>
              <w:tc>
                <w:tcPr>
                  <w:tcW w:w="461" w:type="pct"/>
                  <w:vAlign w:val="center"/>
                </w:tcPr>
                <w:p w14:paraId="6954438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6828372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52252E4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100g/甁</w:t>
                  </w:r>
                </w:p>
              </w:tc>
              <w:tc>
                <w:tcPr>
                  <w:tcW w:w="464" w:type="pct"/>
                  <w:vMerge w:val="continue"/>
                  <w:vAlign w:val="center"/>
                </w:tcPr>
                <w:p w14:paraId="57E0084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404F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62D06A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B1375F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钙试剂</w:t>
                  </w:r>
                </w:p>
              </w:tc>
              <w:tc>
                <w:tcPr>
                  <w:tcW w:w="461" w:type="pct"/>
                  <w:vMerge w:val="continue"/>
                  <w:vAlign w:val="center"/>
                </w:tcPr>
                <w:p w14:paraId="3B297B5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968E85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4.04 </w:t>
                  </w:r>
                </w:p>
              </w:tc>
              <w:tc>
                <w:tcPr>
                  <w:tcW w:w="464" w:type="pct"/>
                  <w:shd w:val="clear" w:color="auto" w:fill="auto"/>
                  <w:vAlign w:val="top"/>
                </w:tcPr>
                <w:p w14:paraId="262169D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6.46</w:t>
                  </w:r>
                </w:p>
              </w:tc>
              <w:tc>
                <w:tcPr>
                  <w:tcW w:w="467" w:type="pct"/>
                  <w:shd w:val="clear" w:color="auto" w:fill="auto"/>
                  <w:vAlign w:val="top"/>
                </w:tcPr>
                <w:p w14:paraId="21C8B59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10.5</w:t>
                  </w:r>
                </w:p>
              </w:tc>
              <w:tc>
                <w:tcPr>
                  <w:tcW w:w="461" w:type="pct"/>
                  <w:vAlign w:val="center"/>
                </w:tcPr>
                <w:p w14:paraId="6B34182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20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1CF1250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2D8DD8E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100g/甁</w:t>
                  </w:r>
                </w:p>
              </w:tc>
              <w:tc>
                <w:tcPr>
                  <w:tcW w:w="464" w:type="pct"/>
                  <w:vMerge w:val="continue"/>
                  <w:vAlign w:val="center"/>
                </w:tcPr>
                <w:p w14:paraId="007E275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3577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FAE90A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40141A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亚甲基蓝</w:t>
                  </w:r>
                </w:p>
              </w:tc>
              <w:tc>
                <w:tcPr>
                  <w:tcW w:w="461" w:type="pct"/>
                  <w:vMerge w:val="continue"/>
                  <w:vAlign w:val="center"/>
                </w:tcPr>
                <w:p w14:paraId="3122B71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4D6025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141.35 </w:t>
                  </w:r>
                </w:p>
              </w:tc>
              <w:tc>
                <w:tcPr>
                  <w:tcW w:w="464" w:type="pct"/>
                  <w:shd w:val="clear" w:color="auto" w:fill="auto"/>
                  <w:vAlign w:val="top"/>
                </w:tcPr>
                <w:p w14:paraId="16D6695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226.15</w:t>
                  </w:r>
                </w:p>
              </w:tc>
              <w:tc>
                <w:tcPr>
                  <w:tcW w:w="467" w:type="pct"/>
                  <w:shd w:val="clear" w:color="auto" w:fill="auto"/>
                  <w:vAlign w:val="top"/>
                </w:tcPr>
                <w:p w14:paraId="2C86A2F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367.5</w:t>
                  </w:r>
                </w:p>
              </w:tc>
              <w:tc>
                <w:tcPr>
                  <w:tcW w:w="461" w:type="pct"/>
                  <w:vAlign w:val="center"/>
                </w:tcPr>
                <w:p w14:paraId="1682783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4D92CD6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D418C4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1FA12B0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1C6C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2B3756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D43437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甲基橙</w:t>
                  </w:r>
                </w:p>
              </w:tc>
              <w:tc>
                <w:tcPr>
                  <w:tcW w:w="461" w:type="pct"/>
                  <w:vMerge w:val="continue"/>
                  <w:vAlign w:val="center"/>
                </w:tcPr>
                <w:p w14:paraId="1518A30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0DAEE7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0.40 </w:t>
                  </w:r>
                </w:p>
              </w:tc>
              <w:tc>
                <w:tcPr>
                  <w:tcW w:w="464" w:type="pct"/>
                  <w:shd w:val="clear" w:color="auto" w:fill="auto"/>
                  <w:vAlign w:val="top"/>
                </w:tcPr>
                <w:p w14:paraId="0FB46C9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0.65</w:t>
                  </w:r>
                </w:p>
              </w:tc>
              <w:tc>
                <w:tcPr>
                  <w:tcW w:w="467" w:type="pct"/>
                  <w:shd w:val="clear" w:color="auto" w:fill="auto"/>
                  <w:vAlign w:val="top"/>
                </w:tcPr>
                <w:p w14:paraId="61AA47F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1.05</w:t>
                  </w:r>
                </w:p>
              </w:tc>
              <w:tc>
                <w:tcPr>
                  <w:tcW w:w="461" w:type="pct"/>
                  <w:vAlign w:val="center"/>
                </w:tcPr>
                <w:p w14:paraId="0625196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2FA5CA7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1254941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100g/甁</w:t>
                  </w:r>
                </w:p>
              </w:tc>
              <w:tc>
                <w:tcPr>
                  <w:tcW w:w="464" w:type="pct"/>
                  <w:vMerge w:val="continue"/>
                  <w:vAlign w:val="center"/>
                </w:tcPr>
                <w:p w14:paraId="231EE7F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3C74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29B37F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9311AF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盐酸羟胺</w:t>
                  </w:r>
                </w:p>
              </w:tc>
              <w:tc>
                <w:tcPr>
                  <w:tcW w:w="461" w:type="pct"/>
                  <w:vMerge w:val="continue"/>
                  <w:vAlign w:val="center"/>
                </w:tcPr>
                <w:p w14:paraId="6D4A69B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4EC756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0.87 </w:t>
                  </w:r>
                </w:p>
              </w:tc>
              <w:tc>
                <w:tcPr>
                  <w:tcW w:w="464" w:type="pct"/>
                  <w:shd w:val="clear" w:color="auto" w:fill="auto"/>
                  <w:vAlign w:val="top"/>
                </w:tcPr>
                <w:p w14:paraId="4A9EF9D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w:t>
                  </w:r>
                </w:p>
              </w:tc>
              <w:tc>
                <w:tcPr>
                  <w:tcW w:w="467" w:type="pct"/>
                  <w:shd w:val="clear" w:color="auto" w:fill="auto"/>
                  <w:vAlign w:val="top"/>
                </w:tcPr>
                <w:p w14:paraId="0B9345D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09F569A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218BFB1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E32F82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4402E1F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28FD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10006A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5A222D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EDTA固体</w:t>
                  </w:r>
                </w:p>
              </w:tc>
              <w:tc>
                <w:tcPr>
                  <w:tcW w:w="461" w:type="pct"/>
                  <w:vMerge w:val="continue"/>
                  <w:vAlign w:val="center"/>
                </w:tcPr>
                <w:p w14:paraId="3C243CC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AFE48B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 </w:t>
                  </w:r>
                </w:p>
              </w:tc>
              <w:tc>
                <w:tcPr>
                  <w:tcW w:w="464" w:type="pct"/>
                  <w:shd w:val="clear" w:color="auto" w:fill="auto"/>
                  <w:vAlign w:val="top"/>
                </w:tcPr>
                <w:p w14:paraId="0F7E819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2.31</w:t>
                  </w:r>
                </w:p>
              </w:tc>
              <w:tc>
                <w:tcPr>
                  <w:tcW w:w="467" w:type="pct"/>
                  <w:shd w:val="clear" w:color="auto" w:fill="auto"/>
                  <w:vAlign w:val="top"/>
                </w:tcPr>
                <w:p w14:paraId="1248D80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4EFE7CC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w:t>
                  </w:r>
                  <w:r>
                    <w:rPr>
                      <w:rFonts w:hint="eastAsia"/>
                      <w:b w:val="0"/>
                      <w:color w:val="000000" w:themeColor="text1"/>
                      <w:kern w:val="0"/>
                      <w:szCs w:val="21"/>
                      <w:highlight w:val="none"/>
                      <w:lang w:val="en-US" w:eastAsia="zh-CN"/>
                      <w14:textFill>
                        <w14:solidFill>
                          <w14:schemeClr w14:val="tx1"/>
                        </w14:solidFill>
                      </w14:textFill>
                    </w:rPr>
                    <w:t>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357F6FB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06D1AD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2650420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5D1D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AEE615A">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507239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0.05M EDTA溶液</w:t>
                  </w:r>
                </w:p>
              </w:tc>
              <w:tc>
                <w:tcPr>
                  <w:tcW w:w="461" w:type="pct"/>
                  <w:vMerge w:val="continue"/>
                  <w:vAlign w:val="center"/>
                </w:tcPr>
                <w:p w14:paraId="5AE9921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9A4C69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0.87 </w:t>
                  </w:r>
                </w:p>
              </w:tc>
              <w:tc>
                <w:tcPr>
                  <w:tcW w:w="464" w:type="pct"/>
                  <w:shd w:val="clear" w:color="auto" w:fill="auto"/>
                  <w:vAlign w:val="top"/>
                </w:tcPr>
                <w:p w14:paraId="32DAD34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w:t>
                  </w:r>
                </w:p>
              </w:tc>
              <w:tc>
                <w:tcPr>
                  <w:tcW w:w="467" w:type="pct"/>
                  <w:shd w:val="clear" w:color="auto" w:fill="auto"/>
                  <w:vAlign w:val="top"/>
                </w:tcPr>
                <w:p w14:paraId="001D076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06FA712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22D271F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34CCC66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3705248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D08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AC1EEB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C46FE9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EDTA标准溶液</w:t>
                  </w:r>
                </w:p>
              </w:tc>
              <w:tc>
                <w:tcPr>
                  <w:tcW w:w="461" w:type="pct"/>
                  <w:vMerge w:val="continue"/>
                  <w:vAlign w:val="center"/>
                </w:tcPr>
                <w:p w14:paraId="2CC9C80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6F3601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0.29 </w:t>
                  </w:r>
                </w:p>
              </w:tc>
              <w:tc>
                <w:tcPr>
                  <w:tcW w:w="464" w:type="pct"/>
                  <w:shd w:val="clear" w:color="auto" w:fill="auto"/>
                  <w:vAlign w:val="top"/>
                </w:tcPr>
                <w:p w14:paraId="53C9D8E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0.46</w:t>
                  </w:r>
                </w:p>
              </w:tc>
              <w:tc>
                <w:tcPr>
                  <w:tcW w:w="467" w:type="pct"/>
                  <w:shd w:val="clear" w:color="auto" w:fill="auto"/>
                  <w:vAlign w:val="top"/>
                </w:tcPr>
                <w:p w14:paraId="3296FE7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0.75</w:t>
                  </w:r>
                </w:p>
              </w:tc>
              <w:tc>
                <w:tcPr>
                  <w:tcW w:w="461" w:type="pct"/>
                  <w:vAlign w:val="center"/>
                </w:tcPr>
                <w:p w14:paraId="2C37594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6451E13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2A6D74C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5D46FBA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193E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B61B2F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163578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靓蓝二磺酸钠</w:t>
                  </w:r>
                </w:p>
              </w:tc>
              <w:tc>
                <w:tcPr>
                  <w:tcW w:w="461" w:type="pct"/>
                  <w:vMerge w:val="continue"/>
                  <w:vAlign w:val="center"/>
                </w:tcPr>
                <w:p w14:paraId="6CD2E86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AD7F97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0.23 </w:t>
                  </w:r>
                </w:p>
              </w:tc>
              <w:tc>
                <w:tcPr>
                  <w:tcW w:w="464" w:type="pct"/>
                  <w:shd w:val="clear" w:color="auto" w:fill="auto"/>
                  <w:vAlign w:val="top"/>
                </w:tcPr>
                <w:p w14:paraId="5F7C94B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0.37</w:t>
                  </w:r>
                </w:p>
              </w:tc>
              <w:tc>
                <w:tcPr>
                  <w:tcW w:w="467" w:type="pct"/>
                  <w:shd w:val="clear" w:color="auto" w:fill="auto"/>
                  <w:vAlign w:val="top"/>
                </w:tcPr>
                <w:p w14:paraId="0022BBA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0.6</w:t>
                  </w:r>
                </w:p>
              </w:tc>
              <w:tc>
                <w:tcPr>
                  <w:tcW w:w="461" w:type="pct"/>
                  <w:vAlign w:val="center"/>
                </w:tcPr>
                <w:p w14:paraId="26B2D7F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53BFC6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54D7D19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374C7EC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2531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5092D06">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C20687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甲酸钾</w:t>
                  </w:r>
                </w:p>
              </w:tc>
              <w:tc>
                <w:tcPr>
                  <w:tcW w:w="461" w:type="pct"/>
                  <w:vMerge w:val="continue"/>
                  <w:vAlign w:val="center"/>
                </w:tcPr>
                <w:p w14:paraId="6DF7538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001AA3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19.23 </w:t>
                  </w:r>
                </w:p>
              </w:tc>
              <w:tc>
                <w:tcPr>
                  <w:tcW w:w="464" w:type="pct"/>
                  <w:shd w:val="clear" w:color="auto" w:fill="auto"/>
                  <w:vAlign w:val="top"/>
                </w:tcPr>
                <w:p w14:paraId="7D89FF1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30.77</w:t>
                  </w:r>
                </w:p>
              </w:tc>
              <w:tc>
                <w:tcPr>
                  <w:tcW w:w="467" w:type="pct"/>
                  <w:shd w:val="clear" w:color="auto" w:fill="auto"/>
                  <w:vAlign w:val="top"/>
                </w:tcPr>
                <w:p w14:paraId="0ADD35F5">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2"/>
                      <w:szCs w:val="24"/>
                      <w:highlight w:val="none"/>
                      <w:lang w:val="en-US" w:eastAsia="zh-CN" w:bidi="ar-SA"/>
                      <w14:textFill>
                        <w14:solidFill>
                          <w14:schemeClr w14:val="tx1"/>
                        </w14:solidFill>
                      </w14:textFill>
                    </w:rPr>
                    <w:t>50</w:t>
                  </w:r>
                </w:p>
              </w:tc>
              <w:tc>
                <w:tcPr>
                  <w:tcW w:w="461" w:type="pct"/>
                  <w:vAlign w:val="center"/>
                </w:tcPr>
                <w:p w14:paraId="32E1C9B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20</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104C417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608373C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6024A97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036D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E34D6C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B12A72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三乙醇胺</w:t>
                  </w:r>
                </w:p>
              </w:tc>
              <w:tc>
                <w:tcPr>
                  <w:tcW w:w="461" w:type="pct"/>
                  <w:vMerge w:val="continue"/>
                  <w:vAlign w:val="center"/>
                </w:tcPr>
                <w:p w14:paraId="49C8933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1EAA86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0.38 </w:t>
                  </w:r>
                </w:p>
              </w:tc>
              <w:tc>
                <w:tcPr>
                  <w:tcW w:w="464" w:type="pct"/>
                  <w:shd w:val="clear" w:color="auto" w:fill="auto"/>
                  <w:vAlign w:val="top"/>
                </w:tcPr>
                <w:p w14:paraId="44EB74D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0.62</w:t>
                  </w:r>
                </w:p>
              </w:tc>
              <w:tc>
                <w:tcPr>
                  <w:tcW w:w="467" w:type="pct"/>
                  <w:shd w:val="clear" w:color="auto" w:fill="auto"/>
                  <w:vAlign w:val="top"/>
                </w:tcPr>
                <w:p w14:paraId="1D3D74A9">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eastAsia="Times New Roman" w:cs="Times New Roman"/>
                      <w:b w:val="0"/>
                      <w:color w:val="000000" w:themeColor="text1"/>
                      <w:kern w:val="2"/>
                      <w:sz w:val="22"/>
                      <w:szCs w:val="24"/>
                      <w:highlight w:val="none"/>
                      <w:lang w:val="en-US" w:eastAsia="zh-CN" w:bidi="ar-SA"/>
                      <w14:textFill>
                        <w14:solidFill>
                          <w14:schemeClr w14:val="tx1"/>
                        </w14:solidFill>
                      </w14:textFill>
                    </w:rPr>
                    <w:t>1</w:t>
                  </w:r>
                </w:p>
              </w:tc>
              <w:tc>
                <w:tcPr>
                  <w:tcW w:w="461" w:type="pct"/>
                  <w:vAlign w:val="center"/>
                </w:tcPr>
                <w:p w14:paraId="7E73291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2</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6AE412F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233DA21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51F6A7D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F5D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2F9E19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209292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正辛醇</w:t>
                  </w:r>
                </w:p>
              </w:tc>
              <w:tc>
                <w:tcPr>
                  <w:tcW w:w="461" w:type="pct"/>
                  <w:vMerge w:val="continue"/>
                  <w:vAlign w:val="center"/>
                </w:tcPr>
                <w:p w14:paraId="572FE22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D5B1EC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0.15 </w:t>
                  </w:r>
                </w:p>
              </w:tc>
              <w:tc>
                <w:tcPr>
                  <w:tcW w:w="464" w:type="pct"/>
                  <w:shd w:val="clear" w:color="auto" w:fill="auto"/>
                  <w:vAlign w:val="top"/>
                </w:tcPr>
                <w:p w14:paraId="2A424C4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0.23</w:t>
                  </w:r>
                </w:p>
              </w:tc>
              <w:tc>
                <w:tcPr>
                  <w:tcW w:w="467" w:type="pct"/>
                  <w:shd w:val="clear" w:color="auto" w:fill="auto"/>
                  <w:vAlign w:val="top"/>
                </w:tcPr>
                <w:p w14:paraId="728ED4B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0.38</w:t>
                  </w:r>
                </w:p>
              </w:tc>
              <w:tc>
                <w:tcPr>
                  <w:tcW w:w="461" w:type="pct"/>
                  <w:vAlign w:val="center"/>
                </w:tcPr>
                <w:p w14:paraId="0F6D8D5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45FF225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48E820B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0E62E91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CB0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D28F19A">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B31A60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丙二醇正丙基醚</w:t>
                  </w:r>
                </w:p>
              </w:tc>
              <w:tc>
                <w:tcPr>
                  <w:tcW w:w="461" w:type="pct"/>
                  <w:vMerge w:val="continue"/>
                  <w:vAlign w:val="center"/>
                </w:tcPr>
                <w:p w14:paraId="1F1E881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DF7BB5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3.46 </w:t>
                  </w:r>
                </w:p>
              </w:tc>
              <w:tc>
                <w:tcPr>
                  <w:tcW w:w="464" w:type="pct"/>
                  <w:shd w:val="clear" w:color="auto" w:fill="auto"/>
                  <w:vAlign w:val="top"/>
                </w:tcPr>
                <w:p w14:paraId="5956867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5.54</w:t>
                  </w:r>
                </w:p>
              </w:tc>
              <w:tc>
                <w:tcPr>
                  <w:tcW w:w="467" w:type="pct"/>
                  <w:shd w:val="clear" w:color="auto" w:fill="auto"/>
                  <w:vAlign w:val="top"/>
                </w:tcPr>
                <w:p w14:paraId="02A3AF15">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b w:val="0"/>
                      <w:color w:val="000000" w:themeColor="text1"/>
                      <w:sz w:val="22"/>
                      <w:szCs w:val="24"/>
                      <w:highlight w:val="none"/>
                      <w:lang w:val="en-US" w:eastAsia="zh-CN"/>
                      <w14:textFill>
                        <w14:solidFill>
                          <w14:schemeClr w14:val="tx1"/>
                        </w14:solidFill>
                      </w14:textFill>
                    </w:rPr>
                  </w:pPr>
                  <w:r>
                    <w:rPr>
                      <w:rFonts w:hint="eastAsia" w:eastAsia="宋体"/>
                      <w:b w:val="0"/>
                      <w:color w:val="000000" w:themeColor="text1"/>
                      <w:sz w:val="22"/>
                      <w:szCs w:val="24"/>
                      <w:highlight w:val="none"/>
                      <w:lang w:val="en-US" w:eastAsia="zh-CN"/>
                      <w14:textFill>
                        <w14:solidFill>
                          <w14:schemeClr w14:val="tx1"/>
                        </w14:solidFill>
                      </w14:textFill>
                    </w:rPr>
                    <w:t>9</w:t>
                  </w:r>
                </w:p>
              </w:tc>
              <w:tc>
                <w:tcPr>
                  <w:tcW w:w="461" w:type="pct"/>
                  <w:shd w:val="clear" w:color="auto" w:fill="auto"/>
                  <w:vAlign w:val="center"/>
                </w:tcPr>
                <w:p w14:paraId="326B2F5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shd w:val="clear" w:color="auto" w:fill="auto"/>
                  <w:vAlign w:val="center"/>
                </w:tcPr>
                <w:p w14:paraId="677E754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shd w:val="clear" w:color="auto" w:fill="auto"/>
                  <w:vAlign w:val="center"/>
                </w:tcPr>
                <w:p w14:paraId="6A0C260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48130CD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2B9F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9FCE1FE">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537203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硫酸镁</w:t>
                  </w:r>
                </w:p>
              </w:tc>
              <w:tc>
                <w:tcPr>
                  <w:tcW w:w="461" w:type="pct"/>
                  <w:vMerge w:val="continue"/>
                  <w:vAlign w:val="center"/>
                </w:tcPr>
                <w:p w14:paraId="6FFB149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7D19F3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 </w:t>
                  </w:r>
                </w:p>
              </w:tc>
              <w:tc>
                <w:tcPr>
                  <w:tcW w:w="464" w:type="pct"/>
                  <w:shd w:val="clear" w:color="auto" w:fill="auto"/>
                  <w:vAlign w:val="top"/>
                </w:tcPr>
                <w:p w14:paraId="45A1165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2.31</w:t>
                  </w:r>
                </w:p>
              </w:tc>
              <w:tc>
                <w:tcPr>
                  <w:tcW w:w="467" w:type="pct"/>
                  <w:shd w:val="clear" w:color="auto" w:fill="auto"/>
                  <w:vAlign w:val="top"/>
                </w:tcPr>
                <w:p w14:paraId="2476317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198A21D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C7EA3F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E262E2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36F02F1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2ED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A6146C1">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F4DA9E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氢氧化钙</w:t>
                  </w:r>
                </w:p>
              </w:tc>
              <w:tc>
                <w:tcPr>
                  <w:tcW w:w="461" w:type="pct"/>
                  <w:vMerge w:val="continue"/>
                  <w:vAlign w:val="center"/>
                </w:tcPr>
                <w:p w14:paraId="55E9BAF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785511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20E5676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0214973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1B6302F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DD880F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4B0454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7193183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2948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87419E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D37D3E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柠檬酸</w:t>
                  </w:r>
                </w:p>
              </w:tc>
              <w:tc>
                <w:tcPr>
                  <w:tcW w:w="461" w:type="pct"/>
                  <w:vMerge w:val="continue"/>
                  <w:vAlign w:val="center"/>
                </w:tcPr>
                <w:p w14:paraId="746EB63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A4133D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0.58 </w:t>
                  </w:r>
                </w:p>
              </w:tc>
              <w:tc>
                <w:tcPr>
                  <w:tcW w:w="464" w:type="pct"/>
                  <w:shd w:val="clear" w:color="auto" w:fill="auto"/>
                  <w:vAlign w:val="top"/>
                </w:tcPr>
                <w:p w14:paraId="5DADEC2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0.92</w:t>
                  </w:r>
                </w:p>
              </w:tc>
              <w:tc>
                <w:tcPr>
                  <w:tcW w:w="467" w:type="pct"/>
                  <w:shd w:val="clear" w:color="auto" w:fill="auto"/>
                  <w:vAlign w:val="top"/>
                </w:tcPr>
                <w:p w14:paraId="02FB0AB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w:t>
                  </w:r>
                </w:p>
              </w:tc>
              <w:tc>
                <w:tcPr>
                  <w:tcW w:w="461" w:type="pct"/>
                  <w:vAlign w:val="center"/>
                </w:tcPr>
                <w:p w14:paraId="538ACD6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3CF1FA7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865F22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103F70E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869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FC007A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A4A2AB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硝酸银溶液</w:t>
                  </w:r>
                </w:p>
              </w:tc>
              <w:tc>
                <w:tcPr>
                  <w:tcW w:w="461" w:type="pct"/>
                  <w:vMerge w:val="continue"/>
                  <w:vAlign w:val="center"/>
                </w:tcPr>
                <w:p w14:paraId="04E12F0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B1E6AF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115.38 </w:t>
                  </w:r>
                </w:p>
              </w:tc>
              <w:tc>
                <w:tcPr>
                  <w:tcW w:w="464" w:type="pct"/>
                  <w:shd w:val="clear" w:color="auto" w:fill="auto"/>
                  <w:vAlign w:val="top"/>
                </w:tcPr>
                <w:p w14:paraId="6A5BF25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184.62</w:t>
                  </w:r>
                </w:p>
              </w:tc>
              <w:tc>
                <w:tcPr>
                  <w:tcW w:w="467" w:type="pct"/>
                  <w:shd w:val="clear" w:color="auto" w:fill="auto"/>
                  <w:vAlign w:val="top"/>
                </w:tcPr>
                <w:p w14:paraId="72BF30F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300</w:t>
                  </w:r>
                </w:p>
              </w:tc>
              <w:tc>
                <w:tcPr>
                  <w:tcW w:w="461" w:type="pct"/>
                  <w:vAlign w:val="center"/>
                </w:tcPr>
                <w:p w14:paraId="7B4E392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10瓶</w:t>
                  </w:r>
                </w:p>
              </w:tc>
              <w:tc>
                <w:tcPr>
                  <w:tcW w:w="311" w:type="pct"/>
                  <w:vAlign w:val="center"/>
                </w:tcPr>
                <w:p w14:paraId="58E0F1A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290B1AA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3891323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92E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CF7B6E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03939D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双氧水溶液</w:t>
                  </w:r>
                </w:p>
              </w:tc>
              <w:tc>
                <w:tcPr>
                  <w:tcW w:w="461" w:type="pct"/>
                  <w:vMerge w:val="continue"/>
                  <w:vAlign w:val="center"/>
                </w:tcPr>
                <w:p w14:paraId="65E2566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C5818B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57.69 </w:t>
                  </w:r>
                </w:p>
              </w:tc>
              <w:tc>
                <w:tcPr>
                  <w:tcW w:w="464" w:type="pct"/>
                  <w:shd w:val="clear" w:color="auto" w:fill="auto"/>
                  <w:vAlign w:val="top"/>
                </w:tcPr>
                <w:p w14:paraId="2FCE006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92.31</w:t>
                  </w:r>
                </w:p>
              </w:tc>
              <w:tc>
                <w:tcPr>
                  <w:tcW w:w="467" w:type="pct"/>
                  <w:shd w:val="clear" w:color="auto" w:fill="auto"/>
                  <w:vAlign w:val="top"/>
                </w:tcPr>
                <w:p w14:paraId="6509160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150</w:t>
                  </w:r>
                </w:p>
              </w:tc>
              <w:tc>
                <w:tcPr>
                  <w:tcW w:w="461" w:type="pct"/>
                  <w:vAlign w:val="center"/>
                </w:tcPr>
                <w:p w14:paraId="3826B68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10瓶</w:t>
                  </w:r>
                </w:p>
              </w:tc>
              <w:tc>
                <w:tcPr>
                  <w:tcW w:w="311" w:type="pct"/>
                  <w:vAlign w:val="center"/>
                </w:tcPr>
                <w:p w14:paraId="66F996B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67D9612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3894D15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7B7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B777EF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1EBED4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白油</w:t>
                  </w:r>
                </w:p>
              </w:tc>
              <w:tc>
                <w:tcPr>
                  <w:tcW w:w="461" w:type="pct"/>
                  <w:vMerge w:val="continue"/>
                  <w:vAlign w:val="center"/>
                </w:tcPr>
                <w:p w14:paraId="637E56B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E7E79D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14.42 </w:t>
                  </w:r>
                </w:p>
              </w:tc>
              <w:tc>
                <w:tcPr>
                  <w:tcW w:w="464" w:type="pct"/>
                  <w:shd w:val="clear" w:color="auto" w:fill="auto"/>
                  <w:vAlign w:val="top"/>
                </w:tcPr>
                <w:p w14:paraId="05095AC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23.08</w:t>
                  </w:r>
                </w:p>
              </w:tc>
              <w:tc>
                <w:tcPr>
                  <w:tcW w:w="467" w:type="pct"/>
                  <w:shd w:val="clear" w:color="auto" w:fill="auto"/>
                  <w:vAlign w:val="top"/>
                </w:tcPr>
                <w:p w14:paraId="1519BFA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5F88400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桶</w:t>
                  </w:r>
                </w:p>
              </w:tc>
              <w:tc>
                <w:tcPr>
                  <w:tcW w:w="311" w:type="pct"/>
                  <w:vAlign w:val="center"/>
                </w:tcPr>
                <w:p w14:paraId="295305D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5FD9FF4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15L/桶</w:t>
                  </w:r>
                </w:p>
              </w:tc>
              <w:tc>
                <w:tcPr>
                  <w:tcW w:w="464" w:type="pct"/>
                  <w:vMerge w:val="continue"/>
                  <w:vAlign w:val="center"/>
                </w:tcPr>
                <w:p w14:paraId="2941A4C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4F3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CF0F04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5E750A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正己烷</w:t>
                  </w:r>
                </w:p>
              </w:tc>
              <w:tc>
                <w:tcPr>
                  <w:tcW w:w="461" w:type="pct"/>
                  <w:vMerge w:val="continue"/>
                  <w:vAlign w:val="center"/>
                </w:tcPr>
                <w:p w14:paraId="39B2D84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2471F4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8.65 </w:t>
                  </w:r>
                </w:p>
              </w:tc>
              <w:tc>
                <w:tcPr>
                  <w:tcW w:w="464" w:type="pct"/>
                  <w:shd w:val="clear" w:color="auto" w:fill="auto"/>
                  <w:vAlign w:val="top"/>
                </w:tcPr>
                <w:p w14:paraId="762B6DC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13.85</w:t>
                  </w:r>
                </w:p>
              </w:tc>
              <w:tc>
                <w:tcPr>
                  <w:tcW w:w="467" w:type="pct"/>
                  <w:shd w:val="clear" w:color="auto" w:fill="auto"/>
                  <w:vAlign w:val="top"/>
                </w:tcPr>
                <w:p w14:paraId="528301B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2A2F522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0EEF047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20CFC1D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3731D69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729D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059A78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DD3C556">
                  <w:pPr>
                    <w:keepNext w:val="0"/>
                    <w:keepLines w:val="0"/>
                    <w:widowControl/>
                    <w:suppressLineNumbers w:val="0"/>
                    <w:spacing w:before="0" w:beforeAutospacing="0" w:after="0" w:afterAutospacing="0" w:line="240" w:lineRule="exact"/>
                    <w:ind w:left="0" w:right="0"/>
                    <w:jc w:val="center"/>
                    <w:rPr>
                      <w:rFonts w:hint="eastAsia" w:eastAsia="宋体"/>
                      <w:b w:val="0"/>
                      <w:color w:val="000000" w:themeColor="text1"/>
                      <w:kern w:val="0"/>
                      <w:szCs w:val="21"/>
                      <w:highlight w:val="none"/>
                      <w:lang w:val="en-US" w:eastAsia="zh-CN"/>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环己烷</w:t>
                  </w:r>
                </w:p>
              </w:tc>
              <w:tc>
                <w:tcPr>
                  <w:tcW w:w="461" w:type="pct"/>
                  <w:vMerge w:val="continue"/>
                  <w:vAlign w:val="center"/>
                </w:tcPr>
                <w:p w14:paraId="632FB4A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C3C3E3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0.19 </w:t>
                  </w:r>
                </w:p>
              </w:tc>
              <w:tc>
                <w:tcPr>
                  <w:tcW w:w="464" w:type="pct"/>
                  <w:shd w:val="clear" w:color="auto" w:fill="auto"/>
                  <w:vAlign w:val="top"/>
                </w:tcPr>
                <w:p w14:paraId="057554B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0.31</w:t>
                  </w:r>
                </w:p>
              </w:tc>
              <w:tc>
                <w:tcPr>
                  <w:tcW w:w="467" w:type="pct"/>
                  <w:shd w:val="clear" w:color="auto" w:fill="auto"/>
                  <w:vAlign w:val="top"/>
                </w:tcPr>
                <w:p w14:paraId="2163CC1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b w:val="0"/>
                      <w:color w:val="000000" w:themeColor="text1"/>
                      <w:sz w:val="22"/>
                      <w:szCs w:val="24"/>
                      <w:highlight w:val="none"/>
                      <w:lang w:val="en-US" w:eastAsia="zh-CN"/>
                      <w14:textFill>
                        <w14:solidFill>
                          <w14:schemeClr w14:val="tx1"/>
                        </w14:solidFill>
                      </w14:textFill>
                    </w:rPr>
                  </w:pPr>
                  <w:r>
                    <w:rPr>
                      <w:rFonts w:hint="eastAsia" w:eastAsia="宋体"/>
                      <w:b w:val="0"/>
                      <w:color w:val="000000" w:themeColor="text1"/>
                      <w:sz w:val="22"/>
                      <w:szCs w:val="24"/>
                      <w:highlight w:val="none"/>
                      <w:lang w:val="en-US" w:eastAsia="zh-CN"/>
                      <w14:textFill>
                        <w14:solidFill>
                          <w14:schemeClr w14:val="tx1"/>
                        </w14:solidFill>
                      </w14:textFill>
                    </w:rPr>
                    <w:t>0.5</w:t>
                  </w:r>
                </w:p>
              </w:tc>
              <w:tc>
                <w:tcPr>
                  <w:tcW w:w="461" w:type="pct"/>
                  <w:shd w:val="clear" w:color="auto" w:fill="auto"/>
                  <w:vAlign w:val="center"/>
                </w:tcPr>
                <w:p w14:paraId="443EBD53">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1</w:t>
                  </w:r>
                  <w:r>
                    <w:rPr>
                      <w:rFonts w:hint="default"/>
                      <w:b w:val="0"/>
                      <w:color w:val="000000" w:themeColor="text1"/>
                      <w:kern w:val="0"/>
                      <w:szCs w:val="21"/>
                      <w:highlight w:val="none"/>
                      <w14:textFill>
                        <w14:solidFill>
                          <w14:schemeClr w14:val="tx1"/>
                        </w14:solidFill>
                      </w14:textFill>
                    </w:rPr>
                    <w:t>瓶</w:t>
                  </w:r>
                </w:p>
              </w:tc>
              <w:tc>
                <w:tcPr>
                  <w:tcW w:w="311" w:type="pct"/>
                  <w:shd w:val="clear" w:color="auto" w:fill="auto"/>
                  <w:vAlign w:val="center"/>
                </w:tcPr>
                <w:p w14:paraId="10B2A788">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shd w:val="clear" w:color="auto" w:fill="auto"/>
                  <w:vAlign w:val="center"/>
                </w:tcPr>
                <w:p w14:paraId="2C229A0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3E2129E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585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6FF98C1">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602BC8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乙醇</w:t>
                  </w:r>
                </w:p>
              </w:tc>
              <w:tc>
                <w:tcPr>
                  <w:tcW w:w="461" w:type="pct"/>
                  <w:vMerge w:val="continue"/>
                  <w:vAlign w:val="center"/>
                </w:tcPr>
                <w:p w14:paraId="78B7735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072DAD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144.23 </w:t>
                  </w:r>
                </w:p>
              </w:tc>
              <w:tc>
                <w:tcPr>
                  <w:tcW w:w="464" w:type="pct"/>
                  <w:shd w:val="clear" w:color="auto" w:fill="auto"/>
                  <w:vAlign w:val="top"/>
                </w:tcPr>
                <w:p w14:paraId="05BC8C1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w:t>
                  </w:r>
                  <w:r>
                    <w:rPr>
                      <w:rFonts w:hint="eastAsia" w:eastAsia="宋体"/>
                      <w:color w:val="000000" w:themeColor="text1"/>
                      <w:sz w:val="22"/>
                      <w:szCs w:val="24"/>
                      <w:lang w:val="en-US" w:eastAsia="zh-CN"/>
                      <w14:textFill>
                        <w14:solidFill>
                          <w14:schemeClr w14:val="tx1"/>
                        </w14:solidFill>
                      </w14:textFill>
                    </w:rPr>
                    <w:t>2</w:t>
                  </w:r>
                </w:p>
              </w:tc>
              <w:tc>
                <w:tcPr>
                  <w:tcW w:w="467" w:type="pct"/>
                  <w:shd w:val="clear" w:color="auto" w:fill="auto"/>
                  <w:vAlign w:val="top"/>
                </w:tcPr>
                <w:p w14:paraId="4B50FD9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w:t>
                  </w:r>
                  <w:r>
                    <w:rPr>
                      <w:rFonts w:hint="eastAsia" w:eastAsia="宋体"/>
                      <w:b w:val="0"/>
                      <w:color w:val="000000" w:themeColor="text1"/>
                      <w:sz w:val="22"/>
                      <w:szCs w:val="24"/>
                      <w:highlight w:val="none"/>
                      <w:lang w:val="en-US" w:eastAsia="zh-CN"/>
                      <w14:textFill>
                        <w14:solidFill>
                          <w14:schemeClr w14:val="tx1"/>
                        </w14:solidFill>
                      </w14:textFill>
                    </w:rPr>
                    <w:t>6.23</w:t>
                  </w:r>
                </w:p>
              </w:tc>
              <w:tc>
                <w:tcPr>
                  <w:tcW w:w="461" w:type="pct"/>
                  <w:vAlign w:val="center"/>
                </w:tcPr>
                <w:p w14:paraId="50BD0B1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10瓶</w:t>
                  </w:r>
                </w:p>
              </w:tc>
              <w:tc>
                <w:tcPr>
                  <w:tcW w:w="311" w:type="pct"/>
                  <w:vAlign w:val="center"/>
                </w:tcPr>
                <w:p w14:paraId="4664018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5A44B7B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2431419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3898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64" w:type="pct"/>
                  <w:vAlign w:val="center"/>
                </w:tcPr>
                <w:p w14:paraId="0F725213">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604D0C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丙酮</w:t>
                  </w:r>
                </w:p>
              </w:tc>
              <w:tc>
                <w:tcPr>
                  <w:tcW w:w="461" w:type="pct"/>
                  <w:vMerge w:val="continue"/>
                  <w:vAlign w:val="center"/>
                </w:tcPr>
                <w:p w14:paraId="51356CD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AFEBC3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6CD024A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04D156B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163E5AB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2瓶</w:t>
                  </w:r>
                </w:p>
              </w:tc>
              <w:tc>
                <w:tcPr>
                  <w:tcW w:w="311" w:type="pct"/>
                  <w:vAlign w:val="center"/>
                </w:tcPr>
                <w:p w14:paraId="196BBA9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2C2EDE2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36618DE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4219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A23153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39F7F3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甲醇</w:t>
                  </w:r>
                </w:p>
              </w:tc>
              <w:tc>
                <w:tcPr>
                  <w:tcW w:w="461" w:type="pct"/>
                  <w:vMerge w:val="continue"/>
                  <w:vAlign w:val="center"/>
                </w:tcPr>
                <w:p w14:paraId="7EB0038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2B6416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57.69 </w:t>
                  </w:r>
                </w:p>
              </w:tc>
              <w:tc>
                <w:tcPr>
                  <w:tcW w:w="464" w:type="pct"/>
                  <w:shd w:val="clear" w:color="auto" w:fill="auto"/>
                  <w:vAlign w:val="top"/>
                </w:tcPr>
                <w:p w14:paraId="5D04AF4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92.31</w:t>
                  </w:r>
                </w:p>
              </w:tc>
              <w:tc>
                <w:tcPr>
                  <w:tcW w:w="467" w:type="pct"/>
                  <w:shd w:val="clear" w:color="auto" w:fill="auto"/>
                  <w:vAlign w:val="top"/>
                </w:tcPr>
                <w:p w14:paraId="5802CF8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150</w:t>
                  </w:r>
                </w:p>
              </w:tc>
              <w:tc>
                <w:tcPr>
                  <w:tcW w:w="461" w:type="pct"/>
                  <w:vAlign w:val="center"/>
                </w:tcPr>
                <w:p w14:paraId="7409FE6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6FF67EE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09C84A7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716CA56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04A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FCD4AB1">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DCFB6D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乙腈</w:t>
                  </w:r>
                </w:p>
              </w:tc>
              <w:tc>
                <w:tcPr>
                  <w:tcW w:w="461" w:type="pct"/>
                  <w:vMerge w:val="continue"/>
                  <w:vAlign w:val="center"/>
                </w:tcPr>
                <w:p w14:paraId="0088F57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4E2135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37.50 </w:t>
                  </w:r>
                </w:p>
              </w:tc>
              <w:tc>
                <w:tcPr>
                  <w:tcW w:w="464" w:type="pct"/>
                  <w:shd w:val="clear" w:color="auto" w:fill="auto"/>
                  <w:vAlign w:val="top"/>
                </w:tcPr>
                <w:p w14:paraId="3464D5E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60</w:t>
                  </w:r>
                </w:p>
              </w:tc>
              <w:tc>
                <w:tcPr>
                  <w:tcW w:w="467" w:type="pct"/>
                  <w:shd w:val="clear" w:color="auto" w:fill="auto"/>
                  <w:vAlign w:val="top"/>
                </w:tcPr>
                <w:p w14:paraId="014B203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97.5</w:t>
                  </w:r>
                </w:p>
              </w:tc>
              <w:tc>
                <w:tcPr>
                  <w:tcW w:w="461" w:type="pct"/>
                  <w:vAlign w:val="center"/>
                </w:tcPr>
                <w:p w14:paraId="76CC39C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5瓶</w:t>
                  </w:r>
                </w:p>
              </w:tc>
              <w:tc>
                <w:tcPr>
                  <w:tcW w:w="311" w:type="pct"/>
                  <w:vAlign w:val="center"/>
                </w:tcPr>
                <w:p w14:paraId="1F376AC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2777B5B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28EBDA3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17A3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50E372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C7C233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磷酸氢二钠</w:t>
                  </w:r>
                </w:p>
              </w:tc>
              <w:tc>
                <w:tcPr>
                  <w:tcW w:w="461" w:type="pct"/>
                  <w:vMerge w:val="continue"/>
                  <w:vAlign w:val="center"/>
                </w:tcPr>
                <w:p w14:paraId="0A5BC47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F17798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0.87 </w:t>
                  </w:r>
                </w:p>
              </w:tc>
              <w:tc>
                <w:tcPr>
                  <w:tcW w:w="464" w:type="pct"/>
                  <w:shd w:val="clear" w:color="auto" w:fill="auto"/>
                  <w:vAlign w:val="top"/>
                </w:tcPr>
                <w:p w14:paraId="0D1D861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w:t>
                  </w:r>
                </w:p>
              </w:tc>
              <w:tc>
                <w:tcPr>
                  <w:tcW w:w="467" w:type="pct"/>
                  <w:shd w:val="clear" w:color="auto" w:fill="auto"/>
                  <w:vAlign w:val="top"/>
                </w:tcPr>
                <w:p w14:paraId="088B2E7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5151FC8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3542F54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F12349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769CB1D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6437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879419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C05D6E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磷酸二氢钠</w:t>
                  </w:r>
                </w:p>
              </w:tc>
              <w:tc>
                <w:tcPr>
                  <w:tcW w:w="461" w:type="pct"/>
                  <w:vMerge w:val="continue"/>
                  <w:vAlign w:val="center"/>
                </w:tcPr>
                <w:p w14:paraId="0D376DB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48CC7B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0.87 </w:t>
                  </w:r>
                </w:p>
              </w:tc>
              <w:tc>
                <w:tcPr>
                  <w:tcW w:w="464" w:type="pct"/>
                  <w:shd w:val="clear" w:color="auto" w:fill="auto"/>
                  <w:vAlign w:val="top"/>
                </w:tcPr>
                <w:p w14:paraId="35A77E6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w:t>
                  </w:r>
                </w:p>
              </w:tc>
              <w:tc>
                <w:tcPr>
                  <w:tcW w:w="467" w:type="pct"/>
                  <w:shd w:val="clear" w:color="auto" w:fill="auto"/>
                  <w:vAlign w:val="top"/>
                </w:tcPr>
                <w:p w14:paraId="748027B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4D7FECE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eastAsia"/>
                      <w:b w:val="0"/>
                      <w:color w:val="000000" w:themeColor="text1"/>
                      <w:kern w:val="0"/>
                      <w:szCs w:val="21"/>
                      <w:highlight w:val="none"/>
                      <w:lang w:val="en-US" w:eastAsia="zh-CN"/>
                      <w14:textFill>
                        <w14:solidFill>
                          <w14:schemeClr w14:val="tx1"/>
                        </w14:solidFill>
                      </w14:textFill>
                    </w:rPr>
                    <w:t>5</w:t>
                  </w:r>
                  <w:r>
                    <w:rPr>
                      <w:rFonts w:hint="default"/>
                      <w:b w:val="0"/>
                      <w:color w:val="000000" w:themeColor="text1"/>
                      <w:kern w:val="0"/>
                      <w:szCs w:val="21"/>
                      <w:highlight w:val="none"/>
                      <w14:textFill>
                        <w14:solidFill>
                          <w14:schemeClr w14:val="tx1"/>
                        </w14:solidFill>
                      </w14:textFill>
                    </w:rPr>
                    <w:t>瓶</w:t>
                  </w:r>
                </w:p>
              </w:tc>
              <w:tc>
                <w:tcPr>
                  <w:tcW w:w="311" w:type="pct"/>
                  <w:vAlign w:val="center"/>
                </w:tcPr>
                <w:p w14:paraId="031FD8F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A49268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500g/甁</w:t>
                  </w:r>
                </w:p>
              </w:tc>
              <w:tc>
                <w:tcPr>
                  <w:tcW w:w="464" w:type="pct"/>
                  <w:vMerge w:val="continue"/>
                  <w:vAlign w:val="center"/>
                </w:tcPr>
                <w:p w14:paraId="6CBDD8B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0410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1569E3B">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085C04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石油醚</w:t>
                  </w:r>
                </w:p>
              </w:tc>
              <w:tc>
                <w:tcPr>
                  <w:tcW w:w="461" w:type="pct"/>
                  <w:vMerge w:val="continue"/>
                  <w:vAlign w:val="center"/>
                </w:tcPr>
                <w:p w14:paraId="38B987C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D9F1DA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1.92 </w:t>
                  </w:r>
                </w:p>
              </w:tc>
              <w:tc>
                <w:tcPr>
                  <w:tcW w:w="464" w:type="pct"/>
                  <w:shd w:val="clear" w:color="auto" w:fill="auto"/>
                  <w:vAlign w:val="top"/>
                </w:tcPr>
                <w:p w14:paraId="27E0C88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3.08</w:t>
                  </w:r>
                </w:p>
              </w:tc>
              <w:tc>
                <w:tcPr>
                  <w:tcW w:w="467" w:type="pct"/>
                  <w:shd w:val="clear" w:color="auto" w:fill="auto"/>
                  <w:vAlign w:val="top"/>
                </w:tcPr>
                <w:p w14:paraId="4AEDBF1A">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b w:val="0"/>
                      <w:color w:val="000000" w:themeColor="text1"/>
                      <w:kern w:val="2"/>
                      <w:sz w:val="22"/>
                      <w:szCs w:val="24"/>
                      <w:highlight w:val="none"/>
                      <w:lang w:val="en-US" w:eastAsia="zh-CN" w:bidi="ar-SA"/>
                      <w14:textFill>
                        <w14:solidFill>
                          <w14:schemeClr w14:val="tx1"/>
                        </w14:solidFill>
                      </w14:textFill>
                    </w:rPr>
                  </w:pPr>
                  <w:r>
                    <w:rPr>
                      <w:rFonts w:hint="eastAsia" w:eastAsia="宋体"/>
                      <w:b w:val="0"/>
                      <w:color w:val="000000" w:themeColor="text1"/>
                      <w:sz w:val="22"/>
                      <w:szCs w:val="24"/>
                      <w:highlight w:val="none"/>
                      <w:lang w:val="en-US" w:eastAsia="zh-CN"/>
                      <w14:textFill>
                        <w14:solidFill>
                          <w14:schemeClr w14:val="tx1"/>
                        </w14:solidFill>
                      </w14:textFill>
                    </w:rPr>
                    <w:t>5</w:t>
                  </w:r>
                </w:p>
              </w:tc>
              <w:tc>
                <w:tcPr>
                  <w:tcW w:w="461" w:type="pct"/>
                  <w:vAlign w:val="center"/>
                </w:tcPr>
                <w:p w14:paraId="60D4194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E6BB8C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5594AD9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500mL/甁</w:t>
                  </w:r>
                </w:p>
              </w:tc>
              <w:tc>
                <w:tcPr>
                  <w:tcW w:w="464" w:type="pct"/>
                  <w:vMerge w:val="continue"/>
                  <w:vAlign w:val="center"/>
                </w:tcPr>
                <w:p w14:paraId="2A7C2D9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r>
            <w:tr w14:paraId="0E58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B4ACD9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891644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白油</w:t>
                  </w:r>
                </w:p>
              </w:tc>
              <w:tc>
                <w:tcPr>
                  <w:tcW w:w="461" w:type="pct"/>
                  <w:vMerge w:val="continue"/>
                  <w:vAlign w:val="center"/>
                </w:tcPr>
                <w:p w14:paraId="0E19DD6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53A90B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115.38 </w:t>
                  </w:r>
                </w:p>
              </w:tc>
              <w:tc>
                <w:tcPr>
                  <w:tcW w:w="464" w:type="pct"/>
                  <w:shd w:val="clear" w:color="auto" w:fill="auto"/>
                  <w:vAlign w:val="top"/>
                </w:tcPr>
                <w:p w14:paraId="7FEE972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184.62</w:t>
                  </w:r>
                </w:p>
              </w:tc>
              <w:tc>
                <w:tcPr>
                  <w:tcW w:w="467" w:type="pct"/>
                  <w:shd w:val="clear" w:color="auto" w:fill="auto"/>
                  <w:vAlign w:val="top"/>
                </w:tcPr>
                <w:p w14:paraId="0B03444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300</w:t>
                  </w:r>
                </w:p>
              </w:tc>
              <w:tc>
                <w:tcPr>
                  <w:tcW w:w="461" w:type="pct"/>
                  <w:vAlign w:val="center"/>
                </w:tcPr>
                <w:p w14:paraId="04EC462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1桶</w:t>
                  </w:r>
                </w:p>
              </w:tc>
              <w:tc>
                <w:tcPr>
                  <w:tcW w:w="311" w:type="pct"/>
                  <w:vAlign w:val="center"/>
                </w:tcPr>
                <w:p w14:paraId="0C7F2EA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4807F5E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25L/桶</w:t>
                  </w:r>
                </w:p>
              </w:tc>
              <w:tc>
                <w:tcPr>
                  <w:tcW w:w="464" w:type="pct"/>
                  <w:vAlign w:val="center"/>
                </w:tcPr>
                <w:p w14:paraId="44DA986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5CB6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3E847C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3B5AFF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氢氧化钠</w:t>
                  </w:r>
                </w:p>
              </w:tc>
              <w:tc>
                <w:tcPr>
                  <w:tcW w:w="461" w:type="pct"/>
                  <w:vMerge w:val="continue"/>
                  <w:vAlign w:val="center"/>
                </w:tcPr>
                <w:p w14:paraId="431E4EA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1971F3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2977E10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416E724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0EC3D89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EF2470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006344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3F59C03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0131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275F1A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62F070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氢氧化钙</w:t>
                  </w:r>
                </w:p>
              </w:tc>
              <w:tc>
                <w:tcPr>
                  <w:tcW w:w="461" w:type="pct"/>
                  <w:vMerge w:val="continue"/>
                  <w:vAlign w:val="center"/>
                </w:tcPr>
                <w:p w14:paraId="19A1C7A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0D158C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3881232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6DCD312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509003E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2F55845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4D6A6FC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2C94F15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B4C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047829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CDD930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氯化钙</w:t>
                  </w:r>
                </w:p>
              </w:tc>
              <w:tc>
                <w:tcPr>
                  <w:tcW w:w="461" w:type="pct"/>
                  <w:vMerge w:val="continue"/>
                  <w:vAlign w:val="center"/>
                </w:tcPr>
                <w:p w14:paraId="7069C0F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D824D0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5.77 </w:t>
                  </w:r>
                </w:p>
              </w:tc>
              <w:tc>
                <w:tcPr>
                  <w:tcW w:w="464" w:type="pct"/>
                  <w:shd w:val="clear" w:color="auto" w:fill="auto"/>
                  <w:vAlign w:val="top"/>
                </w:tcPr>
                <w:p w14:paraId="0806565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w:t>
                  </w:r>
                </w:p>
              </w:tc>
              <w:tc>
                <w:tcPr>
                  <w:tcW w:w="467" w:type="pct"/>
                  <w:shd w:val="clear" w:color="auto" w:fill="auto"/>
                  <w:vAlign w:val="top"/>
                </w:tcPr>
                <w:p w14:paraId="39FF03B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w:t>
                  </w:r>
                </w:p>
              </w:tc>
              <w:tc>
                <w:tcPr>
                  <w:tcW w:w="461" w:type="pct"/>
                  <w:vAlign w:val="center"/>
                </w:tcPr>
                <w:p w14:paraId="2F39EB4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2194894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4B05B51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19EC896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1127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7D9F4FB">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6942D6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十二烷基磺酸钠</w:t>
                  </w:r>
                </w:p>
              </w:tc>
              <w:tc>
                <w:tcPr>
                  <w:tcW w:w="461" w:type="pct"/>
                  <w:vMerge w:val="continue"/>
                  <w:vAlign w:val="center"/>
                </w:tcPr>
                <w:p w14:paraId="1CAB4CF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242FEB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8.65 </w:t>
                  </w:r>
                </w:p>
              </w:tc>
              <w:tc>
                <w:tcPr>
                  <w:tcW w:w="464" w:type="pct"/>
                  <w:shd w:val="clear" w:color="auto" w:fill="auto"/>
                  <w:vAlign w:val="top"/>
                </w:tcPr>
                <w:p w14:paraId="03EC1CC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13.85</w:t>
                  </w:r>
                </w:p>
              </w:tc>
              <w:tc>
                <w:tcPr>
                  <w:tcW w:w="467" w:type="pct"/>
                  <w:shd w:val="clear" w:color="auto" w:fill="auto"/>
                  <w:vAlign w:val="top"/>
                </w:tcPr>
                <w:p w14:paraId="18A821E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5465E2C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850342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1853366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7A2DDC0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0C30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1B2751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3CF807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硅酸钠</w:t>
                  </w:r>
                </w:p>
              </w:tc>
              <w:tc>
                <w:tcPr>
                  <w:tcW w:w="461" w:type="pct"/>
                  <w:vMerge w:val="continue"/>
                  <w:vAlign w:val="center"/>
                </w:tcPr>
                <w:p w14:paraId="7AD28DC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1CEC12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170566F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1C1CC75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4E7B168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13D81E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786F7AC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349B149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308A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9DE3E1A">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167972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六水合氯化铁</w:t>
                  </w:r>
                </w:p>
              </w:tc>
              <w:tc>
                <w:tcPr>
                  <w:tcW w:w="461" w:type="pct"/>
                  <w:vMerge w:val="continue"/>
                  <w:vAlign w:val="center"/>
                </w:tcPr>
                <w:p w14:paraId="4DC1355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216C9F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1B30BB4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4BCCC46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0FF916D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2CFF34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07D4EF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329BC11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4669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1599E43">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C862AA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丙三醇</w:t>
                  </w:r>
                </w:p>
              </w:tc>
              <w:tc>
                <w:tcPr>
                  <w:tcW w:w="461" w:type="pct"/>
                  <w:vMerge w:val="continue"/>
                  <w:vAlign w:val="center"/>
                </w:tcPr>
                <w:p w14:paraId="5F70ADB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5B1FF9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 </w:t>
                  </w:r>
                </w:p>
              </w:tc>
              <w:tc>
                <w:tcPr>
                  <w:tcW w:w="464" w:type="pct"/>
                  <w:shd w:val="clear" w:color="auto" w:fill="auto"/>
                  <w:vAlign w:val="top"/>
                </w:tcPr>
                <w:p w14:paraId="294A86D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2.31</w:t>
                  </w:r>
                </w:p>
              </w:tc>
              <w:tc>
                <w:tcPr>
                  <w:tcW w:w="467" w:type="pct"/>
                  <w:shd w:val="clear" w:color="auto" w:fill="auto"/>
                  <w:vAlign w:val="top"/>
                </w:tcPr>
                <w:p w14:paraId="577E080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39BF230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747672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07E9E58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3BDF249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3F1B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44B367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B17072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乙醇</w:t>
                  </w:r>
                </w:p>
              </w:tc>
              <w:tc>
                <w:tcPr>
                  <w:tcW w:w="461" w:type="pct"/>
                  <w:vMerge w:val="continue"/>
                  <w:vAlign w:val="center"/>
                </w:tcPr>
                <w:p w14:paraId="20AB59C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B828A7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44D5D3A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191E246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60EE412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4FC730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392C03A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4666235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D93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C885D8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1B8522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油酸</w:t>
                  </w:r>
                </w:p>
              </w:tc>
              <w:tc>
                <w:tcPr>
                  <w:tcW w:w="461" w:type="pct"/>
                  <w:vMerge w:val="continue"/>
                  <w:vAlign w:val="center"/>
                </w:tcPr>
                <w:p w14:paraId="71A01EA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C82377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52D9F3D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7626521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697F595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1814F41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1F2AB79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22692FA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2FE6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D061D60">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1287E0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二乙烯三胺</w:t>
                  </w:r>
                </w:p>
              </w:tc>
              <w:tc>
                <w:tcPr>
                  <w:tcW w:w="461" w:type="pct"/>
                  <w:vMerge w:val="continue"/>
                  <w:vAlign w:val="center"/>
                </w:tcPr>
                <w:p w14:paraId="1A28CC6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2EBA7A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 </w:t>
                  </w:r>
                </w:p>
              </w:tc>
              <w:tc>
                <w:tcPr>
                  <w:tcW w:w="464" w:type="pct"/>
                  <w:shd w:val="clear" w:color="auto" w:fill="auto"/>
                  <w:vAlign w:val="top"/>
                </w:tcPr>
                <w:p w14:paraId="77F4ED5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2.31</w:t>
                  </w:r>
                </w:p>
              </w:tc>
              <w:tc>
                <w:tcPr>
                  <w:tcW w:w="467" w:type="pct"/>
                  <w:shd w:val="clear" w:color="auto" w:fill="auto"/>
                  <w:vAlign w:val="top"/>
                </w:tcPr>
                <w:p w14:paraId="4B56E92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1BB2647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172F70A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1149EED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03144C4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5687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868F27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9C8C8E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马来酸酐</w:t>
                  </w:r>
                </w:p>
              </w:tc>
              <w:tc>
                <w:tcPr>
                  <w:tcW w:w="461" w:type="pct"/>
                  <w:vMerge w:val="continue"/>
                  <w:vAlign w:val="center"/>
                </w:tcPr>
                <w:p w14:paraId="314212B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7A465F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 </w:t>
                  </w:r>
                </w:p>
              </w:tc>
              <w:tc>
                <w:tcPr>
                  <w:tcW w:w="464" w:type="pct"/>
                  <w:shd w:val="clear" w:color="auto" w:fill="auto"/>
                  <w:vAlign w:val="top"/>
                </w:tcPr>
                <w:p w14:paraId="4AAEFFA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2.31</w:t>
                  </w:r>
                </w:p>
              </w:tc>
              <w:tc>
                <w:tcPr>
                  <w:tcW w:w="467" w:type="pct"/>
                  <w:shd w:val="clear" w:color="auto" w:fill="auto"/>
                  <w:vAlign w:val="top"/>
                </w:tcPr>
                <w:p w14:paraId="22A4F30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464117A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4C979F5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4CBB9DA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21917F6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6A70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209972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E31397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氯化铁</w:t>
                  </w:r>
                </w:p>
              </w:tc>
              <w:tc>
                <w:tcPr>
                  <w:tcW w:w="461" w:type="pct"/>
                  <w:vMerge w:val="continue"/>
                  <w:vAlign w:val="center"/>
                </w:tcPr>
                <w:p w14:paraId="7AB9104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6E2DB5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401B7BA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08F490E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2E4315A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7A22A3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22C2FF2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4E002B8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04FF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9199E4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0BD211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氯化亚铁</w:t>
                  </w:r>
                </w:p>
              </w:tc>
              <w:tc>
                <w:tcPr>
                  <w:tcW w:w="461" w:type="pct"/>
                  <w:vMerge w:val="continue"/>
                  <w:vAlign w:val="center"/>
                </w:tcPr>
                <w:p w14:paraId="75D2BF3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671A58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14.42 </w:t>
                  </w:r>
                </w:p>
              </w:tc>
              <w:tc>
                <w:tcPr>
                  <w:tcW w:w="464" w:type="pct"/>
                  <w:shd w:val="clear" w:color="auto" w:fill="auto"/>
                  <w:vAlign w:val="top"/>
                </w:tcPr>
                <w:p w14:paraId="210166E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23.08</w:t>
                  </w:r>
                </w:p>
              </w:tc>
              <w:tc>
                <w:tcPr>
                  <w:tcW w:w="467" w:type="pct"/>
                  <w:shd w:val="clear" w:color="auto" w:fill="auto"/>
                  <w:vAlign w:val="top"/>
                </w:tcPr>
                <w:p w14:paraId="466E254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792CD79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1DCF489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56EAD06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3365FE3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8D7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AEEDF5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9DAC00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柠檬酸</w:t>
                  </w:r>
                </w:p>
              </w:tc>
              <w:tc>
                <w:tcPr>
                  <w:tcW w:w="461" w:type="pct"/>
                  <w:vMerge w:val="continue"/>
                  <w:vAlign w:val="center"/>
                </w:tcPr>
                <w:p w14:paraId="6EB6E41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9C703C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14.42 </w:t>
                  </w:r>
                </w:p>
              </w:tc>
              <w:tc>
                <w:tcPr>
                  <w:tcW w:w="464" w:type="pct"/>
                  <w:shd w:val="clear" w:color="auto" w:fill="auto"/>
                  <w:vAlign w:val="top"/>
                </w:tcPr>
                <w:p w14:paraId="2AB6181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23.08</w:t>
                  </w:r>
                </w:p>
              </w:tc>
              <w:tc>
                <w:tcPr>
                  <w:tcW w:w="467" w:type="pct"/>
                  <w:shd w:val="clear" w:color="auto" w:fill="auto"/>
                  <w:vAlign w:val="top"/>
                </w:tcPr>
                <w:p w14:paraId="17A13AA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4CB8C42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BDBC35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AC3169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2B2F0C9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4A87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64" w:type="pct"/>
                  <w:vAlign w:val="center"/>
                </w:tcPr>
                <w:p w14:paraId="3B1F82D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A894CA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九水合硅酸钠</w:t>
                  </w:r>
                </w:p>
              </w:tc>
              <w:tc>
                <w:tcPr>
                  <w:tcW w:w="461" w:type="pct"/>
                  <w:vMerge w:val="continue"/>
                  <w:vAlign w:val="center"/>
                </w:tcPr>
                <w:p w14:paraId="2B75D23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6BBA740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14.42 </w:t>
                  </w:r>
                </w:p>
              </w:tc>
              <w:tc>
                <w:tcPr>
                  <w:tcW w:w="464" w:type="pct"/>
                  <w:shd w:val="clear" w:color="auto" w:fill="auto"/>
                  <w:vAlign w:val="top"/>
                </w:tcPr>
                <w:p w14:paraId="330AE08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23.08</w:t>
                  </w:r>
                </w:p>
              </w:tc>
              <w:tc>
                <w:tcPr>
                  <w:tcW w:w="467" w:type="pct"/>
                  <w:shd w:val="clear" w:color="auto" w:fill="auto"/>
                  <w:vAlign w:val="top"/>
                </w:tcPr>
                <w:p w14:paraId="64E2209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4FD1698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32E966A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823B1B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27F4C43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0755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3708470">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D6E6AE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聚丙烯酰胺</w:t>
                  </w:r>
                </w:p>
              </w:tc>
              <w:tc>
                <w:tcPr>
                  <w:tcW w:w="461" w:type="pct"/>
                  <w:vMerge w:val="continue"/>
                  <w:vAlign w:val="center"/>
                </w:tcPr>
                <w:p w14:paraId="283A39C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C76BCB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435A06D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75803FA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6B920C1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948424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1027576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6144B3C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1333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EDD0927">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B72457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聚合硫酸铁</w:t>
                  </w:r>
                </w:p>
              </w:tc>
              <w:tc>
                <w:tcPr>
                  <w:tcW w:w="461" w:type="pct"/>
                  <w:vMerge w:val="continue"/>
                  <w:vAlign w:val="center"/>
                </w:tcPr>
                <w:p w14:paraId="13E05D4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A3A92A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1A17853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3024648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07E7DB6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31A962B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A3645C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50kg/袋</w:t>
                  </w:r>
                </w:p>
              </w:tc>
              <w:tc>
                <w:tcPr>
                  <w:tcW w:w="464" w:type="pct"/>
                  <w:vAlign w:val="center"/>
                </w:tcPr>
                <w:p w14:paraId="4F92CE5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646A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C296C67">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A5F71E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氯化铝</w:t>
                  </w:r>
                </w:p>
              </w:tc>
              <w:tc>
                <w:tcPr>
                  <w:tcW w:w="461" w:type="pct"/>
                  <w:vMerge w:val="continue"/>
                  <w:vAlign w:val="center"/>
                </w:tcPr>
                <w:p w14:paraId="54EB7CE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547791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5.77 </w:t>
                  </w:r>
                </w:p>
              </w:tc>
              <w:tc>
                <w:tcPr>
                  <w:tcW w:w="464" w:type="pct"/>
                  <w:shd w:val="clear" w:color="auto" w:fill="auto"/>
                  <w:vAlign w:val="top"/>
                </w:tcPr>
                <w:p w14:paraId="26C74B9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w:t>
                  </w:r>
                </w:p>
              </w:tc>
              <w:tc>
                <w:tcPr>
                  <w:tcW w:w="467" w:type="pct"/>
                  <w:shd w:val="clear" w:color="auto" w:fill="auto"/>
                  <w:vAlign w:val="top"/>
                </w:tcPr>
                <w:p w14:paraId="5058D8D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w:t>
                  </w:r>
                </w:p>
              </w:tc>
              <w:tc>
                <w:tcPr>
                  <w:tcW w:w="461" w:type="pct"/>
                  <w:vAlign w:val="center"/>
                </w:tcPr>
                <w:p w14:paraId="09C475B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4B986B1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EEF60C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6CDCB6D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024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05E4B9B">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877276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正己烷</w:t>
                  </w:r>
                </w:p>
              </w:tc>
              <w:tc>
                <w:tcPr>
                  <w:tcW w:w="461" w:type="pct"/>
                  <w:vMerge w:val="continue"/>
                  <w:vAlign w:val="center"/>
                </w:tcPr>
                <w:p w14:paraId="3D0DFCA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068C3C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20.19 </w:t>
                  </w:r>
                </w:p>
              </w:tc>
              <w:tc>
                <w:tcPr>
                  <w:tcW w:w="464" w:type="pct"/>
                  <w:shd w:val="clear" w:color="auto" w:fill="auto"/>
                  <w:vAlign w:val="top"/>
                </w:tcPr>
                <w:p w14:paraId="59F6038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32.31</w:t>
                  </w:r>
                </w:p>
              </w:tc>
              <w:tc>
                <w:tcPr>
                  <w:tcW w:w="467" w:type="pct"/>
                  <w:shd w:val="clear" w:color="auto" w:fill="auto"/>
                  <w:vAlign w:val="top"/>
                </w:tcPr>
                <w:p w14:paraId="7559673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52.5</w:t>
                  </w:r>
                </w:p>
              </w:tc>
              <w:tc>
                <w:tcPr>
                  <w:tcW w:w="461" w:type="pct"/>
                  <w:vAlign w:val="center"/>
                </w:tcPr>
                <w:p w14:paraId="7996197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18D6B43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65747BC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500ml/瓶</w:t>
                  </w:r>
                </w:p>
              </w:tc>
              <w:tc>
                <w:tcPr>
                  <w:tcW w:w="464" w:type="pct"/>
                  <w:vAlign w:val="center"/>
                </w:tcPr>
                <w:p w14:paraId="1AF2E16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红外测油实验</w:t>
                  </w:r>
                </w:p>
              </w:tc>
            </w:tr>
            <w:tr w14:paraId="68C6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CB1C43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B3425A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无水硫酸钠</w:t>
                  </w:r>
                </w:p>
              </w:tc>
              <w:tc>
                <w:tcPr>
                  <w:tcW w:w="461" w:type="pct"/>
                  <w:vMerge w:val="continue"/>
                  <w:vAlign w:val="center"/>
                </w:tcPr>
                <w:p w14:paraId="7143D27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304785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8.65 </w:t>
                  </w:r>
                </w:p>
              </w:tc>
              <w:tc>
                <w:tcPr>
                  <w:tcW w:w="464" w:type="pct"/>
                  <w:shd w:val="clear" w:color="auto" w:fill="auto"/>
                  <w:vAlign w:val="top"/>
                </w:tcPr>
                <w:p w14:paraId="02111EC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13.85</w:t>
                  </w:r>
                </w:p>
              </w:tc>
              <w:tc>
                <w:tcPr>
                  <w:tcW w:w="467" w:type="pct"/>
                  <w:shd w:val="clear" w:color="auto" w:fill="auto"/>
                  <w:vAlign w:val="top"/>
                </w:tcPr>
                <w:p w14:paraId="7F5B0BA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7267FC5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264C9F6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FFD1B5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7B85004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红外测油实验</w:t>
                  </w:r>
                </w:p>
              </w:tc>
            </w:tr>
            <w:tr w14:paraId="2767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8C0CEB7">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0A256E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碳酸钠</w:t>
                  </w:r>
                </w:p>
              </w:tc>
              <w:tc>
                <w:tcPr>
                  <w:tcW w:w="461" w:type="pct"/>
                  <w:vMerge w:val="continue"/>
                  <w:vAlign w:val="center"/>
                </w:tcPr>
                <w:p w14:paraId="446CA20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EF487D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23.08 </w:t>
                  </w:r>
                </w:p>
              </w:tc>
              <w:tc>
                <w:tcPr>
                  <w:tcW w:w="464" w:type="pct"/>
                  <w:shd w:val="clear" w:color="auto" w:fill="auto"/>
                  <w:vAlign w:val="top"/>
                </w:tcPr>
                <w:p w14:paraId="081AC07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36.92</w:t>
                  </w:r>
                </w:p>
              </w:tc>
              <w:tc>
                <w:tcPr>
                  <w:tcW w:w="467" w:type="pct"/>
                  <w:shd w:val="clear" w:color="auto" w:fill="auto"/>
                  <w:vAlign w:val="top"/>
                </w:tcPr>
                <w:p w14:paraId="58590E7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60</w:t>
                  </w:r>
                </w:p>
              </w:tc>
              <w:tc>
                <w:tcPr>
                  <w:tcW w:w="461" w:type="pct"/>
                  <w:vAlign w:val="center"/>
                </w:tcPr>
                <w:p w14:paraId="34101FE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3A4DA0C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6A936A1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500g/瓶</w:t>
                  </w:r>
                </w:p>
              </w:tc>
              <w:tc>
                <w:tcPr>
                  <w:tcW w:w="464" w:type="pct"/>
                  <w:vAlign w:val="center"/>
                </w:tcPr>
                <w:p w14:paraId="36136E0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CE9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164552A">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976884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交联淀粉</w:t>
                  </w:r>
                </w:p>
              </w:tc>
              <w:tc>
                <w:tcPr>
                  <w:tcW w:w="461" w:type="pct"/>
                  <w:vMerge w:val="continue"/>
                  <w:vAlign w:val="center"/>
                </w:tcPr>
                <w:p w14:paraId="79DEDE0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6DEDA0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11.54 </w:t>
                  </w:r>
                </w:p>
              </w:tc>
              <w:tc>
                <w:tcPr>
                  <w:tcW w:w="464" w:type="pct"/>
                  <w:shd w:val="clear" w:color="auto" w:fill="auto"/>
                  <w:vAlign w:val="top"/>
                </w:tcPr>
                <w:p w14:paraId="6A3554C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18.46</w:t>
                  </w:r>
                </w:p>
              </w:tc>
              <w:tc>
                <w:tcPr>
                  <w:tcW w:w="467" w:type="pct"/>
                  <w:shd w:val="clear" w:color="auto" w:fill="auto"/>
                  <w:vAlign w:val="top"/>
                </w:tcPr>
                <w:p w14:paraId="064DB35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30</w:t>
                  </w:r>
                </w:p>
              </w:tc>
              <w:tc>
                <w:tcPr>
                  <w:tcW w:w="461" w:type="pct"/>
                  <w:vAlign w:val="center"/>
                </w:tcPr>
                <w:p w14:paraId="7736B59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462856B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4B2285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23D3DC6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2BC2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FC7397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553913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改性淀粉降滤失剂</w:t>
                  </w:r>
                </w:p>
              </w:tc>
              <w:tc>
                <w:tcPr>
                  <w:tcW w:w="461" w:type="pct"/>
                  <w:vMerge w:val="continue"/>
                  <w:vAlign w:val="center"/>
                </w:tcPr>
                <w:p w14:paraId="4E527F3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034B12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5C4C24E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4DDDC17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7B7586D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4EF9CD3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1F7812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4960062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5C01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D07E20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66469A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高粘聚阴离子纤维素</w:t>
                  </w:r>
                </w:p>
              </w:tc>
              <w:tc>
                <w:tcPr>
                  <w:tcW w:w="461" w:type="pct"/>
                  <w:vMerge w:val="continue"/>
                  <w:vAlign w:val="center"/>
                </w:tcPr>
                <w:p w14:paraId="107437D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108D72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5.77 </w:t>
                  </w:r>
                </w:p>
              </w:tc>
              <w:tc>
                <w:tcPr>
                  <w:tcW w:w="464" w:type="pct"/>
                  <w:shd w:val="clear" w:color="auto" w:fill="auto"/>
                  <w:vAlign w:val="top"/>
                </w:tcPr>
                <w:p w14:paraId="1C367AA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w:t>
                  </w:r>
                </w:p>
              </w:tc>
              <w:tc>
                <w:tcPr>
                  <w:tcW w:w="467" w:type="pct"/>
                  <w:shd w:val="clear" w:color="auto" w:fill="auto"/>
                  <w:vAlign w:val="top"/>
                </w:tcPr>
                <w:p w14:paraId="40B4B82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w:t>
                  </w:r>
                </w:p>
              </w:tc>
              <w:tc>
                <w:tcPr>
                  <w:tcW w:w="461" w:type="pct"/>
                  <w:vAlign w:val="center"/>
                </w:tcPr>
                <w:p w14:paraId="3284A9A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12A8895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248BE99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7C807DD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18C2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659DD7D">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07F43A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低粘聚阴离子纤维素</w:t>
                  </w:r>
                </w:p>
              </w:tc>
              <w:tc>
                <w:tcPr>
                  <w:tcW w:w="461" w:type="pct"/>
                  <w:vMerge w:val="continue"/>
                  <w:vAlign w:val="center"/>
                </w:tcPr>
                <w:p w14:paraId="7F215EA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4E6716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14.42 </w:t>
                  </w:r>
                </w:p>
              </w:tc>
              <w:tc>
                <w:tcPr>
                  <w:tcW w:w="464" w:type="pct"/>
                  <w:shd w:val="clear" w:color="auto" w:fill="auto"/>
                  <w:vAlign w:val="top"/>
                </w:tcPr>
                <w:p w14:paraId="340E9ED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23.08</w:t>
                  </w:r>
                </w:p>
              </w:tc>
              <w:tc>
                <w:tcPr>
                  <w:tcW w:w="467" w:type="pct"/>
                  <w:shd w:val="clear" w:color="auto" w:fill="auto"/>
                  <w:vAlign w:val="top"/>
                </w:tcPr>
                <w:p w14:paraId="26AF57F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37.5</w:t>
                  </w:r>
                </w:p>
              </w:tc>
              <w:tc>
                <w:tcPr>
                  <w:tcW w:w="461" w:type="pct"/>
                  <w:vAlign w:val="center"/>
                </w:tcPr>
                <w:p w14:paraId="362BF3B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1FABEA4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6D11763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4C0D280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5C78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122F2D6">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9098EC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提切降滤失剂</w:t>
                  </w:r>
                </w:p>
              </w:tc>
              <w:tc>
                <w:tcPr>
                  <w:tcW w:w="461" w:type="pct"/>
                  <w:vMerge w:val="continue"/>
                  <w:vAlign w:val="center"/>
                </w:tcPr>
                <w:p w14:paraId="78A709C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D75554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11.54 </w:t>
                  </w:r>
                </w:p>
              </w:tc>
              <w:tc>
                <w:tcPr>
                  <w:tcW w:w="464" w:type="pct"/>
                  <w:shd w:val="clear" w:color="auto" w:fill="auto"/>
                  <w:vAlign w:val="top"/>
                </w:tcPr>
                <w:p w14:paraId="6E6D325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18.46</w:t>
                  </w:r>
                </w:p>
              </w:tc>
              <w:tc>
                <w:tcPr>
                  <w:tcW w:w="467" w:type="pct"/>
                  <w:shd w:val="clear" w:color="auto" w:fill="auto"/>
                  <w:vAlign w:val="top"/>
                </w:tcPr>
                <w:p w14:paraId="67123B3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30</w:t>
                  </w:r>
                </w:p>
              </w:tc>
              <w:tc>
                <w:tcPr>
                  <w:tcW w:w="461" w:type="pct"/>
                  <w:vAlign w:val="center"/>
                </w:tcPr>
                <w:p w14:paraId="1C0A355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2EBE63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2D00858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208452F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31FC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0C42DF7">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0EA73A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沥青树脂防塌剂</w:t>
                  </w:r>
                </w:p>
              </w:tc>
              <w:tc>
                <w:tcPr>
                  <w:tcW w:w="461" w:type="pct"/>
                  <w:vMerge w:val="continue"/>
                  <w:vAlign w:val="center"/>
                </w:tcPr>
                <w:p w14:paraId="10E7722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3209FA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8.65 </w:t>
                  </w:r>
                </w:p>
              </w:tc>
              <w:tc>
                <w:tcPr>
                  <w:tcW w:w="464" w:type="pct"/>
                  <w:shd w:val="clear" w:color="auto" w:fill="auto"/>
                  <w:vAlign w:val="top"/>
                </w:tcPr>
                <w:p w14:paraId="0F462AF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13.85</w:t>
                  </w:r>
                </w:p>
              </w:tc>
              <w:tc>
                <w:tcPr>
                  <w:tcW w:w="467" w:type="pct"/>
                  <w:shd w:val="clear" w:color="auto" w:fill="auto"/>
                  <w:vAlign w:val="top"/>
                </w:tcPr>
                <w:p w14:paraId="156FBC5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5A0F88D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061E93D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2D6866B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1406B19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55F0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36F3B01">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A98FB8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页岩稳定剂</w:t>
                  </w:r>
                </w:p>
              </w:tc>
              <w:tc>
                <w:tcPr>
                  <w:tcW w:w="461" w:type="pct"/>
                  <w:vMerge w:val="continue"/>
                  <w:vAlign w:val="center"/>
                </w:tcPr>
                <w:p w14:paraId="58BF2DA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D55678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11.54 </w:t>
                  </w:r>
                </w:p>
              </w:tc>
              <w:tc>
                <w:tcPr>
                  <w:tcW w:w="464" w:type="pct"/>
                  <w:shd w:val="clear" w:color="auto" w:fill="auto"/>
                  <w:vAlign w:val="top"/>
                </w:tcPr>
                <w:p w14:paraId="1752D3A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18.46</w:t>
                  </w:r>
                </w:p>
              </w:tc>
              <w:tc>
                <w:tcPr>
                  <w:tcW w:w="467" w:type="pct"/>
                  <w:shd w:val="clear" w:color="auto" w:fill="auto"/>
                  <w:vAlign w:val="top"/>
                </w:tcPr>
                <w:p w14:paraId="2CD6C08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30</w:t>
                  </w:r>
                </w:p>
              </w:tc>
              <w:tc>
                <w:tcPr>
                  <w:tcW w:w="461" w:type="pct"/>
                  <w:vAlign w:val="center"/>
                </w:tcPr>
                <w:p w14:paraId="4425809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CD2A64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2B3A80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26B0826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339D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0150A37">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8C762E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水基润滑抑制剂</w:t>
                  </w:r>
                </w:p>
              </w:tc>
              <w:tc>
                <w:tcPr>
                  <w:tcW w:w="461" w:type="pct"/>
                  <w:vMerge w:val="continue"/>
                  <w:vAlign w:val="center"/>
                </w:tcPr>
                <w:p w14:paraId="27CCFC1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5E8C42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5.77 </w:t>
                  </w:r>
                </w:p>
              </w:tc>
              <w:tc>
                <w:tcPr>
                  <w:tcW w:w="464" w:type="pct"/>
                  <w:shd w:val="clear" w:color="auto" w:fill="auto"/>
                  <w:vAlign w:val="top"/>
                </w:tcPr>
                <w:p w14:paraId="1D9ED3A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w:t>
                  </w:r>
                </w:p>
              </w:tc>
              <w:tc>
                <w:tcPr>
                  <w:tcW w:w="467" w:type="pct"/>
                  <w:shd w:val="clear" w:color="auto" w:fill="auto"/>
                  <w:vAlign w:val="top"/>
                </w:tcPr>
                <w:p w14:paraId="3E5BCDF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w:t>
                  </w:r>
                </w:p>
              </w:tc>
              <w:tc>
                <w:tcPr>
                  <w:tcW w:w="461" w:type="pct"/>
                  <w:vAlign w:val="center"/>
                </w:tcPr>
                <w:p w14:paraId="36C14BB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3E86D19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6F251B0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298D25F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419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557E1EB">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CF00C3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高分子页岩稳定剂</w:t>
                  </w:r>
                </w:p>
              </w:tc>
              <w:tc>
                <w:tcPr>
                  <w:tcW w:w="461" w:type="pct"/>
                  <w:vMerge w:val="continue"/>
                  <w:vAlign w:val="center"/>
                </w:tcPr>
                <w:p w14:paraId="3D2B55E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282FC0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8.65 </w:t>
                  </w:r>
                </w:p>
              </w:tc>
              <w:tc>
                <w:tcPr>
                  <w:tcW w:w="464" w:type="pct"/>
                  <w:shd w:val="clear" w:color="auto" w:fill="auto"/>
                  <w:vAlign w:val="top"/>
                </w:tcPr>
                <w:p w14:paraId="6109D6D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13.85</w:t>
                  </w:r>
                </w:p>
              </w:tc>
              <w:tc>
                <w:tcPr>
                  <w:tcW w:w="467" w:type="pct"/>
                  <w:shd w:val="clear" w:color="auto" w:fill="auto"/>
                  <w:vAlign w:val="top"/>
                </w:tcPr>
                <w:p w14:paraId="6B149B6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357D4A9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2CDAF1E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FD16AA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2BD86D6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6AA2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963325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9C0A65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黄原胶</w:t>
                  </w:r>
                </w:p>
              </w:tc>
              <w:tc>
                <w:tcPr>
                  <w:tcW w:w="461" w:type="pct"/>
                  <w:vMerge w:val="continue"/>
                  <w:vAlign w:val="center"/>
                </w:tcPr>
                <w:p w14:paraId="7851969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0EEA7F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5.77 </w:t>
                  </w:r>
                </w:p>
              </w:tc>
              <w:tc>
                <w:tcPr>
                  <w:tcW w:w="464" w:type="pct"/>
                  <w:shd w:val="clear" w:color="auto" w:fill="auto"/>
                  <w:vAlign w:val="top"/>
                </w:tcPr>
                <w:p w14:paraId="587DFD1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w:t>
                  </w:r>
                </w:p>
              </w:tc>
              <w:tc>
                <w:tcPr>
                  <w:tcW w:w="467" w:type="pct"/>
                  <w:shd w:val="clear" w:color="auto" w:fill="auto"/>
                  <w:vAlign w:val="top"/>
                </w:tcPr>
                <w:p w14:paraId="65F85EB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w:t>
                  </w:r>
                </w:p>
              </w:tc>
              <w:tc>
                <w:tcPr>
                  <w:tcW w:w="461" w:type="pct"/>
                  <w:vAlign w:val="center"/>
                </w:tcPr>
                <w:p w14:paraId="725FB20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0ABA516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1136CC4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0C51A39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5801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7A2D62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AC4CDA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防泥包润滑剂</w:t>
                  </w:r>
                </w:p>
              </w:tc>
              <w:tc>
                <w:tcPr>
                  <w:tcW w:w="461" w:type="pct"/>
                  <w:vMerge w:val="continue"/>
                  <w:vAlign w:val="center"/>
                </w:tcPr>
                <w:p w14:paraId="1F38876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70A295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5.77 </w:t>
                  </w:r>
                </w:p>
              </w:tc>
              <w:tc>
                <w:tcPr>
                  <w:tcW w:w="464" w:type="pct"/>
                  <w:shd w:val="clear" w:color="auto" w:fill="auto"/>
                  <w:vAlign w:val="top"/>
                </w:tcPr>
                <w:p w14:paraId="0A5421C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w:t>
                  </w:r>
                </w:p>
              </w:tc>
              <w:tc>
                <w:tcPr>
                  <w:tcW w:w="467" w:type="pct"/>
                  <w:shd w:val="clear" w:color="auto" w:fill="auto"/>
                  <w:vAlign w:val="top"/>
                </w:tcPr>
                <w:p w14:paraId="0BA0E63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w:t>
                  </w:r>
                </w:p>
              </w:tc>
              <w:tc>
                <w:tcPr>
                  <w:tcW w:w="461" w:type="pct"/>
                  <w:vAlign w:val="center"/>
                </w:tcPr>
                <w:p w14:paraId="57211EE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1267F57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0BF0334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7C0BD6D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2D32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3471F22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838632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钻井液用润滑剂</w:t>
                  </w:r>
                </w:p>
              </w:tc>
              <w:tc>
                <w:tcPr>
                  <w:tcW w:w="461" w:type="pct"/>
                  <w:vMerge w:val="continue"/>
                  <w:vAlign w:val="center"/>
                </w:tcPr>
                <w:p w14:paraId="26233C0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D3B9F9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20.19 </w:t>
                  </w:r>
                </w:p>
              </w:tc>
              <w:tc>
                <w:tcPr>
                  <w:tcW w:w="464" w:type="pct"/>
                  <w:shd w:val="clear" w:color="auto" w:fill="auto"/>
                  <w:vAlign w:val="top"/>
                </w:tcPr>
                <w:p w14:paraId="72D571E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32.31</w:t>
                  </w:r>
                </w:p>
              </w:tc>
              <w:tc>
                <w:tcPr>
                  <w:tcW w:w="467" w:type="pct"/>
                  <w:shd w:val="clear" w:color="auto" w:fill="auto"/>
                  <w:vAlign w:val="top"/>
                </w:tcPr>
                <w:p w14:paraId="2DEDFF2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52.5</w:t>
                  </w:r>
                </w:p>
              </w:tc>
              <w:tc>
                <w:tcPr>
                  <w:tcW w:w="461" w:type="pct"/>
                  <w:vAlign w:val="center"/>
                </w:tcPr>
                <w:p w14:paraId="47E2429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16537A2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5307453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1L/瓶</w:t>
                  </w:r>
                </w:p>
              </w:tc>
              <w:tc>
                <w:tcPr>
                  <w:tcW w:w="464" w:type="pct"/>
                  <w:vAlign w:val="center"/>
                </w:tcPr>
                <w:p w14:paraId="072914A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7EF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071C769">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44DAE3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重晶石粉</w:t>
                  </w:r>
                </w:p>
              </w:tc>
              <w:tc>
                <w:tcPr>
                  <w:tcW w:w="461" w:type="pct"/>
                  <w:vMerge w:val="continue"/>
                  <w:vAlign w:val="center"/>
                </w:tcPr>
                <w:p w14:paraId="57DA388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9B28C3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576.92 </w:t>
                  </w:r>
                </w:p>
              </w:tc>
              <w:tc>
                <w:tcPr>
                  <w:tcW w:w="464" w:type="pct"/>
                  <w:shd w:val="clear" w:color="auto" w:fill="auto"/>
                  <w:vAlign w:val="top"/>
                </w:tcPr>
                <w:p w14:paraId="24E9AC8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923.08</w:t>
                  </w:r>
                </w:p>
              </w:tc>
              <w:tc>
                <w:tcPr>
                  <w:tcW w:w="467" w:type="pct"/>
                  <w:shd w:val="clear" w:color="auto" w:fill="auto"/>
                  <w:vAlign w:val="top"/>
                </w:tcPr>
                <w:p w14:paraId="401AFBF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1500</w:t>
                  </w:r>
                </w:p>
              </w:tc>
              <w:tc>
                <w:tcPr>
                  <w:tcW w:w="461" w:type="pct"/>
                  <w:vAlign w:val="center"/>
                </w:tcPr>
                <w:p w14:paraId="7D7D495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E55154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FF340F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40kg/桶</w:t>
                  </w:r>
                </w:p>
              </w:tc>
              <w:tc>
                <w:tcPr>
                  <w:tcW w:w="464" w:type="pct"/>
                  <w:vAlign w:val="center"/>
                </w:tcPr>
                <w:p w14:paraId="6B34E7A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44F9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7A63B6C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76A8B9D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泥饼增韧改良剂</w:t>
                  </w:r>
                </w:p>
              </w:tc>
              <w:tc>
                <w:tcPr>
                  <w:tcW w:w="461" w:type="pct"/>
                  <w:vMerge w:val="continue"/>
                  <w:vAlign w:val="center"/>
                </w:tcPr>
                <w:p w14:paraId="532CCBF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30309B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8.65 </w:t>
                  </w:r>
                </w:p>
              </w:tc>
              <w:tc>
                <w:tcPr>
                  <w:tcW w:w="464" w:type="pct"/>
                  <w:shd w:val="clear" w:color="auto" w:fill="auto"/>
                  <w:vAlign w:val="top"/>
                </w:tcPr>
                <w:p w14:paraId="76ADE72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13.85</w:t>
                  </w:r>
                </w:p>
              </w:tc>
              <w:tc>
                <w:tcPr>
                  <w:tcW w:w="467" w:type="pct"/>
                  <w:shd w:val="clear" w:color="auto" w:fill="auto"/>
                  <w:vAlign w:val="top"/>
                </w:tcPr>
                <w:p w14:paraId="0CBE8BE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22.5</w:t>
                  </w:r>
                </w:p>
              </w:tc>
              <w:tc>
                <w:tcPr>
                  <w:tcW w:w="461" w:type="pct"/>
                  <w:vAlign w:val="center"/>
                </w:tcPr>
                <w:p w14:paraId="7F41C76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160595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20F44A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342FC1B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1FB9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3410596">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25EEC58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油基钻井液合成基础油</w:t>
                  </w:r>
                </w:p>
              </w:tc>
              <w:tc>
                <w:tcPr>
                  <w:tcW w:w="461" w:type="pct"/>
                  <w:vMerge w:val="continue"/>
                  <w:vAlign w:val="center"/>
                </w:tcPr>
                <w:p w14:paraId="10A8143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1EB100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3.46 </w:t>
                  </w:r>
                </w:p>
              </w:tc>
              <w:tc>
                <w:tcPr>
                  <w:tcW w:w="464" w:type="pct"/>
                  <w:shd w:val="clear" w:color="auto" w:fill="auto"/>
                  <w:vAlign w:val="top"/>
                </w:tcPr>
                <w:p w14:paraId="776F438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5.54</w:t>
                  </w:r>
                </w:p>
              </w:tc>
              <w:tc>
                <w:tcPr>
                  <w:tcW w:w="467" w:type="pct"/>
                  <w:shd w:val="clear" w:color="auto" w:fill="auto"/>
                  <w:vAlign w:val="top"/>
                </w:tcPr>
                <w:p w14:paraId="32F38DD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9</w:t>
                  </w:r>
                </w:p>
              </w:tc>
              <w:tc>
                <w:tcPr>
                  <w:tcW w:w="461" w:type="pct"/>
                  <w:vAlign w:val="center"/>
                </w:tcPr>
                <w:p w14:paraId="092CEF6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46F9ABC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045AF70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20L/桶</w:t>
                  </w:r>
                </w:p>
              </w:tc>
              <w:tc>
                <w:tcPr>
                  <w:tcW w:w="464" w:type="pct"/>
                  <w:vAlign w:val="center"/>
                </w:tcPr>
                <w:p w14:paraId="6A4B83C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6154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FB3645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35F222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油基钻井液矿物基础油</w:t>
                  </w:r>
                </w:p>
              </w:tc>
              <w:tc>
                <w:tcPr>
                  <w:tcW w:w="461" w:type="pct"/>
                  <w:vMerge w:val="continue"/>
                  <w:vAlign w:val="center"/>
                </w:tcPr>
                <w:p w14:paraId="6842B29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05B83A9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4.33 </w:t>
                  </w:r>
                </w:p>
              </w:tc>
              <w:tc>
                <w:tcPr>
                  <w:tcW w:w="464" w:type="pct"/>
                  <w:shd w:val="clear" w:color="auto" w:fill="auto"/>
                  <w:vAlign w:val="top"/>
                </w:tcPr>
                <w:p w14:paraId="01D8DD1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6.92</w:t>
                  </w:r>
                </w:p>
              </w:tc>
              <w:tc>
                <w:tcPr>
                  <w:tcW w:w="467" w:type="pct"/>
                  <w:shd w:val="clear" w:color="auto" w:fill="auto"/>
                  <w:vAlign w:val="top"/>
                </w:tcPr>
                <w:p w14:paraId="60C7828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11.25</w:t>
                  </w:r>
                </w:p>
              </w:tc>
              <w:tc>
                <w:tcPr>
                  <w:tcW w:w="461" w:type="pct"/>
                  <w:vAlign w:val="center"/>
                </w:tcPr>
                <w:p w14:paraId="44325E6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E5FAD1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5A15CBC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20L/桶</w:t>
                  </w:r>
                </w:p>
              </w:tc>
              <w:tc>
                <w:tcPr>
                  <w:tcW w:w="464" w:type="pct"/>
                  <w:vAlign w:val="center"/>
                </w:tcPr>
                <w:p w14:paraId="47BF30B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2D0A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8DFCB9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391BBB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油基泥浆碱度调节剂</w:t>
                  </w:r>
                </w:p>
              </w:tc>
              <w:tc>
                <w:tcPr>
                  <w:tcW w:w="461" w:type="pct"/>
                  <w:vMerge w:val="continue"/>
                  <w:vAlign w:val="center"/>
                </w:tcPr>
                <w:p w14:paraId="63CD990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35C553F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2.88 </w:t>
                  </w:r>
                </w:p>
              </w:tc>
              <w:tc>
                <w:tcPr>
                  <w:tcW w:w="464" w:type="pct"/>
                  <w:shd w:val="clear" w:color="auto" w:fill="auto"/>
                  <w:vAlign w:val="top"/>
                </w:tcPr>
                <w:p w14:paraId="068B6B0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4.62</w:t>
                  </w:r>
                </w:p>
              </w:tc>
              <w:tc>
                <w:tcPr>
                  <w:tcW w:w="467" w:type="pct"/>
                  <w:shd w:val="clear" w:color="auto" w:fill="auto"/>
                  <w:vAlign w:val="top"/>
                </w:tcPr>
                <w:p w14:paraId="2C7E637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7.5</w:t>
                  </w:r>
                </w:p>
              </w:tc>
              <w:tc>
                <w:tcPr>
                  <w:tcW w:w="461" w:type="pct"/>
                  <w:vAlign w:val="center"/>
                </w:tcPr>
                <w:p w14:paraId="006834B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BD6937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E64FCC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18BCF24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3617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A973122">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960F3C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油基泥浆辅乳化剂</w:t>
                  </w:r>
                </w:p>
              </w:tc>
              <w:tc>
                <w:tcPr>
                  <w:tcW w:w="461" w:type="pct"/>
                  <w:vMerge w:val="continue"/>
                  <w:vAlign w:val="center"/>
                </w:tcPr>
                <w:p w14:paraId="7945564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C4FAA7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5.19 </w:t>
                  </w:r>
                </w:p>
              </w:tc>
              <w:tc>
                <w:tcPr>
                  <w:tcW w:w="464" w:type="pct"/>
                  <w:shd w:val="clear" w:color="auto" w:fill="auto"/>
                  <w:vAlign w:val="top"/>
                </w:tcPr>
                <w:p w14:paraId="58E632B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8.31</w:t>
                  </w:r>
                </w:p>
              </w:tc>
              <w:tc>
                <w:tcPr>
                  <w:tcW w:w="467" w:type="pct"/>
                  <w:shd w:val="clear" w:color="auto" w:fill="auto"/>
                  <w:vAlign w:val="top"/>
                </w:tcPr>
                <w:p w14:paraId="5698FEA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13.5</w:t>
                  </w:r>
                </w:p>
              </w:tc>
              <w:tc>
                <w:tcPr>
                  <w:tcW w:w="461" w:type="pct"/>
                  <w:vAlign w:val="center"/>
                </w:tcPr>
                <w:p w14:paraId="784D25F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B81128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6C22920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1L/瓶</w:t>
                  </w:r>
                </w:p>
              </w:tc>
              <w:tc>
                <w:tcPr>
                  <w:tcW w:w="464" w:type="pct"/>
                  <w:vAlign w:val="center"/>
                </w:tcPr>
                <w:p w14:paraId="6B83146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0BF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B3F0D7F">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35D87D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油基泥浆主乳化剂</w:t>
                  </w:r>
                </w:p>
              </w:tc>
              <w:tc>
                <w:tcPr>
                  <w:tcW w:w="461" w:type="pct"/>
                  <w:vMerge w:val="continue"/>
                  <w:vAlign w:val="center"/>
                </w:tcPr>
                <w:p w14:paraId="08F0E6F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E541CD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3.75 </w:t>
                  </w:r>
                </w:p>
              </w:tc>
              <w:tc>
                <w:tcPr>
                  <w:tcW w:w="464" w:type="pct"/>
                  <w:shd w:val="clear" w:color="auto" w:fill="auto"/>
                  <w:vAlign w:val="top"/>
                </w:tcPr>
                <w:p w14:paraId="06A1219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w:t>
                  </w:r>
                </w:p>
              </w:tc>
              <w:tc>
                <w:tcPr>
                  <w:tcW w:w="467" w:type="pct"/>
                  <w:shd w:val="clear" w:color="auto" w:fill="auto"/>
                  <w:vAlign w:val="top"/>
                </w:tcPr>
                <w:p w14:paraId="23178E3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9.75</w:t>
                  </w:r>
                </w:p>
              </w:tc>
              <w:tc>
                <w:tcPr>
                  <w:tcW w:w="461" w:type="pct"/>
                  <w:vAlign w:val="center"/>
                </w:tcPr>
                <w:p w14:paraId="322868C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7755C7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13390BF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1L/瓶</w:t>
                  </w:r>
                </w:p>
              </w:tc>
              <w:tc>
                <w:tcPr>
                  <w:tcW w:w="464" w:type="pct"/>
                  <w:vAlign w:val="center"/>
                </w:tcPr>
                <w:p w14:paraId="752661C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0C25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C261568">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6EBCDCB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油基钻井液降滤失剂</w:t>
                  </w:r>
                </w:p>
              </w:tc>
              <w:tc>
                <w:tcPr>
                  <w:tcW w:w="461" w:type="pct"/>
                  <w:vMerge w:val="continue"/>
                  <w:vAlign w:val="center"/>
                </w:tcPr>
                <w:p w14:paraId="5BC2346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2F73D6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4.33 </w:t>
                  </w:r>
                </w:p>
              </w:tc>
              <w:tc>
                <w:tcPr>
                  <w:tcW w:w="464" w:type="pct"/>
                  <w:shd w:val="clear" w:color="auto" w:fill="auto"/>
                  <w:vAlign w:val="top"/>
                </w:tcPr>
                <w:p w14:paraId="7EA9BDA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6.92</w:t>
                  </w:r>
                </w:p>
              </w:tc>
              <w:tc>
                <w:tcPr>
                  <w:tcW w:w="467" w:type="pct"/>
                  <w:shd w:val="clear" w:color="auto" w:fill="auto"/>
                  <w:vAlign w:val="top"/>
                </w:tcPr>
                <w:p w14:paraId="7461CDC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11.25</w:t>
                  </w:r>
                </w:p>
              </w:tc>
              <w:tc>
                <w:tcPr>
                  <w:tcW w:w="461" w:type="pct"/>
                  <w:vAlign w:val="center"/>
                </w:tcPr>
                <w:p w14:paraId="65D446D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309A2C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10D502D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5908778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F0E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175BD57">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20DBD9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油基钻井液用防塌封堵剂</w:t>
                  </w:r>
                </w:p>
              </w:tc>
              <w:tc>
                <w:tcPr>
                  <w:tcW w:w="461" w:type="pct"/>
                  <w:vMerge w:val="continue"/>
                  <w:vAlign w:val="center"/>
                </w:tcPr>
                <w:p w14:paraId="6BFAF85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AB6AF5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4.33 </w:t>
                  </w:r>
                </w:p>
              </w:tc>
              <w:tc>
                <w:tcPr>
                  <w:tcW w:w="464" w:type="pct"/>
                  <w:shd w:val="clear" w:color="auto" w:fill="auto"/>
                  <w:vAlign w:val="top"/>
                </w:tcPr>
                <w:p w14:paraId="6A21459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6.92</w:t>
                  </w:r>
                </w:p>
              </w:tc>
              <w:tc>
                <w:tcPr>
                  <w:tcW w:w="467" w:type="pct"/>
                  <w:shd w:val="clear" w:color="auto" w:fill="auto"/>
                  <w:vAlign w:val="top"/>
                </w:tcPr>
                <w:p w14:paraId="0C0AF24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11.25</w:t>
                  </w:r>
                </w:p>
              </w:tc>
              <w:tc>
                <w:tcPr>
                  <w:tcW w:w="461" w:type="pct"/>
                  <w:vAlign w:val="center"/>
                </w:tcPr>
                <w:p w14:paraId="5302FB4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6873493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E07A21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0E115A2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4E75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2CD2DE16">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145887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油基泥浆提粘剂</w:t>
                  </w:r>
                </w:p>
              </w:tc>
              <w:tc>
                <w:tcPr>
                  <w:tcW w:w="461" w:type="pct"/>
                  <w:vMerge w:val="continue"/>
                  <w:vAlign w:val="center"/>
                </w:tcPr>
                <w:p w14:paraId="21EFEAF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5825AE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4.33 </w:t>
                  </w:r>
                </w:p>
              </w:tc>
              <w:tc>
                <w:tcPr>
                  <w:tcW w:w="464" w:type="pct"/>
                  <w:shd w:val="clear" w:color="auto" w:fill="auto"/>
                  <w:vAlign w:val="top"/>
                </w:tcPr>
                <w:p w14:paraId="06D8A11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6.92</w:t>
                  </w:r>
                </w:p>
              </w:tc>
              <w:tc>
                <w:tcPr>
                  <w:tcW w:w="467" w:type="pct"/>
                  <w:shd w:val="clear" w:color="auto" w:fill="auto"/>
                  <w:vAlign w:val="top"/>
                </w:tcPr>
                <w:p w14:paraId="0138534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11.25</w:t>
                  </w:r>
                </w:p>
              </w:tc>
              <w:tc>
                <w:tcPr>
                  <w:tcW w:w="461" w:type="pct"/>
                  <w:vAlign w:val="center"/>
                </w:tcPr>
                <w:p w14:paraId="769ECD4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871E07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1A5D401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1L/瓶</w:t>
                  </w:r>
                </w:p>
              </w:tc>
              <w:tc>
                <w:tcPr>
                  <w:tcW w:w="464" w:type="pct"/>
                  <w:vAlign w:val="center"/>
                </w:tcPr>
                <w:p w14:paraId="6A12047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286E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E20DC41">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58FBD6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沥青树脂防塌剂</w:t>
                  </w:r>
                </w:p>
              </w:tc>
              <w:tc>
                <w:tcPr>
                  <w:tcW w:w="461" w:type="pct"/>
                  <w:vMerge w:val="continue"/>
                  <w:vAlign w:val="center"/>
                </w:tcPr>
                <w:p w14:paraId="55C81CA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7813E7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4.33 </w:t>
                  </w:r>
                </w:p>
              </w:tc>
              <w:tc>
                <w:tcPr>
                  <w:tcW w:w="464" w:type="pct"/>
                  <w:shd w:val="clear" w:color="auto" w:fill="auto"/>
                  <w:vAlign w:val="top"/>
                </w:tcPr>
                <w:p w14:paraId="6FCCF6B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6.92</w:t>
                  </w:r>
                </w:p>
              </w:tc>
              <w:tc>
                <w:tcPr>
                  <w:tcW w:w="467" w:type="pct"/>
                  <w:shd w:val="clear" w:color="auto" w:fill="auto"/>
                  <w:vAlign w:val="top"/>
                </w:tcPr>
                <w:p w14:paraId="1FA06FD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11.25</w:t>
                  </w:r>
                </w:p>
              </w:tc>
              <w:tc>
                <w:tcPr>
                  <w:tcW w:w="461" w:type="pct"/>
                  <w:vAlign w:val="center"/>
                </w:tcPr>
                <w:p w14:paraId="39B9ABA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3AAF002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214E9B2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313EA4D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6479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0C129B6">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5CE3948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油基乳化封堵剂</w:t>
                  </w:r>
                </w:p>
              </w:tc>
              <w:tc>
                <w:tcPr>
                  <w:tcW w:w="461" w:type="pct"/>
                  <w:vMerge w:val="continue"/>
                  <w:vAlign w:val="center"/>
                </w:tcPr>
                <w:p w14:paraId="417F958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47370D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5.77 </w:t>
                  </w:r>
                </w:p>
              </w:tc>
              <w:tc>
                <w:tcPr>
                  <w:tcW w:w="464" w:type="pct"/>
                  <w:shd w:val="clear" w:color="auto" w:fill="auto"/>
                  <w:vAlign w:val="top"/>
                </w:tcPr>
                <w:p w14:paraId="3D0FD2F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9.23</w:t>
                  </w:r>
                </w:p>
              </w:tc>
              <w:tc>
                <w:tcPr>
                  <w:tcW w:w="467" w:type="pct"/>
                  <w:shd w:val="clear" w:color="auto" w:fill="auto"/>
                  <w:vAlign w:val="top"/>
                </w:tcPr>
                <w:p w14:paraId="55AD912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15</w:t>
                  </w:r>
                </w:p>
              </w:tc>
              <w:tc>
                <w:tcPr>
                  <w:tcW w:w="461" w:type="pct"/>
                  <w:vAlign w:val="center"/>
                </w:tcPr>
                <w:p w14:paraId="0EFAC81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32C822D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液体</w:t>
                  </w:r>
                </w:p>
              </w:tc>
              <w:tc>
                <w:tcPr>
                  <w:tcW w:w="623" w:type="pct"/>
                  <w:vAlign w:val="center"/>
                </w:tcPr>
                <w:p w14:paraId="6954BFB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1L/瓶</w:t>
                  </w:r>
                </w:p>
              </w:tc>
              <w:tc>
                <w:tcPr>
                  <w:tcW w:w="464" w:type="pct"/>
                  <w:vAlign w:val="center"/>
                </w:tcPr>
                <w:p w14:paraId="47C1E1A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15E3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E9C58CA">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031D48E9">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碳酸钙</w:t>
                  </w:r>
                </w:p>
              </w:tc>
              <w:tc>
                <w:tcPr>
                  <w:tcW w:w="461" w:type="pct"/>
                  <w:vMerge w:val="continue"/>
                  <w:vAlign w:val="center"/>
                </w:tcPr>
                <w:p w14:paraId="60B5005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924DF8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4.33 </w:t>
                  </w:r>
                </w:p>
              </w:tc>
              <w:tc>
                <w:tcPr>
                  <w:tcW w:w="464" w:type="pct"/>
                  <w:shd w:val="clear" w:color="auto" w:fill="auto"/>
                  <w:vAlign w:val="top"/>
                </w:tcPr>
                <w:p w14:paraId="450005A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6.92</w:t>
                  </w:r>
                </w:p>
              </w:tc>
              <w:tc>
                <w:tcPr>
                  <w:tcW w:w="467" w:type="pct"/>
                  <w:shd w:val="clear" w:color="auto" w:fill="auto"/>
                  <w:vAlign w:val="top"/>
                </w:tcPr>
                <w:p w14:paraId="1F3B3EA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11.25</w:t>
                  </w:r>
                </w:p>
              </w:tc>
              <w:tc>
                <w:tcPr>
                  <w:tcW w:w="461" w:type="pct"/>
                  <w:vAlign w:val="center"/>
                </w:tcPr>
                <w:p w14:paraId="114595B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85556F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779F571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436A29C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39BC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4628705C">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3946D9F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氯化钠</w:t>
                  </w:r>
                </w:p>
              </w:tc>
              <w:tc>
                <w:tcPr>
                  <w:tcW w:w="461" w:type="pct"/>
                  <w:vMerge w:val="continue"/>
                  <w:vAlign w:val="center"/>
                </w:tcPr>
                <w:p w14:paraId="25C77EBE">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74D1E616">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43.27 </w:t>
                  </w:r>
                </w:p>
              </w:tc>
              <w:tc>
                <w:tcPr>
                  <w:tcW w:w="464" w:type="pct"/>
                  <w:shd w:val="clear" w:color="auto" w:fill="auto"/>
                  <w:vAlign w:val="top"/>
                </w:tcPr>
                <w:p w14:paraId="274D840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69.23</w:t>
                  </w:r>
                </w:p>
              </w:tc>
              <w:tc>
                <w:tcPr>
                  <w:tcW w:w="467" w:type="pct"/>
                  <w:shd w:val="clear" w:color="auto" w:fill="auto"/>
                  <w:vAlign w:val="top"/>
                </w:tcPr>
                <w:p w14:paraId="606971E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112.5</w:t>
                  </w:r>
                </w:p>
              </w:tc>
              <w:tc>
                <w:tcPr>
                  <w:tcW w:w="461" w:type="pct"/>
                  <w:vAlign w:val="center"/>
                </w:tcPr>
                <w:p w14:paraId="145DF42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77C08D8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4F8AD306">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21B21ACB">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6BEF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56E8BF7">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48CA670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氯化钾</w:t>
                  </w:r>
                </w:p>
              </w:tc>
              <w:tc>
                <w:tcPr>
                  <w:tcW w:w="461" w:type="pct"/>
                  <w:vMerge w:val="continue"/>
                  <w:vAlign w:val="center"/>
                </w:tcPr>
                <w:p w14:paraId="70DB00DD">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416A5D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34.62 </w:t>
                  </w:r>
                </w:p>
              </w:tc>
              <w:tc>
                <w:tcPr>
                  <w:tcW w:w="464" w:type="pct"/>
                  <w:shd w:val="clear" w:color="auto" w:fill="auto"/>
                  <w:vAlign w:val="top"/>
                </w:tcPr>
                <w:p w14:paraId="0FA53B4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55.38</w:t>
                  </w:r>
                </w:p>
              </w:tc>
              <w:tc>
                <w:tcPr>
                  <w:tcW w:w="467" w:type="pct"/>
                  <w:shd w:val="clear" w:color="auto" w:fill="auto"/>
                  <w:vAlign w:val="top"/>
                </w:tcPr>
                <w:p w14:paraId="4FB0F93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90</w:t>
                  </w:r>
                </w:p>
              </w:tc>
              <w:tc>
                <w:tcPr>
                  <w:tcW w:w="461" w:type="pct"/>
                  <w:vAlign w:val="center"/>
                </w:tcPr>
                <w:p w14:paraId="47E39400">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BE892C1">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18E5C8E2">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74DFC823">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2259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171D4E4B">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vAlign w:val="center"/>
                </w:tcPr>
                <w:p w14:paraId="1FFC4D5A">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膨润土</w:t>
                  </w:r>
                </w:p>
              </w:tc>
              <w:tc>
                <w:tcPr>
                  <w:tcW w:w="461" w:type="pct"/>
                  <w:vMerge w:val="continue"/>
                  <w:vAlign w:val="center"/>
                </w:tcPr>
                <w:p w14:paraId="55EBEBA7">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59B0479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72.12 </w:t>
                  </w:r>
                </w:p>
              </w:tc>
              <w:tc>
                <w:tcPr>
                  <w:tcW w:w="464" w:type="pct"/>
                  <w:shd w:val="clear" w:color="auto" w:fill="auto"/>
                  <w:vAlign w:val="top"/>
                </w:tcPr>
                <w:p w14:paraId="79AA580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Times New Roman"/>
                      <w:color w:val="000000" w:themeColor="text1"/>
                      <w:sz w:val="22"/>
                      <w:szCs w:val="24"/>
                      <w14:textFill>
                        <w14:solidFill>
                          <w14:schemeClr w14:val="tx1"/>
                        </w14:solidFill>
                      </w14:textFill>
                    </w:rPr>
                    <w:t>115.38</w:t>
                  </w:r>
                </w:p>
              </w:tc>
              <w:tc>
                <w:tcPr>
                  <w:tcW w:w="467" w:type="pct"/>
                  <w:shd w:val="clear" w:color="auto" w:fill="auto"/>
                  <w:vAlign w:val="top"/>
                </w:tcPr>
                <w:p w14:paraId="20C70C1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b w:val="0"/>
                      <w:color w:val="000000" w:themeColor="text1"/>
                      <w:kern w:val="2"/>
                      <w:sz w:val="22"/>
                      <w:szCs w:val="24"/>
                      <w:highlight w:val="none"/>
                      <w:lang w:val="en-US" w:eastAsia="zh-CN" w:bidi="ar-SA"/>
                      <w14:textFill>
                        <w14:solidFill>
                          <w14:schemeClr w14:val="tx1"/>
                        </w14:solidFill>
                      </w14:textFill>
                    </w:rPr>
                  </w:pPr>
                  <w:r>
                    <w:rPr>
                      <w:rFonts w:hint="eastAsia" w:ascii="Times New Roman" w:hAnsi="Times New Roman" w:eastAsia="Times New Roman"/>
                      <w:b w:val="0"/>
                      <w:color w:val="000000" w:themeColor="text1"/>
                      <w:sz w:val="22"/>
                      <w:szCs w:val="24"/>
                      <w:highlight w:val="none"/>
                      <w14:textFill>
                        <w14:solidFill>
                          <w14:schemeClr w14:val="tx1"/>
                        </w14:solidFill>
                      </w14:textFill>
                    </w:rPr>
                    <w:t>187.5</w:t>
                  </w:r>
                </w:p>
              </w:tc>
              <w:tc>
                <w:tcPr>
                  <w:tcW w:w="461" w:type="pct"/>
                  <w:vAlign w:val="center"/>
                </w:tcPr>
                <w:p w14:paraId="7AF911AF">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1瓶</w:t>
                  </w:r>
                </w:p>
              </w:tc>
              <w:tc>
                <w:tcPr>
                  <w:tcW w:w="311" w:type="pct"/>
                  <w:vAlign w:val="center"/>
                </w:tcPr>
                <w:p w14:paraId="53ECB04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固体</w:t>
                  </w:r>
                </w:p>
              </w:tc>
              <w:tc>
                <w:tcPr>
                  <w:tcW w:w="623" w:type="pct"/>
                  <w:vAlign w:val="center"/>
                </w:tcPr>
                <w:p w14:paraId="39BA2D1C">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1kg/瓶</w:t>
                  </w:r>
                </w:p>
              </w:tc>
              <w:tc>
                <w:tcPr>
                  <w:tcW w:w="464" w:type="pct"/>
                  <w:vAlign w:val="center"/>
                </w:tcPr>
                <w:p w14:paraId="67519EB8">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3378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7290A65">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0A0660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乙醇</w:t>
                  </w:r>
                </w:p>
              </w:tc>
              <w:tc>
                <w:tcPr>
                  <w:tcW w:w="461" w:type="pct"/>
                  <w:vMerge w:val="continue"/>
                  <w:vAlign w:val="center"/>
                </w:tcPr>
                <w:p w14:paraId="1A889899">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0E3F581">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30.8</w:t>
                  </w:r>
                </w:p>
              </w:tc>
              <w:tc>
                <w:tcPr>
                  <w:tcW w:w="464" w:type="pct"/>
                  <w:shd w:val="clear" w:color="auto" w:fill="auto"/>
                  <w:vAlign w:val="top"/>
                </w:tcPr>
                <w:p w14:paraId="72E7F132">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2"/>
                      <w:szCs w:val="24"/>
                      <w:highlight w:val="none"/>
                      <w14:textFill>
                        <w14:solidFill>
                          <w14:schemeClr w14:val="tx1"/>
                        </w14:solidFill>
                      </w14:textFill>
                    </w:rPr>
                    <w:t>49.2</w:t>
                  </w:r>
                </w:p>
              </w:tc>
              <w:tc>
                <w:tcPr>
                  <w:tcW w:w="467" w:type="pct"/>
                  <w:shd w:val="clear" w:color="auto" w:fill="auto"/>
                  <w:vAlign w:val="top"/>
                </w:tcPr>
                <w:p w14:paraId="11DFCC8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80</w:t>
                  </w:r>
                </w:p>
              </w:tc>
              <w:tc>
                <w:tcPr>
                  <w:tcW w:w="461" w:type="pct"/>
                  <w:shd w:val="clear" w:color="auto" w:fill="auto"/>
                  <w:vAlign w:val="top"/>
                </w:tcPr>
                <w:p w14:paraId="0D168CE5">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2</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瓶</w:t>
                  </w:r>
                </w:p>
              </w:tc>
              <w:tc>
                <w:tcPr>
                  <w:tcW w:w="311" w:type="pct"/>
                  <w:shd w:val="clear" w:color="auto" w:fill="auto"/>
                  <w:vAlign w:val="top"/>
                </w:tcPr>
                <w:p w14:paraId="10DCFF1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液体</w:t>
                  </w:r>
                </w:p>
              </w:tc>
              <w:tc>
                <w:tcPr>
                  <w:tcW w:w="623" w:type="pct"/>
                  <w:shd w:val="clear" w:color="auto" w:fill="auto"/>
                  <w:vAlign w:val="top"/>
                </w:tcPr>
                <w:p w14:paraId="39A5AFF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500mL/瓶</w:t>
                  </w:r>
                </w:p>
              </w:tc>
              <w:tc>
                <w:tcPr>
                  <w:tcW w:w="464" w:type="pct"/>
                  <w:vAlign w:val="center"/>
                </w:tcPr>
                <w:p w14:paraId="648D7A2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78B8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69187B77">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71FBE6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正己烷</w:t>
                  </w:r>
                </w:p>
              </w:tc>
              <w:tc>
                <w:tcPr>
                  <w:tcW w:w="461" w:type="pct"/>
                  <w:vMerge w:val="continue"/>
                  <w:vAlign w:val="center"/>
                </w:tcPr>
                <w:p w14:paraId="13B2C984">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44C6CE23">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23</w:t>
                  </w:r>
                </w:p>
              </w:tc>
              <w:tc>
                <w:tcPr>
                  <w:tcW w:w="464" w:type="pct"/>
                  <w:shd w:val="clear" w:color="auto" w:fill="auto"/>
                  <w:vAlign w:val="top"/>
                </w:tcPr>
                <w:p w14:paraId="60DDDA4C">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2"/>
                      <w:szCs w:val="24"/>
                      <w:highlight w:val="none"/>
                      <w14:textFill>
                        <w14:solidFill>
                          <w14:schemeClr w14:val="tx1"/>
                        </w14:solidFill>
                      </w14:textFill>
                    </w:rPr>
                    <w:t>37</w:t>
                  </w:r>
                </w:p>
              </w:tc>
              <w:tc>
                <w:tcPr>
                  <w:tcW w:w="467" w:type="pct"/>
                  <w:shd w:val="clear" w:color="auto" w:fill="auto"/>
                  <w:vAlign w:val="top"/>
                </w:tcPr>
                <w:p w14:paraId="61A6919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60</w:t>
                  </w:r>
                </w:p>
              </w:tc>
              <w:tc>
                <w:tcPr>
                  <w:tcW w:w="461" w:type="pct"/>
                  <w:shd w:val="clear" w:color="auto" w:fill="auto"/>
                  <w:vAlign w:val="top"/>
                </w:tcPr>
                <w:p w14:paraId="70419C42">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2</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瓶</w:t>
                  </w:r>
                </w:p>
              </w:tc>
              <w:tc>
                <w:tcPr>
                  <w:tcW w:w="311" w:type="pct"/>
                  <w:shd w:val="clear" w:color="auto" w:fill="auto"/>
                  <w:vAlign w:val="top"/>
                </w:tcPr>
                <w:p w14:paraId="68E3C98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液体</w:t>
                  </w:r>
                </w:p>
              </w:tc>
              <w:tc>
                <w:tcPr>
                  <w:tcW w:w="623" w:type="pct"/>
                  <w:shd w:val="clear" w:color="auto" w:fill="auto"/>
                  <w:vAlign w:val="top"/>
                </w:tcPr>
                <w:p w14:paraId="1F78346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500mL/瓶</w:t>
                  </w:r>
                </w:p>
              </w:tc>
              <w:tc>
                <w:tcPr>
                  <w:tcW w:w="464" w:type="pct"/>
                  <w:vAlign w:val="center"/>
                </w:tcPr>
                <w:p w14:paraId="75B6740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2462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0FD51340">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6765B570">
                  <w:pPr>
                    <w:pStyle w:val="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乙腈</w:t>
                  </w:r>
                </w:p>
              </w:tc>
              <w:tc>
                <w:tcPr>
                  <w:tcW w:w="461" w:type="pct"/>
                  <w:vMerge w:val="continue"/>
                  <w:vAlign w:val="center"/>
                </w:tcPr>
                <w:p w14:paraId="1C328FCA">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10C4698B">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30</w:t>
                  </w:r>
                </w:p>
              </w:tc>
              <w:tc>
                <w:tcPr>
                  <w:tcW w:w="464" w:type="pct"/>
                  <w:shd w:val="clear" w:color="auto" w:fill="auto"/>
                  <w:vAlign w:val="top"/>
                </w:tcPr>
                <w:p w14:paraId="1E841060">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2"/>
                      <w:szCs w:val="24"/>
                      <w:highlight w:val="none"/>
                      <w14:textFill>
                        <w14:solidFill>
                          <w14:schemeClr w14:val="tx1"/>
                        </w14:solidFill>
                      </w14:textFill>
                    </w:rPr>
                    <w:t>48</w:t>
                  </w:r>
                </w:p>
              </w:tc>
              <w:tc>
                <w:tcPr>
                  <w:tcW w:w="467" w:type="pct"/>
                  <w:shd w:val="clear" w:color="auto" w:fill="auto"/>
                  <w:vAlign w:val="top"/>
                </w:tcPr>
                <w:p w14:paraId="497F5C2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78</w:t>
                  </w:r>
                </w:p>
              </w:tc>
              <w:tc>
                <w:tcPr>
                  <w:tcW w:w="461" w:type="pct"/>
                  <w:shd w:val="clear" w:color="auto" w:fill="auto"/>
                  <w:vAlign w:val="top"/>
                </w:tcPr>
                <w:p w14:paraId="0D9A25BC">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2</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瓶</w:t>
                  </w:r>
                </w:p>
              </w:tc>
              <w:tc>
                <w:tcPr>
                  <w:tcW w:w="311" w:type="pct"/>
                  <w:shd w:val="clear" w:color="auto" w:fill="auto"/>
                  <w:vAlign w:val="top"/>
                </w:tcPr>
                <w:p w14:paraId="61C8F5B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液体</w:t>
                  </w:r>
                </w:p>
              </w:tc>
              <w:tc>
                <w:tcPr>
                  <w:tcW w:w="623" w:type="pct"/>
                  <w:shd w:val="clear" w:color="auto" w:fill="auto"/>
                  <w:vAlign w:val="top"/>
                </w:tcPr>
                <w:p w14:paraId="2471AFD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500mL/瓶</w:t>
                  </w:r>
                </w:p>
              </w:tc>
              <w:tc>
                <w:tcPr>
                  <w:tcW w:w="464" w:type="pct"/>
                  <w:vAlign w:val="center"/>
                </w:tcPr>
                <w:p w14:paraId="529AB154">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r w14:paraId="4A22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64" w:type="pct"/>
                  <w:vAlign w:val="center"/>
                </w:tcPr>
                <w:p w14:paraId="503E6E64">
                  <w:pPr>
                    <w:pStyle w:val="66"/>
                    <w:keepNext w:val="0"/>
                    <w:keepLines w:val="0"/>
                    <w:widowControl/>
                    <w:numPr>
                      <w:ilvl w:val="0"/>
                      <w:numId w:val="5"/>
                    </w:numPr>
                    <w:suppressLineNumbers w:val="0"/>
                    <w:spacing w:before="0" w:beforeAutospacing="0" w:after="0" w:afterAutospacing="0" w:line="240" w:lineRule="exact"/>
                    <w:ind w:left="860" w:leftChars="0" w:right="0" w:firstLineChars="0"/>
                    <w:jc w:val="center"/>
                    <w:rPr>
                      <w:rFonts w:hint="default"/>
                      <w:b w:val="0"/>
                      <w:color w:val="000000" w:themeColor="text1"/>
                      <w:kern w:val="0"/>
                      <w:szCs w:val="21"/>
                      <w:highlight w:val="none"/>
                      <w14:textFill>
                        <w14:solidFill>
                          <w14:schemeClr w14:val="tx1"/>
                        </w14:solidFill>
                      </w14:textFill>
                    </w:rPr>
                  </w:pPr>
                </w:p>
              </w:tc>
              <w:tc>
                <w:tcPr>
                  <w:tcW w:w="818" w:type="pct"/>
                  <w:shd w:val="clear" w:color="auto" w:fill="auto"/>
                  <w:vAlign w:val="center"/>
                </w:tcPr>
                <w:p w14:paraId="64FE00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甲醇</w:t>
                  </w:r>
                </w:p>
              </w:tc>
              <w:tc>
                <w:tcPr>
                  <w:tcW w:w="461" w:type="pct"/>
                  <w:vMerge w:val="continue"/>
                  <w:vAlign w:val="center"/>
                </w:tcPr>
                <w:p w14:paraId="11D05929">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b w:val="0"/>
                      <w:color w:val="000000" w:themeColor="text1"/>
                      <w:kern w:val="0"/>
                      <w:szCs w:val="21"/>
                      <w:highlight w:val="none"/>
                      <w14:textFill>
                        <w14:solidFill>
                          <w14:schemeClr w14:val="tx1"/>
                        </w14:solidFill>
                      </w14:textFill>
                    </w:rPr>
                  </w:pPr>
                </w:p>
              </w:tc>
              <w:tc>
                <w:tcPr>
                  <w:tcW w:w="464" w:type="pct"/>
                  <w:shd w:val="clear" w:color="auto" w:fill="auto"/>
                  <w:vAlign w:val="top"/>
                </w:tcPr>
                <w:p w14:paraId="23D33F5E">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31</w:t>
                  </w:r>
                </w:p>
              </w:tc>
              <w:tc>
                <w:tcPr>
                  <w:tcW w:w="464" w:type="pct"/>
                  <w:shd w:val="clear" w:color="auto" w:fill="auto"/>
                  <w:vAlign w:val="top"/>
                </w:tcPr>
                <w:p w14:paraId="002C65A2">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2"/>
                      <w:szCs w:val="24"/>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2"/>
                      <w:szCs w:val="24"/>
                      <w:highlight w:val="none"/>
                      <w14:textFill>
                        <w14:solidFill>
                          <w14:schemeClr w14:val="tx1"/>
                        </w14:solidFill>
                      </w14:textFill>
                    </w:rPr>
                    <w:t>48</w:t>
                  </w:r>
                </w:p>
              </w:tc>
              <w:tc>
                <w:tcPr>
                  <w:tcW w:w="467" w:type="pct"/>
                  <w:shd w:val="clear" w:color="auto" w:fill="auto"/>
                  <w:vAlign w:val="top"/>
                </w:tcPr>
                <w:p w14:paraId="004AE0F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79</w:t>
                  </w:r>
                </w:p>
              </w:tc>
              <w:tc>
                <w:tcPr>
                  <w:tcW w:w="461" w:type="pct"/>
                  <w:shd w:val="clear" w:color="auto" w:fill="auto"/>
                  <w:vAlign w:val="top"/>
                </w:tcPr>
                <w:p w14:paraId="687281DB">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2</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瓶</w:t>
                  </w:r>
                </w:p>
              </w:tc>
              <w:tc>
                <w:tcPr>
                  <w:tcW w:w="311" w:type="pct"/>
                  <w:shd w:val="clear" w:color="auto" w:fill="auto"/>
                  <w:vAlign w:val="top"/>
                </w:tcPr>
                <w:p w14:paraId="4AA61B7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液体</w:t>
                  </w:r>
                </w:p>
              </w:tc>
              <w:tc>
                <w:tcPr>
                  <w:tcW w:w="623" w:type="pct"/>
                  <w:shd w:val="clear" w:color="auto" w:fill="auto"/>
                  <w:vAlign w:val="top"/>
                </w:tcPr>
                <w:p w14:paraId="2D6ECE2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4"/>
                      <w:highlight w:val="none"/>
                      <w14:textFill>
                        <w14:solidFill>
                          <w14:schemeClr w14:val="tx1"/>
                        </w14:solidFill>
                      </w14:textFill>
                    </w:rPr>
                    <w:t>500mL/瓶</w:t>
                  </w:r>
                </w:p>
              </w:tc>
              <w:tc>
                <w:tcPr>
                  <w:tcW w:w="464" w:type="pct"/>
                  <w:vAlign w:val="center"/>
                </w:tcPr>
                <w:p w14:paraId="6398F0E5">
                  <w:pPr>
                    <w:keepNext w:val="0"/>
                    <w:keepLines w:val="0"/>
                    <w:widowControl/>
                    <w:suppressLineNumbers w:val="0"/>
                    <w:spacing w:before="0" w:beforeAutospacing="0" w:after="0" w:afterAutospacing="0" w:line="240" w:lineRule="exact"/>
                    <w:ind w:left="0" w:right="0"/>
                    <w:jc w:val="center"/>
                    <w:rPr>
                      <w:rFonts w:hint="default"/>
                      <w:b w:val="0"/>
                      <w:color w:val="000000" w:themeColor="text1"/>
                      <w:kern w:val="0"/>
                      <w:szCs w:val="21"/>
                      <w:highlight w:val="none"/>
                      <w14:textFill>
                        <w14:solidFill>
                          <w14:schemeClr w14:val="tx1"/>
                        </w14:solidFill>
                      </w14:textFill>
                    </w:rPr>
                  </w:pPr>
                  <w:r>
                    <w:rPr>
                      <w:rFonts w:hint="default"/>
                      <w:b w:val="0"/>
                      <w:color w:val="000000" w:themeColor="text1"/>
                      <w:kern w:val="0"/>
                      <w:szCs w:val="21"/>
                      <w:highlight w:val="none"/>
                      <w14:textFill>
                        <w14:solidFill>
                          <w14:schemeClr w14:val="tx1"/>
                        </w14:solidFill>
                      </w14:textFill>
                    </w:rPr>
                    <w:t>基础测试实验</w:t>
                  </w:r>
                </w:p>
              </w:tc>
            </w:tr>
          </w:tbl>
          <w:p w14:paraId="437AC39C">
            <w:pPr>
              <w:pStyle w:val="66"/>
              <w:keepNext w:val="0"/>
              <w:keepLines w:val="0"/>
              <w:numPr>
                <w:ilvl w:val="0"/>
                <w:numId w:val="3"/>
              </w:numPr>
              <w:suppressLineNumbers w:val="0"/>
              <w:adjustRightInd w:val="0"/>
              <w:snapToGrid w:val="0"/>
              <w:spacing w:before="0" w:beforeAutospacing="0" w:after="0" w:afterAutospacing="0" w:line="480" w:lineRule="exact"/>
              <w:ind w:left="0" w:right="0" w:firstLine="0" w:firstLineChars="0"/>
              <w:jc w:val="center"/>
              <w:rPr>
                <w:rFonts w:hint="default"/>
                <w:b w:val="0"/>
                <w:bCs/>
                <w:color w:val="000000" w:themeColor="text1"/>
                <w:sz w:val="24"/>
                <w14:textFill>
                  <w14:solidFill>
                    <w14:schemeClr w14:val="tx1"/>
                  </w14:solidFill>
                </w14:textFill>
              </w:rPr>
            </w:pPr>
            <w:r>
              <w:rPr>
                <w:rFonts w:hint="default"/>
                <w:b w:val="0"/>
                <w:bCs/>
                <w:color w:val="000000" w:themeColor="text1"/>
                <w:sz w:val="24"/>
                <w14:textFill>
                  <w14:solidFill>
                    <w14:schemeClr w14:val="tx1"/>
                  </w14:solidFill>
                </w14:textFill>
              </w:rPr>
              <w:t>实验主要原辅材料理化性质一览表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6"/>
              <w:gridCol w:w="640"/>
              <w:gridCol w:w="7159"/>
            </w:tblGrid>
            <w:tr w14:paraId="3DDD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57AF1B40">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序号</w:t>
                  </w:r>
                </w:p>
              </w:tc>
              <w:tc>
                <w:tcPr>
                  <w:tcW w:w="392" w:type="pct"/>
                  <w:tcMar>
                    <w:top w:w="0" w:type="dxa"/>
                    <w:left w:w="108" w:type="dxa"/>
                    <w:bottom w:w="0" w:type="dxa"/>
                    <w:right w:w="108" w:type="dxa"/>
                  </w:tcMar>
                  <w:vAlign w:val="center"/>
                </w:tcPr>
                <w:p w14:paraId="73B54F72">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物料</w:t>
                  </w:r>
                </w:p>
              </w:tc>
              <w:tc>
                <w:tcPr>
                  <w:tcW w:w="4394" w:type="pct"/>
                  <w:vAlign w:val="center"/>
                </w:tcPr>
                <w:p w14:paraId="0DB5C985">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理化性质</w:t>
                  </w:r>
                </w:p>
              </w:tc>
            </w:tr>
            <w:tr w14:paraId="2F96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7789C302">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w:t>
                  </w:r>
                </w:p>
              </w:tc>
              <w:tc>
                <w:tcPr>
                  <w:tcW w:w="392" w:type="pct"/>
                  <w:tcMar>
                    <w:top w:w="0" w:type="dxa"/>
                    <w:left w:w="108" w:type="dxa"/>
                    <w:bottom w:w="0" w:type="dxa"/>
                    <w:right w:w="108" w:type="dxa"/>
                  </w:tcMar>
                  <w:vAlign w:val="center"/>
                </w:tcPr>
                <w:p w14:paraId="7B0B1251">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二甲苯</w:t>
                  </w:r>
                </w:p>
              </w:tc>
              <w:tc>
                <w:tcPr>
                  <w:tcW w:w="4394" w:type="pct"/>
                  <w:vAlign w:val="center"/>
                </w:tcPr>
                <w:p w14:paraId="72CAB186">
                  <w:pPr>
                    <w:keepNext w:val="0"/>
                    <w:keepLines w:val="0"/>
                    <w:suppressLineNumbers w:val="0"/>
                    <w:spacing w:before="0" w:beforeAutospacing="0" w:after="0" w:afterAutospacing="0" w:line="250" w:lineRule="exact"/>
                    <w:ind w:left="0" w:right="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成份：二甲苯大于75%，乙基苯＜25%，无色至淡黄色液体，有芳香气味，熔点＜-25℃，密度/相对密度(水=1)：ρ(20)0.860-0.864g/mL，沸点、初沸点、沸程(℃)：137-144℃/760mmHg，闪点(℃)：77℉/25℃</w:t>
                  </w:r>
                </w:p>
              </w:tc>
            </w:tr>
            <w:tr w14:paraId="6C4F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2D44FC0D">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2</w:t>
                  </w:r>
                </w:p>
              </w:tc>
              <w:tc>
                <w:tcPr>
                  <w:tcW w:w="392" w:type="pct"/>
                  <w:tcMar>
                    <w:top w:w="0" w:type="dxa"/>
                    <w:left w:w="108" w:type="dxa"/>
                    <w:bottom w:w="0" w:type="dxa"/>
                    <w:right w:w="108" w:type="dxa"/>
                  </w:tcMar>
                  <w:vAlign w:val="center"/>
                </w:tcPr>
                <w:p w14:paraId="4A864F6C">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甲苯</w:t>
                  </w:r>
                </w:p>
              </w:tc>
              <w:tc>
                <w:tcPr>
                  <w:tcW w:w="4394" w:type="pct"/>
                  <w:vAlign w:val="center"/>
                </w:tcPr>
                <w:p w14:paraId="1DA1ADC4">
                  <w:pPr>
                    <w:keepNext w:val="0"/>
                    <w:keepLines w:val="0"/>
                    <w:suppressLineNumbers w:val="0"/>
                    <w:spacing w:before="0" w:beforeAutospacing="0" w:after="0" w:afterAutospacing="0" w:line="250" w:lineRule="exact"/>
                    <w:ind w:left="0" w:right="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甲苯100%，外观与性状：无色至淡黄色液体，有类似苯的芳香气味，具强折光性，熔点/凝固点(℃)：-95℃，沸点、初沸点、沸程(℃)：109-111℃/760mmHg，闪点(℃)：39.2℉/4℃，密度/相对密度(水=1)：ρ(20)0.865-0.870g/mL，</w:t>
                  </w:r>
                </w:p>
              </w:tc>
            </w:tr>
            <w:tr w14:paraId="4858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36FDE93E">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3</w:t>
                  </w:r>
                </w:p>
              </w:tc>
              <w:tc>
                <w:tcPr>
                  <w:tcW w:w="392" w:type="pct"/>
                  <w:tcMar>
                    <w:top w:w="0" w:type="dxa"/>
                    <w:left w:w="108" w:type="dxa"/>
                    <w:bottom w:w="0" w:type="dxa"/>
                    <w:right w:w="108" w:type="dxa"/>
                  </w:tcMar>
                  <w:vAlign w:val="center"/>
                </w:tcPr>
                <w:p w14:paraId="45E9CFCE">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甲烷磺酸</w:t>
                  </w:r>
                </w:p>
              </w:tc>
              <w:tc>
                <w:tcPr>
                  <w:tcW w:w="4394" w:type="pct"/>
                  <w:vAlign w:val="center"/>
                </w:tcPr>
                <w:p w14:paraId="35D5FB56">
                  <w:pPr>
                    <w:keepNext w:val="0"/>
                    <w:keepLines w:val="0"/>
                    <w:suppressLineNumbers w:val="0"/>
                    <w:spacing w:before="0" w:beforeAutospacing="0" w:after="0" w:afterAutospacing="0" w:line="250" w:lineRule="exact"/>
                    <w:ind w:left="0" w:right="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甲烷磺酸100%，外观与性状：无色至淡黄色至淡棕色液体或白色至淡棕色低熔点固体，易吸湿，熔点/凝固点(℃)：17-20℃，沸点、初沸点、沸程(℃)：167℃/10mmHg、122℃/1mmHg，密度/相对密度(水=1)：ρ(20)1.478-1.486g/mL，蒸汽压(kPa)：0.112hPa在80℃0.224hPa在90℃，闪点(℃)：372.2℉/189℃，爆炸上限%（V/V）：24.3%（V）</w:t>
                  </w:r>
                </w:p>
              </w:tc>
            </w:tr>
            <w:tr w14:paraId="693D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1F3715C9">
                  <w:pPr>
                    <w:keepNext w:val="0"/>
                    <w:keepLines w:val="0"/>
                    <w:suppressLineNumbers w:val="0"/>
                    <w:spacing w:before="0" w:beforeAutospacing="0" w:after="0" w:afterAutospacing="0" w:line="250" w:lineRule="exact"/>
                    <w:ind w:left="0" w:right="0"/>
                    <w:jc w:val="center"/>
                    <w:rPr>
                      <w:rFonts w:hint="eastAsia" w:eastAsia="宋体"/>
                      <w:b w:val="0"/>
                      <w:color w:val="000000" w:themeColor="text1"/>
                      <w:szCs w:val="21"/>
                      <w:lang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4</w:t>
                  </w:r>
                </w:p>
              </w:tc>
              <w:tc>
                <w:tcPr>
                  <w:tcW w:w="392" w:type="pct"/>
                  <w:tcMar>
                    <w:top w:w="0" w:type="dxa"/>
                    <w:left w:w="108" w:type="dxa"/>
                    <w:bottom w:w="0" w:type="dxa"/>
                    <w:right w:w="108" w:type="dxa"/>
                  </w:tcMar>
                  <w:vAlign w:val="center"/>
                </w:tcPr>
                <w:p w14:paraId="1F4B8FD2">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硫酸钠</w:t>
                  </w:r>
                </w:p>
              </w:tc>
              <w:tc>
                <w:tcPr>
                  <w:tcW w:w="4394" w:type="pct"/>
                  <w:vAlign w:val="center"/>
                </w:tcPr>
                <w:p w14:paraId="30D92FED">
                  <w:pPr>
                    <w:keepNext w:val="0"/>
                    <w:keepLines w:val="0"/>
                    <w:suppressLineNumbers w:val="0"/>
                    <w:spacing w:before="0" w:beforeAutospacing="0" w:after="0" w:afterAutospacing="0" w:line="250" w:lineRule="exact"/>
                    <w:ind w:left="0" w:right="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成份：硫酸钠100%，外观与性状：无色或白色结晶性颗粒或颗粒状粉末，无气味，有苦味，具吸湿性，熔点/凝固点(℃)：844-888℃，密度/相对密度(水=1)：ρ(20)2.70g/mL，pH：5.0-9.2(50g/L,H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O,25℃)</w:t>
                  </w:r>
                </w:p>
              </w:tc>
            </w:tr>
            <w:tr w14:paraId="4743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shd w:val="clear" w:color="auto" w:fill="auto"/>
                  <w:vAlign w:val="center"/>
                </w:tcPr>
                <w:p w14:paraId="6943B3DC">
                  <w:pPr>
                    <w:keepNext w:val="0"/>
                    <w:keepLines w:val="0"/>
                    <w:suppressLineNumbers w:val="0"/>
                    <w:spacing w:before="0" w:beforeAutospacing="0" w:after="0" w:afterAutospacing="0" w:line="250" w:lineRule="exact"/>
                    <w:ind w:left="0" w:leftChars="0" w:right="0" w:right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b w:val="0"/>
                      <w:color w:val="000000" w:themeColor="text1"/>
                      <w:szCs w:val="21"/>
                      <w14:textFill>
                        <w14:solidFill>
                          <w14:schemeClr w14:val="tx1"/>
                        </w14:solidFill>
                      </w14:textFill>
                    </w:rPr>
                    <w:t>5</w:t>
                  </w:r>
                </w:p>
              </w:tc>
              <w:tc>
                <w:tcPr>
                  <w:tcW w:w="392" w:type="pct"/>
                  <w:tcMar>
                    <w:top w:w="0" w:type="dxa"/>
                    <w:left w:w="108" w:type="dxa"/>
                    <w:bottom w:w="0" w:type="dxa"/>
                    <w:right w:w="108" w:type="dxa"/>
                  </w:tcMar>
                  <w:vAlign w:val="center"/>
                </w:tcPr>
                <w:p w14:paraId="6557F036">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氯化钙</w:t>
                  </w:r>
                </w:p>
              </w:tc>
              <w:tc>
                <w:tcPr>
                  <w:tcW w:w="4394" w:type="pct"/>
                  <w:vAlign w:val="center"/>
                </w:tcPr>
                <w:p w14:paraId="79A73A08">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成份：氯化钙100%，外观与性状：白色固体、颗粒或多孔性熔块，具强吸湿性，熔点/凝固点(℃)：772℃，pH：8-10(100g/L,H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O,20℃)，沸点、初沸点、沸程(℃)：&gt;1600℃</w:t>
                  </w:r>
                </w:p>
              </w:tc>
            </w:tr>
            <w:tr w14:paraId="1C5B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shd w:val="clear" w:color="auto" w:fill="auto"/>
                  <w:vAlign w:val="center"/>
                </w:tcPr>
                <w:p w14:paraId="11CFCD23">
                  <w:pPr>
                    <w:keepNext w:val="0"/>
                    <w:keepLines w:val="0"/>
                    <w:suppressLineNumbers w:val="0"/>
                    <w:adjustRightInd w:val="0"/>
                    <w:spacing w:before="0" w:beforeAutospacing="0" w:after="0" w:afterAutospacing="0" w:line="250" w:lineRule="exact"/>
                    <w:ind w:left="0" w:leftChars="0" w:right="0" w:right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b w:val="0"/>
                      <w:color w:val="000000" w:themeColor="text1"/>
                      <w:szCs w:val="21"/>
                      <w14:textFill>
                        <w14:solidFill>
                          <w14:schemeClr w14:val="tx1"/>
                        </w14:solidFill>
                      </w14:textFill>
                    </w:rPr>
                    <w:t>6</w:t>
                  </w:r>
                </w:p>
              </w:tc>
              <w:tc>
                <w:tcPr>
                  <w:tcW w:w="392" w:type="pct"/>
                  <w:tcMar>
                    <w:top w:w="0" w:type="dxa"/>
                    <w:left w:w="108" w:type="dxa"/>
                    <w:bottom w:w="0" w:type="dxa"/>
                    <w:right w:w="108" w:type="dxa"/>
                  </w:tcMar>
                  <w:vAlign w:val="center"/>
                </w:tcPr>
                <w:p w14:paraId="6BFD7707">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氯化钾</w:t>
                  </w:r>
                </w:p>
              </w:tc>
              <w:tc>
                <w:tcPr>
                  <w:tcW w:w="4394" w:type="pct"/>
                  <w:vAlign w:val="center"/>
                </w:tcPr>
                <w:p w14:paraId="75CC3409">
                  <w:pPr>
                    <w:keepNext w:val="0"/>
                    <w:keepLines w:val="0"/>
                    <w:suppressLineNumbers w:val="0"/>
                    <w:spacing w:before="0" w:beforeAutospacing="0" w:after="0" w:afterAutospacing="0" w:line="250" w:lineRule="exact"/>
                    <w:ind w:left="0" w:right="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成份：氯化钾100%，外观与性状：无色长棱形、立方形结晶或白色结晶性固体，有苦咸味，具吸湿性，熔点/凝固点(℃)：773℃，密度/相对密度(水=1)：ρ(20)1.98g/mL，pH：5.5-8.0(50g/L,H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O,20℃)，沸点、初沸点、沸程(℃)：1413℃/760mmHg</w:t>
                  </w:r>
                </w:p>
              </w:tc>
            </w:tr>
            <w:tr w14:paraId="1DE8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shd w:val="clear" w:color="auto" w:fill="auto"/>
                  <w:vAlign w:val="center"/>
                </w:tcPr>
                <w:p w14:paraId="6E4154DF">
                  <w:pPr>
                    <w:keepNext w:val="0"/>
                    <w:keepLines w:val="0"/>
                    <w:suppressLineNumbers w:val="0"/>
                    <w:adjustRightInd w:val="0"/>
                    <w:spacing w:before="0" w:beforeAutospacing="0" w:after="0" w:afterAutospacing="0" w:line="250" w:lineRule="exact"/>
                    <w:ind w:left="0" w:leftChars="0" w:right="0" w:right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b w:val="0"/>
                      <w:color w:val="000000" w:themeColor="text1"/>
                      <w:szCs w:val="21"/>
                      <w14:textFill>
                        <w14:solidFill>
                          <w14:schemeClr w14:val="tx1"/>
                        </w14:solidFill>
                      </w14:textFill>
                    </w:rPr>
                    <w:t>7</w:t>
                  </w:r>
                </w:p>
              </w:tc>
              <w:tc>
                <w:tcPr>
                  <w:tcW w:w="392" w:type="pct"/>
                  <w:tcMar>
                    <w:top w:w="0" w:type="dxa"/>
                    <w:left w:w="108" w:type="dxa"/>
                    <w:bottom w:w="0" w:type="dxa"/>
                    <w:right w:w="108" w:type="dxa"/>
                  </w:tcMar>
                  <w:vAlign w:val="center"/>
                </w:tcPr>
                <w:p w14:paraId="5B61E27A">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氯化镁</w:t>
                  </w:r>
                </w:p>
              </w:tc>
              <w:tc>
                <w:tcPr>
                  <w:tcW w:w="4394" w:type="pct"/>
                  <w:vAlign w:val="center"/>
                </w:tcPr>
                <w:p w14:paraId="553A38B6">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成份：氯化镁100%，外观与性状：无色单斜结晶或白色粉末，无气味，有苦咸味，易吸湿，熔点/凝固点(℃)：117℃(dec.)，密度/相对密度(水=1)：ρ(20)1.569g/mL，pH：4.5-7.0(50g/L,H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w:t>
                  </w:r>
                </w:p>
              </w:tc>
            </w:tr>
            <w:tr w14:paraId="78F6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shd w:val="clear" w:color="auto" w:fill="auto"/>
                  <w:vAlign w:val="center"/>
                </w:tcPr>
                <w:p w14:paraId="69650712">
                  <w:pPr>
                    <w:keepNext w:val="0"/>
                    <w:keepLines w:val="0"/>
                    <w:suppressLineNumbers w:val="0"/>
                    <w:adjustRightInd w:val="0"/>
                    <w:spacing w:before="0" w:beforeAutospacing="0" w:after="0" w:afterAutospacing="0" w:line="250" w:lineRule="exact"/>
                    <w:ind w:left="0" w:leftChars="0" w:right="0" w:right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b w:val="0"/>
                      <w:color w:val="000000" w:themeColor="text1"/>
                      <w:szCs w:val="21"/>
                      <w14:textFill>
                        <w14:solidFill>
                          <w14:schemeClr w14:val="tx1"/>
                        </w14:solidFill>
                      </w14:textFill>
                    </w:rPr>
                    <w:t>8</w:t>
                  </w:r>
                </w:p>
              </w:tc>
              <w:tc>
                <w:tcPr>
                  <w:tcW w:w="392" w:type="pct"/>
                  <w:tcMar>
                    <w:top w:w="0" w:type="dxa"/>
                    <w:left w:w="108" w:type="dxa"/>
                    <w:bottom w:w="0" w:type="dxa"/>
                    <w:right w:w="108" w:type="dxa"/>
                  </w:tcMar>
                  <w:vAlign w:val="center"/>
                </w:tcPr>
                <w:p w14:paraId="63CD3832">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氯化钠</w:t>
                  </w:r>
                </w:p>
              </w:tc>
              <w:tc>
                <w:tcPr>
                  <w:tcW w:w="4394" w:type="pct"/>
                  <w:vAlign w:val="center"/>
                </w:tcPr>
                <w:p w14:paraId="52F1BD44">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成份：氯化钠100%，外观与性状：无色至白色立方体结晶，熔点/凝固点(℃)：801℃，pH：5-9(50g/L,H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O,20℃)，沸点、初沸点、沸程(℃)：1461℃/760mmHg，密度/相对密度(水=1)：ρ(20)2.17g/mL，蒸汽压(kPa)：1.33hPa（865℃）</w:t>
                  </w:r>
                </w:p>
              </w:tc>
            </w:tr>
            <w:tr w14:paraId="4FB6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shd w:val="clear" w:color="auto" w:fill="auto"/>
                  <w:vAlign w:val="center"/>
                </w:tcPr>
                <w:p w14:paraId="2AFCE783">
                  <w:pPr>
                    <w:keepNext w:val="0"/>
                    <w:keepLines w:val="0"/>
                    <w:suppressLineNumbers w:val="0"/>
                    <w:adjustRightInd w:val="0"/>
                    <w:spacing w:before="0" w:beforeAutospacing="0" w:after="0" w:afterAutospacing="0" w:line="250" w:lineRule="exact"/>
                    <w:ind w:left="0" w:leftChars="0" w:right="0" w:right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b w:val="0"/>
                      <w:color w:val="000000" w:themeColor="text1"/>
                      <w:szCs w:val="21"/>
                      <w14:textFill>
                        <w14:solidFill>
                          <w14:schemeClr w14:val="tx1"/>
                        </w14:solidFill>
                      </w14:textFill>
                    </w:rPr>
                    <w:t>9</w:t>
                  </w:r>
                </w:p>
              </w:tc>
              <w:tc>
                <w:tcPr>
                  <w:tcW w:w="392" w:type="pct"/>
                  <w:tcMar>
                    <w:top w:w="0" w:type="dxa"/>
                    <w:left w:w="108" w:type="dxa"/>
                    <w:bottom w:w="0" w:type="dxa"/>
                    <w:right w:w="108" w:type="dxa"/>
                  </w:tcMar>
                  <w:vAlign w:val="center"/>
                </w:tcPr>
                <w:p w14:paraId="434A4EE7">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柠檬酸</w:t>
                  </w:r>
                </w:p>
              </w:tc>
              <w:tc>
                <w:tcPr>
                  <w:tcW w:w="4394" w:type="pct"/>
                  <w:vAlign w:val="center"/>
                </w:tcPr>
                <w:p w14:paraId="14C1C43E">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柠檬酸100%，无色的半透明结晶、白色颗粒或白色结晶性固体，无气味，味极酸，微有潮解性，熔点/凝固点(℃)：135-152℃，pH：&lt;7，密度/相对密度(水=1)：ρ(20)1.542g/mL，自燃温度(℃)：1010（粉末），爆炸上限%（V/V）：2.29kg/m³，爆炸下限%（V/V）：0.28kg/m³</w:t>
                  </w:r>
                </w:p>
              </w:tc>
            </w:tr>
            <w:tr w14:paraId="128E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shd w:val="clear" w:color="auto" w:fill="auto"/>
                  <w:vAlign w:val="center"/>
                </w:tcPr>
                <w:p w14:paraId="32C006A4">
                  <w:pPr>
                    <w:keepNext w:val="0"/>
                    <w:keepLines w:val="0"/>
                    <w:suppressLineNumbers w:val="0"/>
                    <w:adjustRightInd w:val="0"/>
                    <w:spacing w:before="0" w:beforeAutospacing="0" w:after="0" w:afterAutospacing="0" w:line="250" w:lineRule="exact"/>
                    <w:ind w:left="0" w:leftChars="0" w:right="0" w:right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b w:val="0"/>
                      <w:color w:val="000000" w:themeColor="text1"/>
                      <w:szCs w:val="21"/>
                      <w14:textFill>
                        <w14:solidFill>
                          <w14:schemeClr w14:val="tx1"/>
                        </w14:solidFill>
                      </w14:textFill>
                    </w:rPr>
                    <w:t>10</w:t>
                  </w:r>
                </w:p>
              </w:tc>
              <w:tc>
                <w:tcPr>
                  <w:tcW w:w="392" w:type="pct"/>
                  <w:tcMar>
                    <w:top w:w="0" w:type="dxa"/>
                    <w:left w:w="108" w:type="dxa"/>
                    <w:bottom w:w="0" w:type="dxa"/>
                    <w:right w:w="108" w:type="dxa"/>
                  </w:tcMar>
                  <w:vAlign w:val="center"/>
                </w:tcPr>
                <w:p w14:paraId="0BCB8039">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氢氧化钠</w:t>
                  </w:r>
                </w:p>
              </w:tc>
              <w:tc>
                <w:tcPr>
                  <w:tcW w:w="4394" w:type="pct"/>
                  <w:vAlign w:val="center"/>
                </w:tcPr>
                <w:p w14:paraId="1902B87E">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成份：氢氧化钠100%，外观与性状：白色干燥颗粒、块、棒或薄片，无气味，具强引湿性，熔点/凝固点(℃)：318-323℃。pH：14(50g/L,H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O,20℃)，密度/相对密度(水=1)：ρ(20)2.13g/mL，蒸汽压(kPa)：&lt;24.00hPa（20℃），4.00hPa（37℃）</w:t>
                  </w:r>
                </w:p>
              </w:tc>
            </w:tr>
            <w:tr w14:paraId="03FC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71E4DB1B">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12</w:t>
                  </w:r>
                </w:p>
              </w:tc>
              <w:tc>
                <w:tcPr>
                  <w:tcW w:w="392" w:type="pct"/>
                  <w:tcMar>
                    <w:top w:w="0" w:type="dxa"/>
                    <w:left w:w="108" w:type="dxa"/>
                    <w:bottom w:w="0" w:type="dxa"/>
                    <w:right w:w="108" w:type="dxa"/>
                  </w:tcMar>
                  <w:vAlign w:val="center"/>
                </w:tcPr>
                <w:p w14:paraId="73B68C06">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三氯化铁</w:t>
                  </w:r>
                </w:p>
              </w:tc>
              <w:tc>
                <w:tcPr>
                  <w:tcW w:w="4394" w:type="pct"/>
                  <w:vAlign w:val="center"/>
                </w:tcPr>
                <w:p w14:paraId="3D26ADB4">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成份：三氯化铁100%，熔点/凝固点(℃)：306℃(dec.)，pH：1(200g/L,H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O,20℃)，密度/相对密度(水=1)：ρ(20)2.9g/mL，蒸汽压(kPa)：&lt;1hPa（20℃）1hPa在194℃</w:t>
                  </w:r>
                </w:p>
              </w:tc>
            </w:tr>
            <w:tr w14:paraId="1067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7E918970">
                  <w:pPr>
                    <w:keepNext w:val="0"/>
                    <w:keepLines w:val="0"/>
                    <w:suppressLineNumbers w:val="0"/>
                    <w:spacing w:before="0" w:beforeAutospacing="0" w:after="0" w:afterAutospacing="0" w:line="250" w:lineRule="exact"/>
                    <w:ind w:left="0" w:right="0"/>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13</w:t>
                  </w:r>
                </w:p>
              </w:tc>
              <w:tc>
                <w:tcPr>
                  <w:tcW w:w="392" w:type="pct"/>
                  <w:tcMar>
                    <w:top w:w="0" w:type="dxa"/>
                    <w:left w:w="108" w:type="dxa"/>
                    <w:bottom w:w="0" w:type="dxa"/>
                    <w:right w:w="108" w:type="dxa"/>
                  </w:tcMar>
                  <w:vAlign w:val="center"/>
                </w:tcPr>
                <w:p w14:paraId="30528D11">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石油醚</w:t>
                  </w:r>
                </w:p>
              </w:tc>
              <w:tc>
                <w:tcPr>
                  <w:tcW w:w="4394" w:type="pct"/>
                  <w:vAlign w:val="center"/>
                </w:tcPr>
                <w:p w14:paraId="4D7CBC17">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石油醚100%，外观与性状：无色至淡黄色液体，具有特殊臭味，易挥发，密度/相对密度(水=1)：ρ(20)0.627-0.630g/mL(30-50℃)、0.640-0.656(40-60℃)、0.661-0.664g/mL(50-70℃)、0.660-0.680g/mL(60-80℃)、0.705-0.730g/mL(90-100℃)、0.720-0.745g/mL(100-140℃)，沸点、初沸点、沸程(℃)：30-140℃/760mmHg，蒸汽压(kPa)：25.8psi（55℃）、闪点(℃)：-40℉/＜-40℃、爆炸上限%（V/V）：7.5%（V）、爆炸下限%（V/V）：1.2%（V）</w:t>
                  </w:r>
                </w:p>
              </w:tc>
            </w:tr>
            <w:tr w14:paraId="3F06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1DF2B6B1">
                  <w:pPr>
                    <w:keepNext w:val="0"/>
                    <w:keepLines w:val="0"/>
                    <w:suppressLineNumbers w:val="0"/>
                    <w:adjustRightInd w:val="0"/>
                    <w:spacing w:before="0" w:beforeAutospacing="0" w:after="0" w:afterAutospacing="0" w:line="250" w:lineRule="exact"/>
                    <w:ind w:left="0" w:right="0"/>
                    <w:jc w:val="center"/>
                    <w:textAlignment w:val="baseline"/>
                    <w:rPr>
                      <w:rFonts w:hint="eastAsia" w:eastAsia="宋体"/>
                      <w:b w:val="0"/>
                      <w:color w:val="000000" w:themeColor="text1"/>
                      <w:szCs w:val="21"/>
                      <w:lang w:eastAsia="zh-CN"/>
                      <w14:textFill>
                        <w14:solidFill>
                          <w14:schemeClr w14:val="tx1"/>
                        </w14:solidFill>
                      </w14:textFill>
                    </w:rPr>
                  </w:pPr>
                  <w:r>
                    <w:rPr>
                      <w:rFonts w:hint="default"/>
                      <w:b w:val="0"/>
                      <w:color w:val="000000" w:themeColor="text1"/>
                      <w:szCs w:val="21"/>
                      <w14:textFill>
                        <w14:solidFill>
                          <w14:schemeClr w14:val="tx1"/>
                        </w14:solidFill>
                      </w14:textFill>
                    </w:rPr>
                    <w:t>1</w:t>
                  </w:r>
                  <w:r>
                    <w:rPr>
                      <w:rFonts w:hint="eastAsia"/>
                      <w:b w:val="0"/>
                      <w:color w:val="000000" w:themeColor="text1"/>
                      <w:szCs w:val="21"/>
                      <w:lang w:val="en-US" w:eastAsia="zh-CN"/>
                      <w14:textFill>
                        <w14:solidFill>
                          <w14:schemeClr w14:val="tx1"/>
                        </w14:solidFill>
                      </w14:textFill>
                    </w:rPr>
                    <w:t>4</w:t>
                  </w:r>
                </w:p>
              </w:tc>
              <w:tc>
                <w:tcPr>
                  <w:tcW w:w="392" w:type="pct"/>
                  <w:tcMar>
                    <w:top w:w="0" w:type="dxa"/>
                    <w:left w:w="108" w:type="dxa"/>
                    <w:bottom w:w="0" w:type="dxa"/>
                    <w:right w:w="108" w:type="dxa"/>
                  </w:tcMar>
                  <w:vAlign w:val="center"/>
                </w:tcPr>
                <w:p w14:paraId="0357718E">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碳酸钠</w:t>
                  </w:r>
                </w:p>
              </w:tc>
              <w:tc>
                <w:tcPr>
                  <w:tcW w:w="4394" w:type="pct"/>
                  <w:vAlign w:val="center"/>
                </w:tcPr>
                <w:p w14:paraId="4CAC127A">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成份：碳酸钠100%，外观与性状：白色固体或细颗粒，无气味，有碱味，具吸湿性，熔点/凝固点(℃)：854℃，pH：11.5(50g/L,H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O,25℃)，沸点、初沸点、沸程(℃)：1600℃/760mmHg(dec.)，密度/相对密度(水=1)：ρ(20)2.53g/mL，</w:t>
                  </w:r>
                </w:p>
              </w:tc>
            </w:tr>
            <w:tr w14:paraId="69D5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6B757019">
                  <w:pPr>
                    <w:keepNext w:val="0"/>
                    <w:keepLines w:val="0"/>
                    <w:suppressLineNumbers w:val="0"/>
                    <w:spacing w:before="0" w:beforeAutospacing="0" w:after="0" w:afterAutospacing="0" w:line="250" w:lineRule="exact"/>
                    <w:ind w:left="0" w:right="0"/>
                    <w:jc w:val="center"/>
                    <w:rPr>
                      <w:rFonts w:hint="eastAsia" w:eastAsia="宋体"/>
                      <w:b w:val="0"/>
                      <w:color w:val="000000" w:themeColor="text1"/>
                      <w:szCs w:val="21"/>
                      <w:lang w:eastAsia="zh-CN"/>
                      <w14:textFill>
                        <w14:solidFill>
                          <w14:schemeClr w14:val="tx1"/>
                        </w14:solidFill>
                      </w14:textFill>
                    </w:rPr>
                  </w:pPr>
                  <w:r>
                    <w:rPr>
                      <w:rFonts w:hint="default"/>
                      <w:b w:val="0"/>
                      <w:color w:val="000000" w:themeColor="text1"/>
                      <w:szCs w:val="21"/>
                      <w14:textFill>
                        <w14:solidFill>
                          <w14:schemeClr w14:val="tx1"/>
                        </w14:solidFill>
                      </w14:textFill>
                    </w:rPr>
                    <w:t>1</w:t>
                  </w:r>
                  <w:r>
                    <w:rPr>
                      <w:rFonts w:hint="eastAsia"/>
                      <w:b w:val="0"/>
                      <w:color w:val="000000" w:themeColor="text1"/>
                      <w:szCs w:val="21"/>
                      <w:lang w:val="en-US" w:eastAsia="zh-CN"/>
                      <w14:textFill>
                        <w14:solidFill>
                          <w14:schemeClr w14:val="tx1"/>
                        </w14:solidFill>
                      </w14:textFill>
                    </w:rPr>
                    <w:t>5</w:t>
                  </w:r>
                </w:p>
              </w:tc>
              <w:tc>
                <w:tcPr>
                  <w:tcW w:w="392" w:type="pct"/>
                  <w:tcMar>
                    <w:top w:w="0" w:type="dxa"/>
                    <w:left w:w="108" w:type="dxa"/>
                    <w:bottom w:w="0" w:type="dxa"/>
                    <w:right w:w="108" w:type="dxa"/>
                  </w:tcMar>
                  <w:vAlign w:val="center"/>
                </w:tcPr>
                <w:p w14:paraId="135A5271">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碳酸氢钠</w:t>
                  </w:r>
                </w:p>
              </w:tc>
              <w:tc>
                <w:tcPr>
                  <w:tcW w:w="4394" w:type="pct"/>
                  <w:vAlign w:val="center"/>
                </w:tcPr>
                <w:p w14:paraId="0B196723">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成份：碳酸氢弹100%，外观与性状：白色结晶性固体，无气味，味咸，熔点/凝固点(℃)：270℃(dec.)，密度/相对密度(水=1)：ρ(20)2.22g/mL，pH：7.9-8.6(50g/L,H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w:t>
                  </w:r>
                </w:p>
              </w:tc>
            </w:tr>
            <w:tr w14:paraId="619B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444443A3">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16</w:t>
                  </w:r>
                </w:p>
              </w:tc>
              <w:tc>
                <w:tcPr>
                  <w:tcW w:w="392" w:type="pct"/>
                  <w:tcMar>
                    <w:top w:w="0" w:type="dxa"/>
                    <w:left w:w="108" w:type="dxa"/>
                    <w:bottom w:w="0" w:type="dxa"/>
                    <w:right w:w="108" w:type="dxa"/>
                  </w:tcMar>
                  <w:vAlign w:val="center"/>
                </w:tcPr>
                <w:p w14:paraId="09E3A759">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煤油</w:t>
                  </w:r>
                </w:p>
              </w:tc>
              <w:tc>
                <w:tcPr>
                  <w:tcW w:w="4394" w:type="pct"/>
                  <w:vAlign w:val="center"/>
                </w:tcPr>
                <w:p w14:paraId="7D97C0B8">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煤油100%，外观与性状：无色至淡黄色液体，有类似汽油味，密度/相对密度(水=1)：ρ(25)0.8g/mL，蒸汽压(kPa)：0.31hPa（20℃），沸点、初沸点、沸程(℃)：175-325℃/760mmHg，闪点(℃)：≤140℉/≤60℃，爆炸上限%（V/V）：5%（V），爆炸下限%（V/V）：0.7%（V）</w:t>
                  </w:r>
                </w:p>
              </w:tc>
            </w:tr>
            <w:tr w14:paraId="6DD0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166B2BC2">
                  <w:pPr>
                    <w:keepNext w:val="0"/>
                    <w:keepLines w:val="0"/>
                    <w:suppressLineNumbers w:val="0"/>
                    <w:spacing w:before="0" w:beforeAutospacing="0" w:after="0" w:afterAutospacing="0" w:line="250" w:lineRule="exact"/>
                    <w:ind w:left="0" w:right="0"/>
                    <w:jc w:val="center"/>
                    <w:rPr>
                      <w:rFonts w:hint="eastAsia" w:eastAsia="宋体"/>
                      <w:b w:val="0"/>
                      <w:color w:val="000000" w:themeColor="text1"/>
                      <w:szCs w:val="21"/>
                      <w:lang w:eastAsia="zh-CN"/>
                      <w14:textFill>
                        <w14:solidFill>
                          <w14:schemeClr w14:val="tx1"/>
                        </w14:solidFill>
                      </w14:textFill>
                    </w:rPr>
                  </w:pPr>
                  <w:r>
                    <w:rPr>
                      <w:rFonts w:hint="default"/>
                      <w:b w:val="0"/>
                      <w:color w:val="000000" w:themeColor="text1"/>
                      <w:szCs w:val="21"/>
                      <w14:textFill>
                        <w14:solidFill>
                          <w14:schemeClr w14:val="tx1"/>
                        </w14:solidFill>
                      </w14:textFill>
                    </w:rPr>
                    <w:t>1</w:t>
                  </w:r>
                  <w:r>
                    <w:rPr>
                      <w:rFonts w:hint="eastAsia"/>
                      <w:b w:val="0"/>
                      <w:color w:val="000000" w:themeColor="text1"/>
                      <w:szCs w:val="21"/>
                      <w:lang w:val="en-US" w:eastAsia="zh-CN"/>
                      <w14:textFill>
                        <w14:solidFill>
                          <w14:schemeClr w14:val="tx1"/>
                        </w14:solidFill>
                      </w14:textFill>
                    </w:rPr>
                    <w:t>7</w:t>
                  </w:r>
                </w:p>
              </w:tc>
              <w:tc>
                <w:tcPr>
                  <w:tcW w:w="392" w:type="pct"/>
                  <w:tcMar>
                    <w:top w:w="0" w:type="dxa"/>
                    <w:left w:w="108" w:type="dxa"/>
                    <w:bottom w:w="0" w:type="dxa"/>
                    <w:right w:w="108" w:type="dxa"/>
                  </w:tcMar>
                  <w:vAlign w:val="center"/>
                </w:tcPr>
                <w:p w14:paraId="287A6242">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无水乙醇</w:t>
                  </w:r>
                </w:p>
              </w:tc>
              <w:tc>
                <w:tcPr>
                  <w:tcW w:w="4394" w:type="pct"/>
                  <w:vAlign w:val="center"/>
                </w:tcPr>
                <w:p w14:paraId="7A183AF7">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乙醇100%，外观与性状：无色至淡黄色液体，微有特臭，味灼烈，有酒香，易挥发，熔点/凝固点(℃)：-114℃，密度/相对密度(水=1)：ρ(20)0.789-0.793g/mL，蒸汽压(kPa)：5.8（20℃），分解温度：243.1，自燃温度(℃)：363，pH：7.0(10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O,20℃)，沸点、初沸点、沸程(℃)：78℃/760mmHg，临界压力：6.38，闪点(℃)：53.6℉/12℃，爆炸上限%（V/V）：19，爆炸下限%（V/V）：3.3</w:t>
                  </w:r>
                </w:p>
              </w:tc>
            </w:tr>
            <w:tr w14:paraId="082C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72C6CF22">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18</w:t>
                  </w:r>
                </w:p>
              </w:tc>
              <w:tc>
                <w:tcPr>
                  <w:tcW w:w="392" w:type="pct"/>
                  <w:tcMar>
                    <w:top w:w="0" w:type="dxa"/>
                    <w:left w:w="108" w:type="dxa"/>
                    <w:bottom w:w="0" w:type="dxa"/>
                    <w:right w:w="108" w:type="dxa"/>
                  </w:tcMar>
                  <w:vAlign w:val="center"/>
                </w:tcPr>
                <w:p w14:paraId="50052EDB">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乙酸钠</w:t>
                  </w:r>
                </w:p>
              </w:tc>
              <w:tc>
                <w:tcPr>
                  <w:tcW w:w="4394" w:type="pct"/>
                  <w:vAlign w:val="center"/>
                </w:tcPr>
                <w:p w14:paraId="71E369C9">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成份：乙酸钠100%，外观与性状：白色至类白色结晶性固体，略带醋酸味，易吸湿，熔点/凝固点(℃)：324℃(dec.)，密度/相对密度(水=1)：ρ(20)1.52g/mL，pH：7.5-9.0(50g/L,H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O,25℃)，沸点、初沸点、沸程(℃)：&gt;400℃(dec.)，闪点(℃)：&gt;482℉/&gt;250℃，</w:t>
                  </w:r>
                </w:p>
              </w:tc>
            </w:tr>
            <w:tr w14:paraId="4D4D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3430A90B">
                  <w:pPr>
                    <w:keepNext w:val="0"/>
                    <w:keepLines w:val="0"/>
                    <w:suppressLineNumbers w:val="0"/>
                    <w:adjustRightInd w:val="0"/>
                    <w:spacing w:before="0" w:beforeAutospacing="0" w:after="0" w:afterAutospacing="0" w:line="250" w:lineRule="exact"/>
                    <w:ind w:left="0" w:right="0"/>
                    <w:jc w:val="center"/>
                    <w:textAlignment w:val="baseline"/>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19</w:t>
                  </w:r>
                </w:p>
              </w:tc>
              <w:tc>
                <w:tcPr>
                  <w:tcW w:w="392" w:type="pct"/>
                  <w:tcMar>
                    <w:top w:w="0" w:type="dxa"/>
                    <w:left w:w="108" w:type="dxa"/>
                    <w:bottom w:w="0" w:type="dxa"/>
                    <w:right w:w="108" w:type="dxa"/>
                  </w:tcMar>
                  <w:vAlign w:val="center"/>
                </w:tcPr>
                <w:p w14:paraId="49D1EA14">
                  <w:pPr>
                    <w:keepNext w:val="0"/>
                    <w:keepLines w:val="0"/>
                    <w:widowControl/>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正庚烷</w:t>
                  </w:r>
                </w:p>
              </w:tc>
              <w:tc>
                <w:tcPr>
                  <w:tcW w:w="4394" w:type="pct"/>
                  <w:vAlign w:val="center"/>
                </w:tcPr>
                <w:p w14:paraId="150DEE5D">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正庚烷100%，外观与性状：无色至淡黄色液体，有似汽油气味，易挥发，无荧光，对空气敏感，熔点/凝固点(℃)：-91℃，密度/相对密度(水=1)：ρ(20)0.682-0.688g/mL，蒸汽压(kPa)：6.36（25℃），分解温度：201.7，自燃温度(℃)：215，沸点、初沸点、沸程(℃)：97-98℃/760mmHg，临界压力：1.62，闪点(℃)：30.2℉/-1℃，爆炸上限%（V/V）：6.7，爆炸下限%（V/V）：1.1</w:t>
                  </w:r>
                </w:p>
              </w:tc>
            </w:tr>
            <w:tr w14:paraId="15ED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3D7D1F3D">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20</w:t>
                  </w:r>
                </w:p>
              </w:tc>
              <w:tc>
                <w:tcPr>
                  <w:tcW w:w="392" w:type="pct"/>
                  <w:tcMar>
                    <w:top w:w="0" w:type="dxa"/>
                    <w:left w:w="108" w:type="dxa"/>
                    <w:bottom w:w="0" w:type="dxa"/>
                    <w:right w:w="108" w:type="dxa"/>
                  </w:tcMar>
                  <w:vAlign w:val="center"/>
                </w:tcPr>
                <w:p w14:paraId="04244294">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氧化铝</w:t>
                  </w:r>
                </w:p>
              </w:tc>
              <w:tc>
                <w:tcPr>
                  <w:tcW w:w="4394" w:type="pct"/>
                  <w:vAlign w:val="center"/>
                </w:tcPr>
                <w:p w14:paraId="7E1ACBF4">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成份：氧化铝100%，外观与性状：白色无定形粉末，无气味，无味，质极硬，易吸潮而不潮解，熔点/凝固点(℃)：2050℃，密度/相对密度(水=1)：ρ(20)3.94g/mL，pH：5-8(100g/L,H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O,20℃)，沸点、初沸点、沸程(℃)：2980℃/760mmHg</w:t>
                  </w:r>
                </w:p>
              </w:tc>
            </w:tr>
            <w:tr w14:paraId="491B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434BCA30">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21</w:t>
                  </w:r>
                </w:p>
              </w:tc>
              <w:tc>
                <w:tcPr>
                  <w:tcW w:w="392" w:type="pct"/>
                  <w:tcMar>
                    <w:top w:w="0" w:type="dxa"/>
                    <w:left w:w="108" w:type="dxa"/>
                    <w:bottom w:w="0" w:type="dxa"/>
                    <w:right w:w="108" w:type="dxa"/>
                  </w:tcMar>
                  <w:vAlign w:val="center"/>
                </w:tcPr>
                <w:p w14:paraId="4D9872D2">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eastAsia"/>
                      <w:b w:val="0"/>
                      <w:color w:val="000000" w:themeColor="text1"/>
                      <w:kern w:val="0"/>
                      <w:szCs w:val="21"/>
                      <w14:textFill>
                        <w14:solidFill>
                          <w14:schemeClr w14:val="tx1"/>
                        </w14:solidFill>
                      </w14:textFill>
                    </w:rPr>
                    <w:t>交联稳定剂</w:t>
                  </w:r>
                </w:p>
              </w:tc>
              <w:tc>
                <w:tcPr>
                  <w:tcW w:w="4394" w:type="pct"/>
                  <w:vAlign w:val="center"/>
                </w:tcPr>
                <w:p w14:paraId="6C79C4E4">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成份：烷基酚聚氧乙烯醚30-40%，外观及性状：无色透明液体；溶解性：溶于水；沸点、初沸点和沸程(℃)：100；密度(g/cm³)/或相对密度：1.05（±0.05）</w:t>
                  </w:r>
                </w:p>
              </w:tc>
            </w:tr>
            <w:tr w14:paraId="410B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2C9E37D7">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22</w:t>
                  </w:r>
                </w:p>
              </w:tc>
              <w:tc>
                <w:tcPr>
                  <w:tcW w:w="392" w:type="pct"/>
                  <w:tcMar>
                    <w:top w:w="0" w:type="dxa"/>
                    <w:left w:w="108" w:type="dxa"/>
                    <w:bottom w:w="0" w:type="dxa"/>
                    <w:right w:w="108" w:type="dxa"/>
                  </w:tcMar>
                  <w:vAlign w:val="center"/>
                </w:tcPr>
                <w:p w14:paraId="4CD104B4">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消泡剂</w:t>
                  </w:r>
                </w:p>
              </w:tc>
              <w:tc>
                <w:tcPr>
                  <w:tcW w:w="4394" w:type="pct"/>
                  <w:vAlign w:val="center"/>
                </w:tcPr>
                <w:p w14:paraId="09AE3FD1">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成份：磷酸三丁酯30-80%，外观及性状：无色液体；熔点/凝固点(℃)：-30；密度（g/cm³）/或相对密度：0.88（±0.02）；闪点 (℃)：＞93℃。</w:t>
                  </w:r>
                </w:p>
              </w:tc>
            </w:tr>
            <w:tr w14:paraId="03E9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6158B3D4">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23</w:t>
                  </w:r>
                </w:p>
              </w:tc>
              <w:tc>
                <w:tcPr>
                  <w:tcW w:w="392" w:type="pct"/>
                  <w:tcMar>
                    <w:top w:w="0" w:type="dxa"/>
                    <w:left w:w="108" w:type="dxa"/>
                    <w:bottom w:w="0" w:type="dxa"/>
                    <w:right w:w="108" w:type="dxa"/>
                  </w:tcMar>
                  <w:vAlign w:val="center"/>
                </w:tcPr>
                <w:p w14:paraId="22F7A914">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降</w:t>
                  </w:r>
                  <w:r>
                    <w:rPr>
                      <w:rFonts w:hint="default"/>
                      <w:b w:val="0"/>
                      <w:color w:val="000000" w:themeColor="text1"/>
                      <w:szCs w:val="21"/>
                      <w14:textFill>
                        <w14:solidFill>
                          <w14:schemeClr w14:val="tx1"/>
                        </w14:solidFill>
                      </w14:textFill>
                    </w:rPr>
                    <w:t>失水剂</w:t>
                  </w:r>
                </w:p>
              </w:tc>
              <w:tc>
                <w:tcPr>
                  <w:tcW w:w="4394" w:type="pct"/>
                  <w:vAlign w:val="center"/>
                </w:tcPr>
                <w:p w14:paraId="121E2EAC">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成份：聚乙烯醇7~8%，外观及性状：无色液体，分解温度(℃)：200；溶解性：易溶；易燃性：不可燃；密度（g/cm³）/或相对密度：1.05（±0.02）</w:t>
                  </w:r>
                </w:p>
              </w:tc>
            </w:tr>
            <w:tr w14:paraId="2578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1E22005C">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24</w:t>
                  </w:r>
                </w:p>
              </w:tc>
              <w:tc>
                <w:tcPr>
                  <w:tcW w:w="392" w:type="pct"/>
                  <w:tcMar>
                    <w:top w:w="0" w:type="dxa"/>
                    <w:left w:w="108" w:type="dxa"/>
                    <w:bottom w:w="0" w:type="dxa"/>
                    <w:right w:w="108" w:type="dxa"/>
                  </w:tcMar>
                  <w:vAlign w:val="center"/>
                </w:tcPr>
                <w:p w14:paraId="197491BB">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酚酞</w:t>
                  </w:r>
                </w:p>
              </w:tc>
              <w:tc>
                <w:tcPr>
                  <w:tcW w:w="4394" w:type="pct"/>
                  <w:vAlign w:val="center"/>
                </w:tcPr>
                <w:p w14:paraId="28077147">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成份：酚酞≤100%，外观与性状：白色至微带黄色的结晶性固体，无气味。 气味：无臭 。熔点/凝固点(℃)：258-264℃。密度/相对密度(水=1)：ρ(20)1.296g/mL。溶解性：溶于乙醇，略溶于乙醚，极微溶于氯仿、几乎不溶于水，溶于稀碱溶液呈深红色。</w:t>
                  </w:r>
                </w:p>
              </w:tc>
            </w:tr>
            <w:tr w14:paraId="7739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1918B10E">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25</w:t>
                  </w:r>
                </w:p>
              </w:tc>
              <w:tc>
                <w:tcPr>
                  <w:tcW w:w="392" w:type="pct"/>
                  <w:tcMar>
                    <w:top w:w="0" w:type="dxa"/>
                    <w:left w:w="108" w:type="dxa"/>
                    <w:bottom w:w="0" w:type="dxa"/>
                    <w:right w:w="108" w:type="dxa"/>
                  </w:tcMar>
                  <w:vAlign w:val="center"/>
                </w:tcPr>
                <w:p w14:paraId="634D25EC">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盐酸羟胺</w:t>
                  </w:r>
                </w:p>
              </w:tc>
              <w:tc>
                <w:tcPr>
                  <w:tcW w:w="4394" w:type="pct"/>
                  <w:vAlign w:val="center"/>
                </w:tcPr>
                <w:p w14:paraId="2F0F2EE6">
                  <w:pPr>
                    <w:keepNext w:val="0"/>
                    <w:keepLines w:val="0"/>
                    <w:suppressLineNumbers w:val="0"/>
                    <w:spacing w:before="0" w:beforeAutospacing="0" w:after="0" w:afterAutospacing="0" w:line="250" w:lineRule="exact"/>
                    <w:ind w:left="0" w:right="0" w:firstLine="18"/>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成份：氯化羟胺（盐酸羟胺）100%。外观与性状：无色结晶白色或类白色结晶性固体，具吸湿性，对空气敏感。pH：2.5-3.5(50g/L,H</w:t>
                  </w:r>
                  <w:r>
                    <w:rPr>
                      <w:rFonts w:hint="default"/>
                      <w:b w:val="0"/>
                      <w:color w:val="000000" w:themeColor="text1"/>
                      <w:szCs w:val="21"/>
                      <w:vertAlign w:val="subscript"/>
                      <w14:textFill>
                        <w14:solidFill>
                          <w14:schemeClr w14:val="tx1"/>
                        </w14:solidFill>
                      </w14:textFill>
                    </w:rPr>
                    <w:t>2</w:t>
                  </w:r>
                  <w:r>
                    <w:rPr>
                      <w:rFonts w:hint="default"/>
                      <w:b w:val="0"/>
                      <w:color w:val="000000" w:themeColor="text1"/>
                      <w:szCs w:val="21"/>
                      <w14:textFill>
                        <w14:solidFill>
                          <w14:schemeClr w14:val="tx1"/>
                        </w14:solidFill>
                      </w14:textFill>
                    </w:rPr>
                    <w:t>O,20℃)。熔点/凝固点(℃)：151-159℃(dec.)。密度/相对密度(水=1)：ρ(20)1.67g/mL。溶解性：易溶于水，溶于醇、甘油，不溶于、醚。</w:t>
                  </w:r>
                </w:p>
              </w:tc>
            </w:tr>
            <w:tr w14:paraId="6718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044B7EE2">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26</w:t>
                  </w:r>
                </w:p>
              </w:tc>
              <w:tc>
                <w:tcPr>
                  <w:tcW w:w="392" w:type="pct"/>
                  <w:tcMar>
                    <w:top w:w="0" w:type="dxa"/>
                    <w:left w:w="108" w:type="dxa"/>
                    <w:bottom w:w="0" w:type="dxa"/>
                    <w:right w:w="108" w:type="dxa"/>
                  </w:tcMar>
                  <w:vAlign w:val="center"/>
                </w:tcPr>
                <w:p w14:paraId="5F4F60DE">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14:textFill>
                        <w14:solidFill>
                          <w14:schemeClr w14:val="tx1"/>
                        </w14:solidFill>
                      </w14:textFill>
                    </w:rPr>
                    <w:fldChar w:fldCharType="begin"/>
                  </w:r>
                  <w:r>
                    <w:rPr>
                      <w:rFonts w:hint="default"/>
                      <w:b w:val="0"/>
                      <w:color w:val="000000" w:themeColor="text1"/>
                      <w14:textFill>
                        <w14:solidFill>
                          <w14:schemeClr w14:val="tx1"/>
                        </w14:solidFill>
                      </w14:textFill>
                    </w:rPr>
                    <w:instrText xml:space="preserve"> HYPERLINK "https://baike.so.com/doc/5328368-7125322.html" \t "https://baike.so.com/doc/_blank" </w:instrText>
                  </w:r>
                  <w:r>
                    <w:rPr>
                      <w:rFonts w:hint="default"/>
                      <w:b w:val="0"/>
                      <w:color w:val="000000" w:themeColor="text1"/>
                      <w14:textFill>
                        <w14:solidFill>
                          <w14:schemeClr w14:val="tx1"/>
                        </w14:solidFill>
                      </w14:textFill>
                    </w:rPr>
                    <w:fldChar w:fldCharType="separate"/>
                  </w:r>
                  <w:r>
                    <w:rPr>
                      <w:rStyle w:val="30"/>
                      <w:rFonts w:hint="default"/>
                      <w:b w:val="0"/>
                      <w:color w:val="000000" w:themeColor="text1"/>
                      <w:szCs w:val="21"/>
                      <w:u w:val="none"/>
                      <w:shd w:val="clear" w:color="auto" w:fill="FFFFFF"/>
                      <w14:textFill>
                        <w14:solidFill>
                          <w14:schemeClr w14:val="tx1"/>
                        </w14:solidFill>
                      </w14:textFill>
                    </w:rPr>
                    <w:t>乙二胺四乙酸</w:t>
                  </w:r>
                  <w:r>
                    <w:rPr>
                      <w:rStyle w:val="30"/>
                      <w:rFonts w:hint="default"/>
                      <w:b w:val="0"/>
                      <w:color w:val="000000" w:themeColor="text1"/>
                      <w:szCs w:val="21"/>
                      <w:u w:val="none"/>
                      <w:shd w:val="clear" w:color="auto" w:fill="FFFFFF"/>
                      <w14:textFill>
                        <w14:solidFill>
                          <w14:schemeClr w14:val="tx1"/>
                        </w14:solidFill>
                      </w14:textFill>
                    </w:rPr>
                    <w:fldChar w:fldCharType="end"/>
                  </w:r>
                  <w:r>
                    <w:rPr>
                      <w:rFonts w:hint="default"/>
                      <w:b w:val="0"/>
                      <w:color w:val="000000" w:themeColor="text1"/>
                      <w:szCs w:val="21"/>
                      <w:shd w:val="clear" w:color="auto" w:fill="FFFFFF"/>
                      <w14:textFill>
                        <w14:solidFill>
                          <w14:schemeClr w14:val="tx1"/>
                        </w14:solidFill>
                      </w14:textFill>
                    </w:rPr>
                    <w:t>（EDTA）</w:t>
                  </w:r>
                </w:p>
              </w:tc>
              <w:tc>
                <w:tcPr>
                  <w:tcW w:w="4394" w:type="pct"/>
                  <w:vAlign w:val="center"/>
                </w:tcPr>
                <w:p w14:paraId="03440A68">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外观与性状：白色或类白色结晶性固体，无气味，熔点/凝固点(℃)：248-252℃(dec.)；pH：4-5(50g/L,H2O,20℃)</w:t>
                  </w:r>
                </w:p>
              </w:tc>
            </w:tr>
            <w:tr w14:paraId="6F2B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2EBFC349">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27</w:t>
                  </w:r>
                </w:p>
              </w:tc>
              <w:tc>
                <w:tcPr>
                  <w:tcW w:w="392" w:type="pct"/>
                  <w:tcMar>
                    <w:top w:w="0" w:type="dxa"/>
                    <w:left w:w="108" w:type="dxa"/>
                    <w:bottom w:w="0" w:type="dxa"/>
                    <w:right w:w="108" w:type="dxa"/>
                  </w:tcMar>
                  <w:vAlign w:val="center"/>
                </w:tcPr>
                <w:p w14:paraId="0DB399B8">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三乙醇胺</w:t>
                  </w:r>
                </w:p>
              </w:tc>
              <w:tc>
                <w:tcPr>
                  <w:tcW w:w="4394" w:type="pct"/>
                  <w:vAlign w:val="center"/>
                </w:tcPr>
                <w:p w14:paraId="3E1CE549">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无色至淡黄色粘稠状液体或低熔点固体，微有氨的气味，极易吸湿，对空气和光敏感。熔点/凝固点(℃)：17-22℃。pH：10.5(15g/L,H2O,20℃)。密度/相对密度(水=1)：ρ(30)1.120-1.130g/mL。沸点、初沸点、沸程(℃)：190-193℃/5mmHg、360℃/760mmHg(dec.)。闪点(℃)：365℉/185℃。溶解性：能与水、乙醇、甲醇和丙酮混溶，溶于氯仿、二氯甲烷，微溶于乙醚、苯和四氯化碳。</w:t>
                  </w:r>
                </w:p>
              </w:tc>
            </w:tr>
            <w:tr w14:paraId="22F5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6B513F51">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28</w:t>
                  </w:r>
                </w:p>
              </w:tc>
              <w:tc>
                <w:tcPr>
                  <w:tcW w:w="392" w:type="pct"/>
                  <w:tcMar>
                    <w:top w:w="0" w:type="dxa"/>
                    <w:left w:w="108" w:type="dxa"/>
                    <w:bottom w:w="0" w:type="dxa"/>
                    <w:right w:w="108" w:type="dxa"/>
                  </w:tcMar>
                  <w:vAlign w:val="center"/>
                </w:tcPr>
                <w:p w14:paraId="26F6FE8A">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正辛醇</w:t>
                  </w:r>
                </w:p>
              </w:tc>
              <w:tc>
                <w:tcPr>
                  <w:tcW w:w="4394" w:type="pct"/>
                  <w:vAlign w:val="center"/>
                </w:tcPr>
                <w:p w14:paraId="6C8FAE33">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外观与性状：无色至淡黄色油状液体，有特殊芳香气味，熔点/凝固点(℃)：-16℃ 沸点、初沸点、沸程(℃)：193-196℃/760mmHg；密度/相对密度(水=1)：ρ(20)0.824-0.829g/mL ；蒸汽密度(空气=1)：4.48；蒸汽压(kPa)：0.13（54℃） 燃烧热(kJ/mol)：5275.2。闪点(℃)：177.8℉/81℃；自燃温度(℃)：272.78</w:t>
                  </w:r>
                </w:p>
              </w:tc>
            </w:tr>
            <w:tr w14:paraId="6923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47C2B33B">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29</w:t>
                  </w:r>
                </w:p>
              </w:tc>
              <w:tc>
                <w:tcPr>
                  <w:tcW w:w="392" w:type="pct"/>
                  <w:tcMar>
                    <w:top w:w="0" w:type="dxa"/>
                    <w:left w:w="108" w:type="dxa"/>
                    <w:bottom w:w="0" w:type="dxa"/>
                    <w:right w:w="108" w:type="dxa"/>
                  </w:tcMar>
                  <w:vAlign w:val="center"/>
                </w:tcPr>
                <w:p w14:paraId="1362C550">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过氧化氢（30%）</w:t>
                  </w:r>
                </w:p>
              </w:tc>
              <w:tc>
                <w:tcPr>
                  <w:tcW w:w="4394" w:type="pct"/>
                  <w:vAlign w:val="center"/>
                </w:tcPr>
                <w:p w14:paraId="4F385099">
                  <w:pPr>
                    <w:keepNext w:val="0"/>
                    <w:keepLines w:val="0"/>
                    <w:suppressLineNumbers w:val="0"/>
                    <w:spacing w:before="0" w:beforeAutospacing="0" w:after="0" w:afterAutospacing="0" w:line="250" w:lineRule="exact"/>
                    <w:ind w:left="0" w:right="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成份：过氧化氢27.5-60%，水＜40%；外观与性状：无色至淡黄色液体，无气味或有类似臭氧的臭气；pH：2-4(H2O,20℃)；熔点/凝固点(℃)：-33to-26℃；沸点、初沸点、沸程(℃)：108℃/760mmHg；密度/相对密度(水=1)：ρ(20)1.1008g/mL(27.5%)、1.107-1.115g/mL(29-31%)、1.132g/mL(35%)、1.153g/mL(40%)、1.1958g/mL(50%)、</w:t>
                  </w:r>
                </w:p>
                <w:p w14:paraId="3E78E2D0">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1.218g/mL(55%)、1.240g/mL(60%)；闪点(℃)：224.6℉/107℃；溶解性：与水混溶，溶于醇、醚，不溶于苯、石油醚</w:t>
                  </w:r>
                </w:p>
              </w:tc>
            </w:tr>
            <w:tr w14:paraId="57A8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0A296F89">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30</w:t>
                  </w:r>
                </w:p>
              </w:tc>
              <w:tc>
                <w:tcPr>
                  <w:tcW w:w="392" w:type="pct"/>
                  <w:tcMar>
                    <w:top w:w="0" w:type="dxa"/>
                    <w:left w:w="108" w:type="dxa"/>
                    <w:bottom w:w="0" w:type="dxa"/>
                    <w:right w:w="108" w:type="dxa"/>
                  </w:tcMar>
                  <w:vAlign w:val="center"/>
                </w:tcPr>
                <w:p w14:paraId="72A881F4">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正乙烷</w:t>
                  </w:r>
                </w:p>
              </w:tc>
              <w:tc>
                <w:tcPr>
                  <w:tcW w:w="4394" w:type="pct"/>
                  <w:vAlign w:val="center"/>
                </w:tcPr>
                <w:p w14:paraId="458E6DC5">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外观与性状：无色至淡黄色液体，有汽油味，极易挥发；熔点/凝固点(℃)：-95℃；沸点、初沸点、沸程(℃)：69℃/760mmHg；闪点(℃)：-7.6℉/-22℃；溶解性：能与乙醇、乙醚和氯仿混溶，溶于丙酮，几乎不溶于水</w:t>
                  </w:r>
                </w:p>
              </w:tc>
            </w:tr>
            <w:tr w14:paraId="319E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7A0EA465">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31</w:t>
                  </w:r>
                </w:p>
              </w:tc>
              <w:tc>
                <w:tcPr>
                  <w:tcW w:w="392" w:type="pct"/>
                  <w:tcMar>
                    <w:top w:w="0" w:type="dxa"/>
                    <w:left w:w="108" w:type="dxa"/>
                    <w:bottom w:w="0" w:type="dxa"/>
                    <w:right w:w="108" w:type="dxa"/>
                  </w:tcMar>
                  <w:vAlign w:val="center"/>
                </w:tcPr>
                <w:p w14:paraId="1EC5AD15">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乙醇</w:t>
                  </w:r>
                </w:p>
              </w:tc>
              <w:tc>
                <w:tcPr>
                  <w:tcW w:w="4394" w:type="pct"/>
                  <w:vAlign w:val="center"/>
                </w:tcPr>
                <w:p w14:paraId="208DB1CF">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外观与性状：无色液体，有酒香；熔点（℃）：-114.1；相对密度（水=1）：0.79；沸点℃：78.3；相对蒸气密度（空气=1）：1.59；闪点（℃）：12 爆炸上限%（V/V）：19.0；爆炸下限%（V/V）：3.3；引燃温度（℃）：363；燃烧热(kJ/mol)：1365.5；溶解性：与水混溶，可混溶于醚、氯仿、甘油等多数有机溶剂</w:t>
                  </w:r>
                </w:p>
              </w:tc>
            </w:tr>
            <w:tr w14:paraId="7A6B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2F268D65">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32</w:t>
                  </w:r>
                </w:p>
              </w:tc>
              <w:tc>
                <w:tcPr>
                  <w:tcW w:w="392" w:type="pct"/>
                  <w:tcMar>
                    <w:top w:w="0" w:type="dxa"/>
                    <w:left w:w="108" w:type="dxa"/>
                    <w:bottom w:w="0" w:type="dxa"/>
                    <w:right w:w="108" w:type="dxa"/>
                  </w:tcMar>
                  <w:vAlign w:val="center"/>
                </w:tcPr>
                <w:p w14:paraId="750B1622">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丙酮</w:t>
                  </w:r>
                </w:p>
              </w:tc>
              <w:tc>
                <w:tcPr>
                  <w:tcW w:w="4394" w:type="pct"/>
                  <w:vAlign w:val="center"/>
                </w:tcPr>
                <w:p w14:paraId="455D0A44">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无色至淡黄色液体，有芳香气味，具辛辣甜味，极易挥发；熔点/凝固点(℃)：-94℃；pH：5-6(395g/L,H2O,20℃)；密度/相对密度(水=1)：ρ(20)0.789-0.793g/mL；沸点、初沸点、沸程(℃)：56℃/760mmHg；闪点(℃)：1.4℉/-17℃；溶解性：与水混溶，混溶于乙醇、乙醚、氯仿、油类、烃类等多数有机溶剂</w:t>
                  </w:r>
                </w:p>
              </w:tc>
            </w:tr>
            <w:tr w14:paraId="2025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7B0AA502">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33</w:t>
                  </w:r>
                </w:p>
              </w:tc>
              <w:tc>
                <w:tcPr>
                  <w:tcW w:w="392" w:type="pct"/>
                  <w:tcMar>
                    <w:top w:w="0" w:type="dxa"/>
                    <w:left w:w="108" w:type="dxa"/>
                    <w:bottom w:w="0" w:type="dxa"/>
                    <w:right w:w="108" w:type="dxa"/>
                  </w:tcMar>
                  <w:vAlign w:val="center"/>
                </w:tcPr>
                <w:p w14:paraId="62693263">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甲醇</w:t>
                  </w:r>
                </w:p>
              </w:tc>
              <w:tc>
                <w:tcPr>
                  <w:tcW w:w="4394" w:type="pct"/>
                  <w:vAlign w:val="center"/>
                </w:tcPr>
                <w:p w14:paraId="78BEF91F">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 无色透明液体，有刺激性气味。熔点(℃)： -97.8；自燃温度(℃)： 464；爆炸下限(%)： 6；爆炸上限(%)： 36.5；饱和蒸气压(kPa)： 12.3 (20℃)；燃烧热(KJ/mol)： -723；沸点(℃)： 64.7；闪点(℃)： 12 (CC); 12.2 (OC)；相对密度(水=1)：0.79；溶解性： 溶于水，可混溶于醇类、乙醚等多数有机溶剂。</w:t>
                  </w:r>
                </w:p>
              </w:tc>
            </w:tr>
            <w:tr w14:paraId="1B66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5B756161">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34</w:t>
                  </w:r>
                </w:p>
              </w:tc>
              <w:tc>
                <w:tcPr>
                  <w:tcW w:w="392" w:type="pct"/>
                  <w:tcMar>
                    <w:top w:w="0" w:type="dxa"/>
                    <w:left w:w="108" w:type="dxa"/>
                    <w:bottom w:w="0" w:type="dxa"/>
                    <w:right w:w="108" w:type="dxa"/>
                  </w:tcMar>
                  <w:vAlign w:val="center"/>
                </w:tcPr>
                <w:p w14:paraId="4125AA1E">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环己烷</w:t>
                  </w:r>
                </w:p>
              </w:tc>
              <w:tc>
                <w:tcPr>
                  <w:tcW w:w="4394" w:type="pct"/>
                  <w:vAlign w:val="center"/>
                </w:tcPr>
                <w:p w14:paraId="5CFC1F9B">
                  <w:pPr>
                    <w:keepNext w:val="0"/>
                    <w:keepLines w:val="0"/>
                    <w:suppressLineNumbers w:val="0"/>
                    <w:adjustRightInd w:val="0"/>
                    <w:spacing w:before="0" w:beforeAutospacing="0" w:after="0" w:afterAutospacing="0" w:line="250" w:lineRule="exact"/>
                    <w:ind w:left="0" w:right="0"/>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 无色透明液体，有刺激性气味；熔点(℃)： 6. 47；沸点(℃)： 80.7；闪点(℃)： -18 (CC)；相对密度(水=1)：0.78；自燃温度(℃)： 245；燃烧热(KJ/mol)： -3919.6；爆炸下限(%)： 1.3；爆炸上限(%)： 8.4；饱和蒸气压(kPa)： 12.7(20℃)</w:t>
                  </w:r>
                </w:p>
              </w:tc>
            </w:tr>
            <w:tr w14:paraId="68A4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 w:type="pct"/>
                  <w:vAlign w:val="center"/>
                </w:tcPr>
                <w:p w14:paraId="7D726625">
                  <w:pPr>
                    <w:keepNext w:val="0"/>
                    <w:keepLines w:val="0"/>
                    <w:suppressLineNumbers w:val="0"/>
                    <w:spacing w:before="0" w:beforeAutospacing="0" w:after="0" w:afterAutospacing="0" w:line="250" w:lineRule="exact"/>
                    <w:ind w:left="0" w:right="0"/>
                    <w:jc w:val="center"/>
                    <w:rPr>
                      <w:rFonts w:hint="default" w:eastAsia="宋体"/>
                      <w:b w:val="0"/>
                      <w:color w:val="000000" w:themeColor="text1"/>
                      <w:szCs w:val="21"/>
                      <w:lang w:val="en-US" w:eastAsia="zh-CN"/>
                      <w14:textFill>
                        <w14:solidFill>
                          <w14:schemeClr w14:val="tx1"/>
                        </w14:solidFill>
                      </w14:textFill>
                    </w:rPr>
                  </w:pPr>
                  <w:r>
                    <w:rPr>
                      <w:rFonts w:hint="eastAsia"/>
                      <w:b w:val="0"/>
                      <w:color w:val="000000" w:themeColor="text1"/>
                      <w:szCs w:val="21"/>
                      <w:lang w:val="en-US" w:eastAsia="zh-CN"/>
                      <w14:textFill>
                        <w14:solidFill>
                          <w14:schemeClr w14:val="tx1"/>
                        </w14:solidFill>
                      </w14:textFill>
                    </w:rPr>
                    <w:t>35</w:t>
                  </w:r>
                </w:p>
              </w:tc>
              <w:tc>
                <w:tcPr>
                  <w:tcW w:w="392" w:type="pct"/>
                  <w:tcMar>
                    <w:top w:w="0" w:type="dxa"/>
                    <w:left w:w="108" w:type="dxa"/>
                    <w:bottom w:w="0" w:type="dxa"/>
                    <w:right w:w="108" w:type="dxa"/>
                  </w:tcMar>
                  <w:vAlign w:val="center"/>
                </w:tcPr>
                <w:p w14:paraId="28C585DD">
                  <w:pPr>
                    <w:keepNext w:val="0"/>
                    <w:keepLines w:val="0"/>
                    <w:suppressLineNumbers w:val="0"/>
                    <w:adjustRightInd w:val="0"/>
                    <w:spacing w:before="0" w:beforeAutospacing="0" w:after="0" w:afterAutospacing="0" w:line="250" w:lineRule="exact"/>
                    <w:ind w:left="0" w:right="0"/>
                    <w:jc w:val="center"/>
                    <w:textAlignment w:val="baseline"/>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乙腈</w:t>
                  </w:r>
                </w:p>
              </w:tc>
              <w:tc>
                <w:tcPr>
                  <w:tcW w:w="4394" w:type="pct"/>
                  <w:vAlign w:val="center"/>
                </w:tcPr>
                <w:p w14:paraId="3CAD42D5">
                  <w:pPr>
                    <w:keepNext w:val="0"/>
                    <w:keepLines w:val="0"/>
                    <w:suppressLineNumbers w:val="0"/>
                    <w:spacing w:before="0" w:beforeAutospacing="0" w:after="0" w:afterAutospacing="0" w:line="250" w:lineRule="exact"/>
                    <w:ind w:left="0" w:right="0"/>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外观与性状：无色至淡黄色液体，有似乙醚气味，易吸湿；熔点/凝固点(℃)：-48℃；沸点、初沸点、沸程(℃)：80-82℃/760mmHg；密度/相对密度(水=1)：ρ(20)0.780-0.785g/mL；闪点(℃)：35.6℉/2℃；溶解性：能与水、乙醚、甲醇、丙酮、氯仿、四氯化碳、氯化乙烯、乙酸甲酯、乙酸乙酯、乙酰胺溶液和许多不饱和烃混溶，不能与饱和烃混溶</w:t>
                  </w:r>
                </w:p>
              </w:tc>
            </w:tr>
          </w:tbl>
          <w:p w14:paraId="17065832">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bCs/>
                <w:color w:val="000000" w:themeColor="text1"/>
                <w:sz w:val="24"/>
                <w14:textFill>
                  <w14:solidFill>
                    <w14:schemeClr w14:val="tx1"/>
                  </w14:solidFill>
                </w14:textFill>
              </w:rPr>
            </w:pPr>
            <w:r>
              <w:rPr>
                <w:rFonts w:hint="default"/>
                <w:b w:val="0"/>
                <w:bCs/>
                <w:color w:val="000000" w:themeColor="text1"/>
                <w:sz w:val="24"/>
                <w14:textFill>
                  <w14:solidFill>
                    <w14:schemeClr w14:val="tx1"/>
                  </w14:solidFill>
                </w14:textFill>
              </w:rPr>
              <w:t>7、公用工程</w:t>
            </w:r>
          </w:p>
          <w:p w14:paraId="697236D3">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（1）给水</w:t>
            </w:r>
          </w:p>
          <w:p w14:paraId="34CC1824">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eastAsia"/>
                <w:b w:val="0"/>
                <w:color w:val="000000" w:themeColor="text1"/>
                <w:kern w:val="0"/>
                <w:sz w:val="24"/>
                <w:lang w:eastAsia="zh-CN"/>
                <w14:textFill>
                  <w14:solidFill>
                    <w14:schemeClr w14:val="tx1"/>
                  </w14:solidFill>
                </w14:textFill>
              </w:rPr>
            </w:pPr>
            <w:r>
              <w:rPr>
                <w:rFonts w:hint="default"/>
                <w:b w:val="0"/>
                <w:color w:val="000000" w:themeColor="text1"/>
                <w:kern w:val="0"/>
                <w:sz w:val="24"/>
                <w14:textFill>
                  <w14:solidFill>
                    <w14:schemeClr w14:val="tx1"/>
                  </w14:solidFill>
                </w14:textFill>
              </w:rPr>
              <w:t>本项目不新增人员，无新增生活用水，</w:t>
            </w:r>
            <w:r>
              <w:rPr>
                <w:rFonts w:hint="eastAsia"/>
                <w:b w:val="0"/>
                <w:color w:val="000000" w:themeColor="text1"/>
                <w:kern w:val="0"/>
                <w:sz w:val="24"/>
                <w14:textFill>
                  <w14:solidFill>
                    <w14:schemeClr w14:val="tx1"/>
                  </w14:solidFill>
                </w14:textFill>
              </w:rPr>
              <w:t>本项目</w:t>
            </w:r>
            <w:r>
              <w:rPr>
                <w:rFonts w:hint="default"/>
                <w:b w:val="0"/>
                <w:color w:val="000000" w:themeColor="text1"/>
                <w:kern w:val="0"/>
                <w:sz w:val="24"/>
                <w14:textFill>
                  <w14:solidFill>
                    <w14:schemeClr w14:val="tx1"/>
                  </w14:solidFill>
                </w14:textFill>
              </w:rPr>
              <w:t>新增</w:t>
            </w:r>
            <w:r>
              <w:rPr>
                <w:rFonts w:hint="eastAsia"/>
                <w:b w:val="0"/>
                <w:color w:val="000000" w:themeColor="text1"/>
                <w:kern w:val="0"/>
                <w:sz w:val="24"/>
                <w:lang w:eastAsia="zh-CN"/>
                <w14:textFill>
                  <w14:solidFill>
                    <w14:schemeClr w14:val="tx1"/>
                  </w14:solidFill>
                </w14:textFill>
              </w:rPr>
              <w:t>油生实验室</w:t>
            </w:r>
            <w:r>
              <w:rPr>
                <w:rFonts w:hint="eastAsia"/>
                <w:b w:val="0"/>
                <w:color w:val="000000" w:themeColor="text1"/>
                <w:kern w:val="0"/>
                <w:sz w:val="24"/>
                <w14:textFill>
                  <w14:solidFill>
                    <w14:schemeClr w14:val="tx1"/>
                  </w14:solidFill>
                </w14:textFill>
              </w:rPr>
              <w:t>用水、</w:t>
            </w:r>
            <w:r>
              <w:rPr>
                <w:rFonts w:hint="eastAsia"/>
                <w:b w:val="0"/>
                <w:color w:val="000000" w:themeColor="text1"/>
                <w:kern w:val="0"/>
                <w:sz w:val="24"/>
                <w:lang w:eastAsia="zh-CN"/>
                <w14:textFill>
                  <w14:solidFill>
                    <w14:schemeClr w14:val="tx1"/>
                  </w14:solidFill>
                </w14:textFill>
              </w:rPr>
              <w:t>油化实验室</w:t>
            </w:r>
            <w:r>
              <w:rPr>
                <w:rFonts w:hint="eastAsia"/>
                <w:b w:val="0"/>
                <w:color w:val="000000" w:themeColor="text1"/>
                <w:kern w:val="0"/>
                <w:sz w:val="24"/>
                <w14:textFill>
                  <w14:solidFill>
                    <w14:schemeClr w14:val="tx1"/>
                  </w14:solidFill>
                </w14:textFill>
              </w:rPr>
              <w:t>用水</w:t>
            </w:r>
            <w:r>
              <w:rPr>
                <w:rFonts w:hint="eastAsia"/>
                <w:b w:val="0"/>
                <w:color w:val="000000" w:themeColor="text1"/>
                <w:kern w:val="0"/>
                <w:sz w:val="24"/>
                <w:lang w:eastAsia="zh-CN"/>
                <w14:textFill>
                  <w14:solidFill>
                    <w14:schemeClr w14:val="tx1"/>
                  </w14:solidFill>
                </w14:textFill>
              </w:rPr>
              <w:t>。</w:t>
            </w:r>
          </w:p>
          <w:p w14:paraId="16DE47B7">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default"/>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①</w:t>
            </w:r>
            <w:r>
              <w:rPr>
                <w:rFonts w:hint="default"/>
                <w:b w:val="0"/>
                <w:color w:val="000000" w:themeColor="text1"/>
                <w:kern w:val="0"/>
                <w:sz w:val="24"/>
                <w14:textFill>
                  <w14:solidFill>
                    <w14:schemeClr w14:val="tx1"/>
                  </w14:solidFill>
                </w14:textFill>
              </w:rPr>
              <w:t>新增</w:t>
            </w:r>
            <w:r>
              <w:rPr>
                <w:rFonts w:hint="eastAsia"/>
                <w:b w:val="0"/>
                <w:color w:val="000000" w:themeColor="text1"/>
                <w:kern w:val="0"/>
                <w:sz w:val="24"/>
                <w:lang w:eastAsia="zh-CN"/>
                <w14:textFill>
                  <w14:solidFill>
                    <w14:schemeClr w14:val="tx1"/>
                  </w14:solidFill>
                </w14:textFill>
              </w:rPr>
              <w:t>油生实验室</w:t>
            </w:r>
            <w:r>
              <w:rPr>
                <w:rFonts w:hint="eastAsia"/>
                <w:b w:val="0"/>
                <w:color w:val="000000" w:themeColor="text1"/>
                <w:kern w:val="0"/>
                <w:sz w:val="24"/>
                <w14:textFill>
                  <w14:solidFill>
                    <w14:schemeClr w14:val="tx1"/>
                  </w14:solidFill>
                </w14:textFill>
              </w:rPr>
              <w:t>用水</w:t>
            </w:r>
          </w:p>
          <w:p w14:paraId="321A4E52">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default"/>
                <w:b w:val="0"/>
                <w:color w:val="000000" w:themeColor="text1"/>
                <w:kern w:val="0"/>
                <w:sz w:val="24"/>
                <w:lang w:val="en-US" w:eastAsia="zh-CN"/>
                <w14:textFill>
                  <w14:solidFill>
                    <w14:schemeClr w14:val="tx1"/>
                  </w14:solidFill>
                </w14:textFill>
              </w:rPr>
            </w:pPr>
            <w:r>
              <w:rPr>
                <w:rFonts w:hint="default"/>
                <w:b w:val="0"/>
                <w:color w:val="000000" w:themeColor="text1"/>
                <w:kern w:val="0"/>
                <w:sz w:val="24"/>
                <w14:textFill>
                  <w14:solidFill>
                    <w14:schemeClr w14:val="tx1"/>
                  </w14:solidFill>
                </w14:textFill>
              </w:rPr>
              <w:t>新增</w:t>
            </w:r>
            <w:r>
              <w:rPr>
                <w:rFonts w:hint="eastAsia"/>
                <w:b w:val="0"/>
                <w:color w:val="000000" w:themeColor="text1"/>
                <w:kern w:val="0"/>
                <w:sz w:val="24"/>
                <w:lang w:eastAsia="zh-CN"/>
                <w14:textFill>
                  <w14:solidFill>
                    <w14:schemeClr w14:val="tx1"/>
                  </w14:solidFill>
                </w14:textFill>
              </w:rPr>
              <w:t>油生实验室</w:t>
            </w:r>
            <w:r>
              <w:rPr>
                <w:rFonts w:hint="eastAsia"/>
                <w:b w:val="0"/>
                <w:color w:val="000000" w:themeColor="text1"/>
                <w:kern w:val="0"/>
                <w:sz w:val="24"/>
                <w14:textFill>
                  <w14:solidFill>
                    <w14:schemeClr w14:val="tx1"/>
                  </w14:solidFill>
                </w14:textFill>
              </w:rPr>
              <w:t>用水主要</w:t>
            </w:r>
            <w:r>
              <w:rPr>
                <w:rFonts w:hint="eastAsia"/>
                <w:b w:val="0"/>
                <w:color w:val="000000" w:themeColor="text1"/>
                <w:kern w:val="0"/>
                <w:sz w:val="24"/>
                <w:lang w:val="en-US" w:eastAsia="zh-CN"/>
                <w14:textFill>
                  <w14:solidFill>
                    <w14:schemeClr w14:val="tx1"/>
                  </w14:solidFill>
                </w14:textFill>
              </w:rPr>
              <w:t>为实验器皿的清洗废水</w:t>
            </w:r>
            <w:r>
              <w:rPr>
                <w:rFonts w:hint="eastAsia"/>
                <w:b w:val="0"/>
                <w:color w:val="000000" w:themeColor="text1"/>
                <w:kern w:val="0"/>
                <w:sz w:val="24"/>
                <w:lang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分多次清洗，首先用自来水清洗，自来水清洗</w:t>
            </w:r>
            <w:r>
              <w:rPr>
                <w:rFonts w:hint="eastAsia"/>
                <w:b w:val="0"/>
                <w:color w:val="000000" w:themeColor="text1"/>
                <w:kern w:val="0"/>
                <w:sz w:val="24"/>
                <w14:textFill>
                  <w14:solidFill>
                    <w14:schemeClr w14:val="tx1"/>
                  </w14:solidFill>
                </w14:textFill>
              </w:rPr>
              <w:t>用水量为0.</w:t>
            </w:r>
            <w:r>
              <w:rPr>
                <w:rFonts w:hint="eastAsia"/>
                <w:b w:val="0"/>
                <w:color w:val="000000" w:themeColor="text1"/>
                <w:kern w:val="0"/>
                <w:sz w:val="24"/>
                <w:lang w:val="en-US" w:eastAsia="zh-CN"/>
                <w14:textFill>
                  <w14:solidFill>
                    <w14:schemeClr w14:val="tx1"/>
                  </w14:solidFill>
                </w14:textFill>
              </w:rPr>
              <w:t>2</w:t>
            </w:r>
            <w:r>
              <w:rPr>
                <w:rFonts w:hint="default"/>
                <w:b w:val="0"/>
                <w:color w:val="000000" w:themeColor="text1"/>
                <w:kern w:val="0"/>
                <w:sz w:val="24"/>
                <w14:textFill>
                  <w14:solidFill>
                    <w14:schemeClr w14:val="tx1"/>
                  </w14:solidFill>
                </w14:textFill>
              </w:rPr>
              <w:t>m³/d</w:t>
            </w:r>
            <w:r>
              <w:rPr>
                <w:rFonts w:hint="eastAsia"/>
                <w:b w:val="0"/>
                <w:color w:val="000000" w:themeColor="text1"/>
                <w:kern w:val="0"/>
                <w:sz w:val="24"/>
                <w:lang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50m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w:t>
            </w:r>
            <w:r>
              <w:rPr>
                <w:rFonts w:hint="eastAsia"/>
                <w:b w:val="0"/>
                <w:color w:val="000000" w:themeColor="text1"/>
                <w:kern w:val="0"/>
                <w:sz w:val="24"/>
                <w:lang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最后用纯水清洗，纯水清洗用水量为0.1m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vertAlign w:val="baseline"/>
                <w:lang w:val="en-US" w:eastAsia="zh-CN"/>
                <w14:textFill>
                  <w14:solidFill>
                    <w14:schemeClr w14:val="tx1"/>
                  </w14:solidFill>
                </w14:textFill>
              </w:rPr>
              <w:t>/d，25</w:t>
            </w:r>
            <w:r>
              <w:rPr>
                <w:rFonts w:hint="eastAsia"/>
                <w:b w:val="0"/>
                <w:color w:val="000000" w:themeColor="text1"/>
                <w:kern w:val="0"/>
                <w:sz w:val="24"/>
                <w:lang w:val="en-US" w:eastAsia="zh-CN"/>
                <w14:textFill>
                  <w14:solidFill>
                    <w14:schemeClr w14:val="tx1"/>
                  </w14:solidFill>
                </w14:textFill>
              </w:rPr>
              <w:t>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w:t>
            </w:r>
            <w:r>
              <w:rPr>
                <w:rFonts w:hint="eastAsia"/>
                <w:b w:val="0"/>
                <w:color w:val="000000" w:themeColor="text1"/>
                <w:kern w:val="0"/>
                <w:sz w:val="24"/>
                <w:lang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纯水制备依托现有纯水制备设备，采用反渗透工艺制备纯水，水源为自来水。</w:t>
            </w:r>
          </w:p>
          <w:p w14:paraId="06907A58">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default"/>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②新增油化实验用水</w:t>
            </w:r>
          </w:p>
          <w:p w14:paraId="298FBC8E">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default"/>
                <w:b w:val="0"/>
                <w:color w:val="000000" w:themeColor="text1"/>
                <w:kern w:val="0"/>
                <w:sz w:val="24"/>
                <w:lang w:val="en-US" w:eastAsia="zh-CN"/>
                <w14:textFill>
                  <w14:solidFill>
                    <w14:schemeClr w14:val="tx1"/>
                  </w14:solidFill>
                </w14:textFill>
              </w:rPr>
            </w:pPr>
            <w:r>
              <w:rPr>
                <w:rFonts w:hint="default"/>
                <w:b w:val="0"/>
                <w:color w:val="000000" w:themeColor="text1"/>
                <w:kern w:val="0"/>
                <w:sz w:val="24"/>
                <w14:textFill>
                  <w14:solidFill>
                    <w14:schemeClr w14:val="tx1"/>
                  </w14:solidFill>
                </w14:textFill>
              </w:rPr>
              <w:t>新增</w:t>
            </w:r>
            <w:r>
              <w:rPr>
                <w:rFonts w:hint="eastAsia"/>
                <w:b w:val="0"/>
                <w:color w:val="000000" w:themeColor="text1"/>
                <w:kern w:val="0"/>
                <w:sz w:val="24"/>
                <w:lang w:eastAsia="zh-CN"/>
                <w14:textFill>
                  <w14:solidFill>
                    <w14:schemeClr w14:val="tx1"/>
                  </w14:solidFill>
                </w14:textFill>
              </w:rPr>
              <w:t>油化实验室</w:t>
            </w:r>
            <w:r>
              <w:rPr>
                <w:rFonts w:hint="eastAsia"/>
                <w:b w:val="0"/>
                <w:color w:val="000000" w:themeColor="text1"/>
                <w:kern w:val="0"/>
                <w:sz w:val="24"/>
                <w14:textFill>
                  <w14:solidFill>
                    <w14:schemeClr w14:val="tx1"/>
                  </w14:solidFill>
                </w14:textFill>
              </w:rPr>
              <w:t>用水主要包括</w:t>
            </w:r>
            <w:r>
              <w:rPr>
                <w:rFonts w:hint="eastAsia" w:ascii="宋体" w:hAnsi="宋体" w:eastAsia="宋体" w:cs="宋体"/>
                <w:color w:val="000000" w:themeColor="text1"/>
                <w:sz w:val="24"/>
                <w:szCs w:val="24"/>
                <w:lang w:val="en-US" w:eastAsia="zh-CN"/>
                <w14:textFill>
                  <w14:solidFill>
                    <w14:schemeClr w14:val="tx1"/>
                  </w14:solidFill>
                </w14:textFill>
              </w:rPr>
              <w:t>配制用水、分析检测用水、</w:t>
            </w:r>
            <w:r>
              <w:rPr>
                <w:rFonts w:hint="eastAsia"/>
                <w:b w:val="0"/>
                <w:color w:val="000000" w:themeColor="text1"/>
                <w:kern w:val="0"/>
                <w:sz w:val="24"/>
                <w:lang w:val="en-US" w:eastAsia="zh-CN"/>
                <w14:textFill>
                  <w14:solidFill>
                    <w14:schemeClr w14:val="tx1"/>
                  </w14:solidFill>
                </w14:textFill>
              </w:rPr>
              <w:t>分析检测用的实验器皿清洗、其他实验器皿及实验仪器</w:t>
            </w:r>
            <w:r>
              <w:rPr>
                <w:rFonts w:hint="eastAsia"/>
                <w:color w:val="000000" w:themeColor="text1"/>
                <w:sz w:val="24"/>
                <w:lang w:val="en-US" w:eastAsia="zh-CN"/>
                <w14:textFill>
                  <w14:solidFill>
                    <w14:schemeClr w14:val="tx1"/>
                  </w14:solidFill>
                </w14:textFill>
              </w:rPr>
              <w:t>（搅拌器、稠化仪、流动仪等）的清洗</w:t>
            </w:r>
            <w:r>
              <w:rPr>
                <w:rFonts w:hint="eastAsia"/>
                <w:b w:val="0"/>
                <w:color w:val="000000" w:themeColor="text1"/>
                <w:kern w:val="0"/>
                <w:sz w:val="24"/>
                <w14:textFill>
                  <w14:solidFill>
                    <w14:schemeClr w14:val="tx1"/>
                  </w14:solidFill>
                </w14:textFill>
              </w:rPr>
              <w:t>等</w:t>
            </w:r>
            <w:r>
              <w:rPr>
                <w:rFonts w:hint="eastAsia"/>
                <w:b w:val="0"/>
                <w:color w:val="000000" w:themeColor="text1"/>
                <w:kern w:val="0"/>
                <w:sz w:val="24"/>
                <w:lang w:eastAsia="zh-CN"/>
                <w14:textFill>
                  <w14:solidFill>
                    <w14:schemeClr w14:val="tx1"/>
                  </w14:solidFill>
                </w14:textFill>
              </w:rPr>
              <w:t>。</w:t>
            </w:r>
          </w:p>
          <w:p w14:paraId="2B5827D1">
            <w:pPr>
              <w:keepNext w:val="0"/>
              <w:keepLines w:val="0"/>
              <w:numPr>
                <w:ilvl w:val="0"/>
                <w:numId w:val="6"/>
              </w:numPr>
              <w:suppressLineNumbers w:val="0"/>
              <w:autoSpaceDE w:val="0"/>
              <w:autoSpaceDN w:val="0"/>
              <w:adjustRightInd w:val="0"/>
              <w:spacing w:before="0" w:beforeAutospacing="0" w:after="0" w:afterAutospacing="0" w:line="480" w:lineRule="exact"/>
              <w:ind w:left="0" w:right="0" w:firstLine="480" w:firstLineChars="200"/>
              <w:rPr>
                <w:rFonts w:hint="eastAsia"/>
                <w:b w:val="0"/>
                <w:color w:val="000000" w:themeColor="text1"/>
                <w:kern w:val="0"/>
                <w:sz w:val="24"/>
                <w:lang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其中固井实验配制</w:t>
            </w:r>
            <w:r>
              <w:rPr>
                <w:rFonts w:hint="eastAsia" w:ascii="Times New Roman" w:hAnsi="Times New Roman" w:eastAsia="宋体" w:cs="Times New Roman"/>
                <w:b w:val="0"/>
                <w:color w:val="000000" w:themeColor="text1"/>
                <w:kern w:val="0"/>
                <w:sz w:val="24"/>
                <w:lang w:val="en-US" w:eastAsia="zh-CN"/>
                <w14:textFill>
                  <w14:solidFill>
                    <w14:schemeClr w14:val="tx1"/>
                  </w14:solidFill>
                </w14:textFill>
              </w:rPr>
              <w:t>用水为每次实验200-500mL不等，使用自来水，</w:t>
            </w:r>
            <w:r>
              <w:rPr>
                <w:rFonts w:hint="eastAsia"/>
                <w:b w:val="0"/>
                <w:color w:val="000000" w:themeColor="text1"/>
                <w:kern w:val="0"/>
                <w:sz w:val="24"/>
                <w:lang w:val="en-US" w:eastAsia="zh-CN"/>
                <w14:textFill>
                  <w14:solidFill>
                    <w14:schemeClr w14:val="tx1"/>
                  </w14:solidFill>
                </w14:textFill>
              </w:rPr>
              <w:t>新增用水量约为1.5m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/a，0.006</w:t>
            </w:r>
            <w:r>
              <w:rPr>
                <w:rFonts w:hint="default"/>
                <w:b w:val="0"/>
                <w:color w:val="000000" w:themeColor="text1"/>
                <w:kern w:val="0"/>
                <w:sz w:val="24"/>
                <w14:textFill>
                  <w14:solidFill>
                    <w14:schemeClr w14:val="tx1"/>
                  </w14:solidFill>
                </w14:textFill>
              </w:rPr>
              <w:t>m³/</w:t>
            </w:r>
            <w:r>
              <w:rPr>
                <w:rFonts w:hint="eastAsia"/>
                <w:b w:val="0"/>
                <w:color w:val="000000" w:themeColor="text1"/>
                <w:kern w:val="0"/>
                <w:sz w:val="24"/>
                <w14:textFill>
                  <w14:solidFill>
                    <w14:schemeClr w14:val="tx1"/>
                  </w14:solidFill>
                </w14:textFill>
              </w:rPr>
              <w:t>d</w:t>
            </w:r>
            <w:r>
              <w:rPr>
                <w:rFonts w:hint="eastAsia"/>
                <w:b w:val="0"/>
                <w:color w:val="000000" w:themeColor="text1"/>
                <w:kern w:val="0"/>
                <w:sz w:val="24"/>
                <w:lang w:eastAsia="zh-CN"/>
                <w14:textFill>
                  <w14:solidFill>
                    <w14:schemeClr w14:val="tx1"/>
                  </w14:solidFill>
                </w14:textFill>
              </w:rPr>
              <w:t>；</w:t>
            </w:r>
          </w:p>
          <w:p w14:paraId="3626FB9C">
            <w:pPr>
              <w:keepNext w:val="0"/>
              <w:keepLines w:val="0"/>
              <w:numPr>
                <w:ilvl w:val="0"/>
                <w:numId w:val="6"/>
              </w:numPr>
              <w:suppressLineNumbers w:val="0"/>
              <w:autoSpaceDE w:val="0"/>
              <w:autoSpaceDN w:val="0"/>
              <w:adjustRightInd w:val="0"/>
              <w:spacing w:before="0" w:beforeAutospacing="0" w:after="0" w:afterAutospacing="0" w:line="480" w:lineRule="exact"/>
              <w:ind w:left="0" w:right="0" w:firstLine="480" w:firstLineChars="200"/>
              <w:rPr>
                <w:rFonts w:hint="default" w:ascii="Times New Roman" w:hAnsi="Times New Roman" w:eastAsia="宋体" w:cs="Times New Roman"/>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配置钻完井液用水为每次</w:t>
            </w:r>
            <w:r>
              <w:rPr>
                <w:rFonts w:hint="eastAsia" w:ascii="Times New Roman" w:hAnsi="Times New Roman" w:eastAsia="宋体" w:cs="Times New Roman"/>
                <w:b w:val="0"/>
                <w:color w:val="000000" w:themeColor="text1"/>
                <w:kern w:val="0"/>
                <w:sz w:val="24"/>
                <w:lang w:val="en-US" w:eastAsia="zh-CN"/>
                <w14:textFill>
                  <w14:solidFill>
                    <w14:schemeClr w14:val="tx1"/>
                  </w14:solidFill>
                </w14:textFill>
              </w:rPr>
              <w:t>实验200-500mL不等，使用</w:t>
            </w:r>
            <w:r>
              <w:rPr>
                <w:rFonts w:hint="eastAsia" w:cs="Times New Roman"/>
                <w:b w:val="0"/>
                <w:color w:val="000000" w:themeColor="text1"/>
                <w:kern w:val="0"/>
                <w:sz w:val="24"/>
                <w:lang w:val="en-US" w:eastAsia="zh-CN"/>
                <w14:textFill>
                  <w14:solidFill>
                    <w14:schemeClr w14:val="tx1"/>
                  </w14:solidFill>
                </w14:textFill>
              </w:rPr>
              <w:t>外购蒸馏水</w:t>
            </w:r>
            <w:r>
              <w:rPr>
                <w:rFonts w:hint="eastAsia" w:ascii="Times New Roman" w:hAnsi="Times New Roman" w:eastAsia="宋体" w:cs="Times New Roman"/>
                <w:b w:val="0"/>
                <w:color w:val="000000" w:themeColor="text1"/>
                <w:kern w:val="0"/>
                <w:sz w:val="24"/>
                <w:lang w:val="en-US"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新增用水量约为2m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/a，0.008</w:t>
            </w:r>
            <w:r>
              <w:rPr>
                <w:rFonts w:hint="default"/>
                <w:b w:val="0"/>
                <w:color w:val="000000" w:themeColor="text1"/>
                <w:kern w:val="0"/>
                <w:sz w:val="24"/>
                <w14:textFill>
                  <w14:solidFill>
                    <w14:schemeClr w14:val="tx1"/>
                  </w14:solidFill>
                </w14:textFill>
              </w:rPr>
              <w:t>m³/</w:t>
            </w:r>
            <w:r>
              <w:rPr>
                <w:rFonts w:hint="eastAsia"/>
                <w:b w:val="0"/>
                <w:color w:val="000000" w:themeColor="text1"/>
                <w:kern w:val="0"/>
                <w:sz w:val="24"/>
                <w14:textFill>
                  <w14:solidFill>
                    <w14:schemeClr w14:val="tx1"/>
                  </w14:solidFill>
                </w14:textFill>
              </w:rPr>
              <w:t>d</w:t>
            </w:r>
            <w:r>
              <w:rPr>
                <w:rFonts w:hint="eastAsia"/>
                <w:b w:val="0"/>
                <w:color w:val="000000" w:themeColor="text1"/>
                <w:kern w:val="0"/>
                <w:sz w:val="24"/>
                <w:lang w:eastAsia="zh-CN"/>
                <w14:textFill>
                  <w14:solidFill>
                    <w14:schemeClr w14:val="tx1"/>
                  </w14:solidFill>
                </w14:textFill>
              </w:rPr>
              <w:t>；</w:t>
            </w:r>
          </w:p>
          <w:p w14:paraId="25CF0FF6">
            <w:pPr>
              <w:keepNext w:val="0"/>
              <w:keepLines w:val="0"/>
              <w:numPr>
                <w:ilvl w:val="0"/>
                <w:numId w:val="6"/>
              </w:numPr>
              <w:suppressLineNumbers w:val="0"/>
              <w:autoSpaceDE w:val="0"/>
              <w:autoSpaceDN w:val="0"/>
              <w:adjustRightInd w:val="0"/>
              <w:spacing w:before="0" w:beforeAutospacing="0" w:after="0" w:afterAutospacing="0" w:line="480" w:lineRule="exact"/>
              <w:ind w:left="0" w:right="0" w:firstLine="480" w:firstLineChars="200"/>
              <w:rPr>
                <w:rFonts w:hint="default" w:ascii="Times New Roman" w:hAnsi="Times New Roman" w:eastAsia="宋体" w:cs="Times New Roman"/>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基础测试实验配置样品溶液用水采用自来水，用量约2000L次本项目新增实</w:t>
            </w:r>
            <w:r>
              <w:rPr>
                <w:rFonts w:hint="eastAsia" w:ascii="Times New Roman" w:hAnsi="Times New Roman" w:eastAsia="宋体" w:cs="Times New Roman"/>
                <w:b w:val="0"/>
                <w:color w:val="000000" w:themeColor="text1"/>
                <w:kern w:val="0"/>
                <w:sz w:val="24"/>
                <w:lang w:val="en-US" w:eastAsia="zh-CN"/>
                <w14:textFill>
                  <w14:solidFill>
                    <w14:schemeClr w14:val="tx1"/>
                  </w14:solidFill>
                </w14:textFill>
              </w:rPr>
              <w:t>验量150次</w:t>
            </w:r>
            <w:r>
              <w:rPr>
                <w:rFonts w:hint="eastAsia"/>
                <w:b w:val="0"/>
                <w:color w:val="000000" w:themeColor="text1"/>
                <w:kern w:val="0"/>
                <w:sz w:val="24"/>
                <w:lang w:val="en-US" w:eastAsia="zh-CN"/>
                <w14:textFill>
                  <w14:solidFill>
                    <w14:schemeClr w14:val="tx1"/>
                  </w14:solidFill>
                </w14:textFill>
              </w:rPr>
              <w:t>，则新增自来水用水量为300m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/a，1.2</w:t>
            </w:r>
            <w:r>
              <w:rPr>
                <w:rFonts w:hint="default"/>
                <w:b w:val="0"/>
                <w:color w:val="000000" w:themeColor="text1"/>
                <w:kern w:val="0"/>
                <w:sz w:val="24"/>
                <w14:textFill>
                  <w14:solidFill>
                    <w14:schemeClr w14:val="tx1"/>
                  </w14:solidFill>
                </w14:textFill>
              </w:rPr>
              <w:t>m³/</w:t>
            </w:r>
            <w:r>
              <w:rPr>
                <w:rFonts w:hint="eastAsia"/>
                <w:b w:val="0"/>
                <w:color w:val="000000" w:themeColor="text1"/>
                <w:kern w:val="0"/>
                <w:sz w:val="24"/>
                <w14:textFill>
                  <w14:solidFill>
                    <w14:schemeClr w14:val="tx1"/>
                  </w14:solidFill>
                </w14:textFill>
              </w:rPr>
              <w:t>d</w:t>
            </w:r>
            <w:r>
              <w:rPr>
                <w:rFonts w:hint="eastAsia"/>
                <w:b w:val="0"/>
                <w:color w:val="000000" w:themeColor="text1"/>
                <w:kern w:val="0"/>
                <w:sz w:val="24"/>
                <w:lang w:eastAsia="zh-CN"/>
                <w14:textFill>
                  <w14:solidFill>
                    <w14:schemeClr w14:val="tx1"/>
                  </w14:solidFill>
                </w14:textFill>
              </w:rPr>
              <w:t>；</w:t>
            </w:r>
          </w:p>
          <w:p w14:paraId="5FF1B84C">
            <w:pPr>
              <w:keepNext w:val="0"/>
              <w:keepLines w:val="0"/>
              <w:numPr>
                <w:ilvl w:val="0"/>
                <w:numId w:val="6"/>
              </w:numPr>
              <w:suppressLineNumbers w:val="0"/>
              <w:autoSpaceDE w:val="0"/>
              <w:autoSpaceDN w:val="0"/>
              <w:adjustRightInd w:val="0"/>
              <w:spacing w:before="0" w:beforeAutospacing="0" w:after="0" w:afterAutospacing="0" w:line="480" w:lineRule="exact"/>
              <w:ind w:left="0" w:right="0" w:firstLine="480" w:firstLineChars="200"/>
              <w:rPr>
                <w:rFonts w:hint="eastAsia"/>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基础实验中的分析检测用水</w:t>
            </w:r>
            <w:r>
              <w:rPr>
                <w:rFonts w:hint="eastAsia" w:ascii="宋体" w:hAnsi="宋体" w:eastAsia="宋体" w:cs="宋体"/>
                <w:b w:val="0"/>
                <w:bCs w:val="0"/>
                <w:color w:val="000000" w:themeColor="text1"/>
                <w:sz w:val="24"/>
                <w:szCs w:val="24"/>
                <w:lang w:val="en-US" w:eastAsia="zh-CN"/>
                <w14:textFill>
                  <w14:solidFill>
                    <w14:schemeClr w14:val="tx1"/>
                  </w14:solidFill>
                </w14:textFill>
              </w:rPr>
              <w:t>对水质有高的要求，需要使用超纯水做为稀释剂，本项目外购蒸馏水，依托现有超纯水仪制备（RO渗透膜）超纯水，超纯水仪无废水产生。</w:t>
            </w:r>
            <w:r>
              <w:rPr>
                <w:rFonts w:hint="eastAsia"/>
                <w:b w:val="0"/>
                <w:color w:val="000000" w:themeColor="text1"/>
                <w:kern w:val="0"/>
                <w:sz w:val="24"/>
                <w:lang w:val="en-US" w:eastAsia="zh-CN"/>
                <w14:textFill>
                  <w14:solidFill>
                    <w14:schemeClr w14:val="tx1"/>
                  </w14:solidFill>
                </w14:textFill>
              </w:rPr>
              <w:t>新增蒸馏水用量为75m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/a，0.3</w:t>
            </w:r>
            <w:r>
              <w:rPr>
                <w:rFonts w:hint="default"/>
                <w:b w:val="0"/>
                <w:color w:val="000000" w:themeColor="text1"/>
                <w:kern w:val="0"/>
                <w:sz w:val="24"/>
                <w14:textFill>
                  <w14:solidFill>
                    <w14:schemeClr w14:val="tx1"/>
                  </w14:solidFill>
                </w14:textFill>
              </w:rPr>
              <w:t>m³/</w:t>
            </w:r>
            <w:r>
              <w:rPr>
                <w:rFonts w:hint="eastAsia"/>
                <w:b w:val="0"/>
                <w:color w:val="000000" w:themeColor="text1"/>
                <w:kern w:val="0"/>
                <w:sz w:val="24"/>
                <w14:textFill>
                  <w14:solidFill>
                    <w14:schemeClr w14:val="tx1"/>
                  </w14:solidFill>
                </w14:textFill>
              </w:rPr>
              <w:t>d</w:t>
            </w:r>
            <w:r>
              <w:rPr>
                <w:rFonts w:hint="eastAsia"/>
                <w:b w:val="0"/>
                <w:color w:val="000000" w:themeColor="text1"/>
                <w:kern w:val="0"/>
                <w:sz w:val="24"/>
                <w:lang w:eastAsia="zh-CN"/>
                <w14:textFill>
                  <w14:solidFill>
                    <w14:schemeClr w14:val="tx1"/>
                  </w14:solidFill>
                </w14:textFill>
              </w:rPr>
              <w:t>；</w:t>
            </w:r>
          </w:p>
          <w:p w14:paraId="20321086">
            <w:pPr>
              <w:keepNext w:val="0"/>
              <w:keepLines w:val="0"/>
              <w:numPr>
                <w:ilvl w:val="0"/>
                <w:numId w:val="6"/>
              </w:numPr>
              <w:suppressLineNumbers w:val="0"/>
              <w:autoSpaceDE w:val="0"/>
              <w:autoSpaceDN w:val="0"/>
              <w:adjustRightInd w:val="0"/>
              <w:spacing w:before="0" w:beforeAutospacing="0" w:after="0" w:afterAutospacing="0" w:line="480" w:lineRule="exact"/>
              <w:ind w:left="0" w:right="0" w:firstLine="480" w:firstLineChars="200"/>
              <w:rPr>
                <w:rFonts w:hint="eastAsia"/>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分析检测用的实验器皿清洗采用超纯水，其中首次清洗</w:t>
            </w:r>
            <w:r>
              <w:rPr>
                <w:rFonts w:hint="eastAsia"/>
                <w:b w:val="0"/>
                <w:color w:val="000000" w:themeColor="text1"/>
                <w:kern w:val="0"/>
                <w:sz w:val="24"/>
                <w14:textFill>
                  <w14:solidFill>
                    <w14:schemeClr w14:val="tx1"/>
                  </w14:solidFill>
                </w14:textFill>
              </w:rPr>
              <w:t>用水量为</w:t>
            </w:r>
            <w:r>
              <w:rPr>
                <w:rFonts w:hint="eastAsia"/>
                <w:b w:val="0"/>
                <w:color w:val="000000" w:themeColor="text1"/>
                <w:kern w:val="0"/>
                <w:sz w:val="24"/>
                <w:lang w:val="en-US" w:eastAsia="zh-CN"/>
                <w14:textFill>
                  <w14:solidFill>
                    <w14:schemeClr w14:val="tx1"/>
                  </w14:solidFill>
                </w14:textFill>
              </w:rPr>
              <w:t>0.2</w:t>
            </w:r>
            <w:r>
              <w:rPr>
                <w:rFonts w:hint="default"/>
                <w:b w:val="0"/>
                <w:color w:val="000000" w:themeColor="text1"/>
                <w:kern w:val="0"/>
                <w:sz w:val="24"/>
                <w14:textFill>
                  <w14:solidFill>
                    <w14:schemeClr w14:val="tx1"/>
                  </w14:solidFill>
                </w14:textFill>
              </w:rPr>
              <w:t>m³/d</w:t>
            </w:r>
            <w:r>
              <w:rPr>
                <w:rFonts w:hint="eastAsia"/>
                <w:b w:val="0"/>
                <w:color w:val="000000" w:themeColor="text1"/>
                <w:kern w:val="0"/>
                <w:sz w:val="24"/>
                <w:lang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50m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w:t>
            </w:r>
            <w:r>
              <w:rPr>
                <w:rFonts w:hint="eastAsia"/>
                <w:b w:val="0"/>
                <w:color w:val="000000" w:themeColor="text1"/>
                <w:kern w:val="0"/>
                <w:sz w:val="24"/>
                <w:lang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后续清洗用水量为0.05m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vertAlign w:val="baseline"/>
                <w:lang w:val="en-US" w:eastAsia="zh-CN"/>
                <w14:textFill>
                  <w14:solidFill>
                    <w14:schemeClr w14:val="tx1"/>
                  </w14:solidFill>
                </w14:textFill>
              </w:rPr>
              <w:t>/d，12.5</w:t>
            </w:r>
            <w:r>
              <w:rPr>
                <w:rFonts w:hint="eastAsia"/>
                <w:b w:val="0"/>
                <w:color w:val="000000" w:themeColor="text1"/>
                <w:kern w:val="0"/>
                <w:sz w:val="24"/>
                <w:lang w:val="en-US" w:eastAsia="zh-CN"/>
                <w14:textFill>
                  <w14:solidFill>
                    <w14:schemeClr w14:val="tx1"/>
                  </w14:solidFill>
                </w14:textFill>
              </w:rPr>
              <w:t>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/a。首次清洗废水作为危废处理，后续清洗废水排入油化污水处理站进行处理后排入市政污水管网；</w:t>
            </w:r>
          </w:p>
          <w:p w14:paraId="473E9136">
            <w:pPr>
              <w:keepNext w:val="0"/>
              <w:keepLines w:val="0"/>
              <w:numPr>
                <w:ilvl w:val="0"/>
                <w:numId w:val="6"/>
              </w:numPr>
              <w:suppressLineNumbers w:val="0"/>
              <w:autoSpaceDE w:val="0"/>
              <w:autoSpaceDN w:val="0"/>
              <w:adjustRightInd w:val="0"/>
              <w:spacing w:before="0" w:beforeAutospacing="0" w:after="0" w:afterAutospacing="0" w:line="480" w:lineRule="exact"/>
              <w:ind w:left="0" w:right="0" w:firstLine="480" w:firstLineChars="200"/>
              <w:rPr>
                <w:rFonts w:hint="eastAsia"/>
                <w:b w:val="0"/>
                <w:color w:val="000000" w:themeColor="text1"/>
                <w:kern w:val="0"/>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其他实验器皿及实验仪器（搅拌器、稠化仪、流动仪等）的清洗均使用自来水，搅拌器的搅拌釜可拆卸进行清洗，稠化仪及流动仪均沿物流管路注入自来水进行清洗</w:t>
            </w:r>
            <w:r>
              <w:rPr>
                <w:rFonts w:hint="eastAsia"/>
                <w:b w:val="0"/>
                <w:color w:val="000000" w:themeColor="text1"/>
                <w:kern w:val="0"/>
                <w:sz w:val="24"/>
                <w:lang w:val="en-US" w:eastAsia="zh-CN"/>
                <w14:textFill>
                  <w14:solidFill>
                    <w14:schemeClr w14:val="tx1"/>
                  </w14:solidFill>
                </w14:textFill>
              </w:rPr>
              <w:t>。首次清洗废水作为危废处理，后续清洗废水排入油化污水处理站进行处理后排入市政污水管网。首次清洗</w:t>
            </w:r>
            <w:r>
              <w:rPr>
                <w:rFonts w:hint="eastAsia"/>
                <w:b w:val="0"/>
                <w:color w:val="000000" w:themeColor="text1"/>
                <w:kern w:val="0"/>
                <w:sz w:val="24"/>
                <w14:textFill>
                  <w14:solidFill>
                    <w14:schemeClr w14:val="tx1"/>
                  </w14:solidFill>
                </w14:textFill>
              </w:rPr>
              <w:t>用水量为</w:t>
            </w:r>
            <w:r>
              <w:rPr>
                <w:rFonts w:hint="eastAsia"/>
                <w:b w:val="0"/>
                <w:color w:val="000000" w:themeColor="text1"/>
                <w:kern w:val="0"/>
                <w:sz w:val="24"/>
                <w:lang w:val="en-US" w:eastAsia="zh-CN"/>
                <w14:textFill>
                  <w14:solidFill>
                    <w14:schemeClr w14:val="tx1"/>
                  </w14:solidFill>
                </w14:textFill>
              </w:rPr>
              <w:t>0.3</w:t>
            </w:r>
            <w:r>
              <w:rPr>
                <w:rFonts w:hint="default"/>
                <w:b w:val="0"/>
                <w:color w:val="000000" w:themeColor="text1"/>
                <w:kern w:val="0"/>
                <w:sz w:val="24"/>
                <w14:textFill>
                  <w14:solidFill>
                    <w14:schemeClr w14:val="tx1"/>
                  </w14:solidFill>
                </w14:textFill>
              </w:rPr>
              <w:t>m³/d</w:t>
            </w:r>
            <w:r>
              <w:rPr>
                <w:rFonts w:hint="eastAsia"/>
                <w:b w:val="0"/>
                <w:color w:val="000000" w:themeColor="text1"/>
                <w:kern w:val="0"/>
                <w:sz w:val="24"/>
                <w:lang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75m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w:t>
            </w:r>
            <w:r>
              <w:rPr>
                <w:rFonts w:hint="eastAsia"/>
                <w:b w:val="0"/>
                <w:color w:val="000000" w:themeColor="text1"/>
                <w:kern w:val="0"/>
                <w:sz w:val="24"/>
                <w:lang w:eastAsia="zh-CN"/>
                <w14:textFill>
                  <w14:solidFill>
                    <w14:schemeClr w14:val="tx1"/>
                  </w14:solidFill>
                </w14:textFill>
              </w:rPr>
              <w:t>，</w:t>
            </w:r>
            <w:r>
              <w:rPr>
                <w:rFonts w:hint="eastAsia"/>
                <w:b w:val="0"/>
                <w:color w:val="000000" w:themeColor="text1"/>
                <w:kern w:val="0"/>
                <w:sz w:val="24"/>
                <w:lang w:val="en-US" w:eastAsia="zh-CN"/>
                <w14:textFill>
                  <w14:solidFill>
                    <w14:schemeClr w14:val="tx1"/>
                  </w14:solidFill>
                </w14:textFill>
              </w:rPr>
              <w:t>后续清洗用水量为0.1m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vertAlign w:val="baseline"/>
                <w:lang w:val="en-US" w:eastAsia="zh-CN"/>
                <w14:textFill>
                  <w14:solidFill>
                    <w14:schemeClr w14:val="tx1"/>
                  </w14:solidFill>
                </w14:textFill>
              </w:rPr>
              <w:t>/d，25</w:t>
            </w:r>
            <w:r>
              <w:rPr>
                <w:rFonts w:hint="eastAsia"/>
                <w:b w:val="0"/>
                <w:color w:val="000000" w:themeColor="text1"/>
                <w:kern w:val="0"/>
                <w:sz w:val="24"/>
                <w:lang w:val="en-US" w:eastAsia="zh-CN"/>
                <w14:textFill>
                  <w14:solidFill>
                    <w14:schemeClr w14:val="tx1"/>
                  </w14:solidFill>
                </w14:textFill>
              </w:rPr>
              <w:t>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w:t>
            </w:r>
          </w:p>
          <w:p w14:paraId="00615B40">
            <w:pPr>
              <w:keepNext w:val="0"/>
              <w:keepLines w:val="0"/>
              <w:widowControl w:val="0"/>
              <w:numPr>
                <w:ilvl w:val="0"/>
                <w:numId w:val="0"/>
              </w:numPr>
              <w:suppressLineNumbers w:val="0"/>
              <w:autoSpaceDE w:val="0"/>
              <w:autoSpaceDN w:val="0"/>
              <w:adjustRightInd w:val="0"/>
              <w:spacing w:before="0" w:beforeAutospacing="0" w:after="0" w:afterAutospacing="0" w:line="480" w:lineRule="exact"/>
              <w:ind w:left="0" w:right="0" w:rightChars="0" w:firstLine="480" w:firstLineChars="200"/>
              <w:jc w:val="both"/>
              <w:rPr>
                <w:rFonts w:hint="default"/>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本项目用水情况详见下表。</w:t>
            </w:r>
          </w:p>
          <w:p w14:paraId="50C52AE9">
            <w:pPr>
              <w:pStyle w:val="66"/>
              <w:keepNext w:val="0"/>
              <w:keepLines w:val="0"/>
              <w:numPr>
                <w:ilvl w:val="0"/>
                <w:numId w:val="3"/>
              </w:numPr>
              <w:suppressLineNumbers w:val="0"/>
              <w:adjustRightInd w:val="0"/>
              <w:snapToGrid w:val="0"/>
              <w:spacing w:before="0" w:beforeAutospacing="0" w:after="0" w:afterAutospacing="0" w:line="480" w:lineRule="exact"/>
              <w:ind w:left="0" w:right="0" w:firstLine="0" w:firstLineChars="0"/>
              <w:jc w:val="center"/>
              <w:rPr>
                <w:rFonts w:hint="default"/>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本项目新增用水情况一览表</w:t>
            </w:r>
          </w:p>
          <w:tbl>
            <w:tblPr>
              <w:tblStyle w:val="25"/>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032"/>
              <w:gridCol w:w="1359"/>
              <w:gridCol w:w="1881"/>
              <w:gridCol w:w="1881"/>
            </w:tblGrid>
            <w:tr w14:paraId="5BE2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27" w:type="dxa"/>
                  <w:vAlign w:val="center"/>
                </w:tcPr>
                <w:p w14:paraId="58A3CA6E">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实验室</w:t>
                  </w:r>
                </w:p>
              </w:tc>
              <w:tc>
                <w:tcPr>
                  <w:tcW w:w="2032" w:type="dxa"/>
                  <w:vAlign w:val="center"/>
                </w:tcPr>
                <w:p w14:paraId="0A0F9F4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用水项目</w:t>
                  </w:r>
                </w:p>
              </w:tc>
              <w:tc>
                <w:tcPr>
                  <w:tcW w:w="1359" w:type="dxa"/>
                  <w:vAlign w:val="center"/>
                </w:tcPr>
                <w:p w14:paraId="3B42579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日用水量（m</w:t>
                  </w:r>
                  <w:r>
                    <w:rPr>
                      <w:rFonts w:hint="eastAsia"/>
                      <w:b w:val="0"/>
                      <w:color w:val="000000" w:themeColor="text1"/>
                      <w:kern w:val="0"/>
                      <w:sz w:val="21"/>
                      <w:szCs w:val="21"/>
                      <w:vertAlign w:val="superscript"/>
                      <w:lang w:val="en-US" w:eastAsia="zh-CN"/>
                      <w14:textFill>
                        <w14:solidFill>
                          <w14:schemeClr w14:val="tx1"/>
                        </w14:solidFill>
                      </w14:textFill>
                    </w:rPr>
                    <w:t>3</w:t>
                  </w:r>
                  <w:r>
                    <w:rPr>
                      <w:rFonts w:hint="eastAsia"/>
                      <w:b w:val="0"/>
                      <w:color w:val="000000" w:themeColor="text1"/>
                      <w:kern w:val="0"/>
                      <w:sz w:val="21"/>
                      <w:szCs w:val="21"/>
                      <w:vertAlign w:val="baseline"/>
                      <w:lang w:val="en-US" w:eastAsia="zh-CN"/>
                      <w14:textFill>
                        <w14:solidFill>
                          <w14:schemeClr w14:val="tx1"/>
                        </w14:solidFill>
                      </w14:textFill>
                    </w:rPr>
                    <w:t>/d）</w:t>
                  </w:r>
                </w:p>
              </w:tc>
              <w:tc>
                <w:tcPr>
                  <w:tcW w:w="1881" w:type="dxa"/>
                  <w:vAlign w:val="center"/>
                </w:tcPr>
                <w:p w14:paraId="59A7FF39">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年用水量（m</w:t>
                  </w:r>
                  <w:r>
                    <w:rPr>
                      <w:rFonts w:hint="eastAsia"/>
                      <w:b w:val="0"/>
                      <w:color w:val="000000" w:themeColor="text1"/>
                      <w:kern w:val="0"/>
                      <w:sz w:val="21"/>
                      <w:szCs w:val="21"/>
                      <w:vertAlign w:val="superscript"/>
                      <w:lang w:val="en-US" w:eastAsia="zh-CN"/>
                      <w14:textFill>
                        <w14:solidFill>
                          <w14:schemeClr w14:val="tx1"/>
                        </w14:solidFill>
                      </w14:textFill>
                    </w:rPr>
                    <w:t>3</w:t>
                  </w:r>
                  <w:r>
                    <w:rPr>
                      <w:rFonts w:hint="eastAsia"/>
                      <w:b w:val="0"/>
                      <w:color w:val="000000" w:themeColor="text1"/>
                      <w:kern w:val="0"/>
                      <w:sz w:val="21"/>
                      <w:szCs w:val="21"/>
                      <w:vertAlign w:val="baseline"/>
                      <w:lang w:val="en-US" w:eastAsia="zh-CN"/>
                      <w14:textFill>
                        <w14:solidFill>
                          <w14:schemeClr w14:val="tx1"/>
                        </w14:solidFill>
                      </w14:textFill>
                    </w:rPr>
                    <w:t>/a）</w:t>
                  </w:r>
                </w:p>
              </w:tc>
              <w:tc>
                <w:tcPr>
                  <w:tcW w:w="1881" w:type="dxa"/>
                  <w:vAlign w:val="center"/>
                </w:tcPr>
                <w:p w14:paraId="4E729C29">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用水来源</w:t>
                  </w:r>
                </w:p>
              </w:tc>
            </w:tr>
            <w:tr w14:paraId="73CD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27" w:type="dxa"/>
                  <w:vMerge w:val="restart"/>
                  <w:vAlign w:val="center"/>
                </w:tcPr>
                <w:p w14:paraId="6E0FB77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油生实验室</w:t>
                  </w:r>
                </w:p>
              </w:tc>
              <w:tc>
                <w:tcPr>
                  <w:tcW w:w="2032" w:type="dxa"/>
                  <w:vMerge w:val="restart"/>
                  <w:vAlign w:val="center"/>
                </w:tcPr>
                <w:p w14:paraId="3AE85FE4">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实验器皿清洗</w:t>
                  </w:r>
                </w:p>
              </w:tc>
              <w:tc>
                <w:tcPr>
                  <w:tcW w:w="1359" w:type="dxa"/>
                  <w:vAlign w:val="center"/>
                </w:tcPr>
                <w:p w14:paraId="51A9E21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0.2</w:t>
                  </w:r>
                </w:p>
              </w:tc>
              <w:tc>
                <w:tcPr>
                  <w:tcW w:w="1881" w:type="dxa"/>
                  <w:vAlign w:val="center"/>
                </w:tcPr>
                <w:p w14:paraId="3FA9D59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50</w:t>
                  </w:r>
                </w:p>
              </w:tc>
              <w:tc>
                <w:tcPr>
                  <w:tcW w:w="1881" w:type="dxa"/>
                  <w:vAlign w:val="center"/>
                </w:tcPr>
                <w:p w14:paraId="0CDBCC53">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自来水</w:t>
                  </w:r>
                </w:p>
              </w:tc>
            </w:tr>
            <w:tr w14:paraId="5B10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27" w:type="dxa"/>
                  <w:vMerge w:val="continue"/>
                  <w:vAlign w:val="center"/>
                </w:tcPr>
                <w:p w14:paraId="4C953C7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2032" w:type="dxa"/>
                  <w:vMerge w:val="continue"/>
                  <w:vAlign w:val="center"/>
                </w:tcPr>
                <w:p w14:paraId="43231DA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359" w:type="dxa"/>
                  <w:vAlign w:val="center"/>
                </w:tcPr>
                <w:p w14:paraId="7A76ACD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0.1</w:t>
                  </w:r>
                </w:p>
              </w:tc>
              <w:tc>
                <w:tcPr>
                  <w:tcW w:w="1881" w:type="dxa"/>
                  <w:vAlign w:val="center"/>
                </w:tcPr>
                <w:p w14:paraId="34530B6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25</w:t>
                  </w:r>
                </w:p>
              </w:tc>
              <w:tc>
                <w:tcPr>
                  <w:tcW w:w="1881" w:type="dxa"/>
                  <w:vAlign w:val="center"/>
                </w:tcPr>
                <w:p w14:paraId="0791380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纯水（反渗透工艺制备纯水，水源为自来水）</w:t>
                  </w:r>
                </w:p>
              </w:tc>
            </w:tr>
            <w:tr w14:paraId="06A2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27" w:type="dxa"/>
                  <w:vMerge w:val="restart"/>
                  <w:vAlign w:val="center"/>
                </w:tcPr>
                <w:p w14:paraId="2EB5000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油化实验</w:t>
                  </w:r>
                </w:p>
              </w:tc>
              <w:tc>
                <w:tcPr>
                  <w:tcW w:w="2032" w:type="dxa"/>
                  <w:vAlign w:val="center"/>
                </w:tcPr>
                <w:p w14:paraId="50B379D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固井实验配制</w:t>
                  </w:r>
                  <w:r>
                    <w:rPr>
                      <w:rFonts w:hint="eastAsia" w:ascii="Times New Roman" w:hAnsi="Times New Roman" w:eastAsia="宋体" w:cs="Times New Roman"/>
                      <w:b w:val="0"/>
                      <w:color w:val="000000" w:themeColor="text1"/>
                      <w:kern w:val="0"/>
                      <w:sz w:val="21"/>
                      <w:szCs w:val="21"/>
                      <w:lang w:val="en-US" w:eastAsia="zh-CN"/>
                      <w14:textFill>
                        <w14:solidFill>
                          <w14:schemeClr w14:val="tx1"/>
                        </w14:solidFill>
                      </w14:textFill>
                    </w:rPr>
                    <w:t>用水</w:t>
                  </w:r>
                </w:p>
              </w:tc>
              <w:tc>
                <w:tcPr>
                  <w:tcW w:w="1359" w:type="dxa"/>
                  <w:vAlign w:val="center"/>
                </w:tcPr>
                <w:p w14:paraId="633D4B3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0.006</w:t>
                  </w:r>
                </w:p>
              </w:tc>
              <w:tc>
                <w:tcPr>
                  <w:tcW w:w="1881" w:type="dxa"/>
                  <w:vAlign w:val="center"/>
                </w:tcPr>
                <w:p w14:paraId="7BFCCCCA">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1.5</w:t>
                  </w:r>
                </w:p>
              </w:tc>
              <w:tc>
                <w:tcPr>
                  <w:tcW w:w="1881" w:type="dxa"/>
                  <w:vAlign w:val="center"/>
                </w:tcPr>
                <w:p w14:paraId="2EE0DE5B">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自来水</w:t>
                  </w:r>
                </w:p>
              </w:tc>
            </w:tr>
            <w:tr w14:paraId="00DA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27" w:type="dxa"/>
                  <w:vMerge w:val="continue"/>
                  <w:vAlign w:val="center"/>
                </w:tcPr>
                <w:p w14:paraId="11E1E74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2032" w:type="dxa"/>
                  <w:vAlign w:val="center"/>
                </w:tcPr>
                <w:p w14:paraId="6930D6C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配置钻完井液用水</w:t>
                  </w:r>
                </w:p>
              </w:tc>
              <w:tc>
                <w:tcPr>
                  <w:tcW w:w="1359" w:type="dxa"/>
                  <w:vAlign w:val="center"/>
                </w:tcPr>
                <w:p w14:paraId="5F5102F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0.008</w:t>
                  </w:r>
                </w:p>
              </w:tc>
              <w:tc>
                <w:tcPr>
                  <w:tcW w:w="1881" w:type="dxa"/>
                  <w:vAlign w:val="center"/>
                </w:tcPr>
                <w:p w14:paraId="0750EBFB">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2</w:t>
                  </w:r>
                </w:p>
              </w:tc>
              <w:tc>
                <w:tcPr>
                  <w:tcW w:w="1881" w:type="dxa"/>
                  <w:vAlign w:val="center"/>
                </w:tcPr>
                <w:p w14:paraId="71CB158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外购蒸馏水</w:t>
                  </w:r>
                </w:p>
              </w:tc>
            </w:tr>
            <w:tr w14:paraId="653F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927" w:type="dxa"/>
                  <w:vMerge w:val="continue"/>
                  <w:vAlign w:val="center"/>
                </w:tcPr>
                <w:p w14:paraId="1C838E0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2032" w:type="dxa"/>
                  <w:vAlign w:val="center"/>
                </w:tcPr>
                <w:p w14:paraId="15B9A845">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基础测试实验配置用水</w:t>
                  </w:r>
                </w:p>
              </w:tc>
              <w:tc>
                <w:tcPr>
                  <w:tcW w:w="1359" w:type="dxa"/>
                  <w:vAlign w:val="center"/>
                </w:tcPr>
                <w:p w14:paraId="052CACF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1.2</w:t>
                  </w:r>
                </w:p>
              </w:tc>
              <w:tc>
                <w:tcPr>
                  <w:tcW w:w="1881" w:type="dxa"/>
                  <w:vAlign w:val="center"/>
                </w:tcPr>
                <w:p w14:paraId="57D7E2E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300</w:t>
                  </w:r>
                </w:p>
              </w:tc>
              <w:tc>
                <w:tcPr>
                  <w:tcW w:w="1881" w:type="dxa"/>
                  <w:vAlign w:val="center"/>
                </w:tcPr>
                <w:p w14:paraId="5ED344F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自来水</w:t>
                  </w:r>
                </w:p>
              </w:tc>
            </w:tr>
            <w:tr w14:paraId="3946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927" w:type="dxa"/>
                  <w:vMerge w:val="continue"/>
                  <w:vAlign w:val="center"/>
                </w:tcPr>
                <w:p w14:paraId="108AB10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2032" w:type="dxa"/>
                  <w:vAlign w:val="center"/>
                </w:tcPr>
                <w:p w14:paraId="5585359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基础实验分析检测用水</w:t>
                  </w:r>
                </w:p>
              </w:tc>
              <w:tc>
                <w:tcPr>
                  <w:tcW w:w="1359" w:type="dxa"/>
                  <w:vAlign w:val="center"/>
                </w:tcPr>
                <w:p w14:paraId="28C5AE9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0.3</w:t>
                  </w:r>
                </w:p>
              </w:tc>
              <w:tc>
                <w:tcPr>
                  <w:tcW w:w="1881" w:type="dxa"/>
                  <w:vAlign w:val="center"/>
                </w:tcPr>
                <w:p w14:paraId="5891CA8A">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75</w:t>
                  </w:r>
                </w:p>
              </w:tc>
              <w:tc>
                <w:tcPr>
                  <w:tcW w:w="1881" w:type="dxa"/>
                  <w:vMerge w:val="restart"/>
                  <w:vAlign w:val="center"/>
                </w:tcPr>
                <w:p w14:paraId="3C1A7725">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外购蒸馏水通过超纯水仪制备超纯水</w:t>
                  </w:r>
                </w:p>
              </w:tc>
            </w:tr>
            <w:tr w14:paraId="7CEA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927" w:type="dxa"/>
                  <w:vMerge w:val="continue"/>
                  <w:vAlign w:val="center"/>
                </w:tcPr>
                <w:p w14:paraId="6D059DF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2032" w:type="dxa"/>
                  <w:vMerge w:val="restart"/>
                  <w:vAlign w:val="center"/>
                </w:tcPr>
                <w:p w14:paraId="736F530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分析检测用的实验器皿清洗</w:t>
                  </w:r>
                </w:p>
              </w:tc>
              <w:tc>
                <w:tcPr>
                  <w:tcW w:w="1359" w:type="dxa"/>
                  <w:vAlign w:val="center"/>
                </w:tcPr>
                <w:p w14:paraId="163B94B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首次清洗0.2</w:t>
                  </w:r>
                </w:p>
              </w:tc>
              <w:tc>
                <w:tcPr>
                  <w:tcW w:w="1881" w:type="dxa"/>
                  <w:vAlign w:val="center"/>
                </w:tcPr>
                <w:p w14:paraId="7D44AAA9">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50</w:t>
                  </w:r>
                </w:p>
              </w:tc>
              <w:tc>
                <w:tcPr>
                  <w:tcW w:w="1881" w:type="dxa"/>
                  <w:vMerge w:val="continue"/>
                  <w:vAlign w:val="center"/>
                </w:tcPr>
                <w:p w14:paraId="22DCACC4">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r>
            <w:tr w14:paraId="75E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927" w:type="dxa"/>
                  <w:vMerge w:val="continue"/>
                  <w:vAlign w:val="center"/>
                </w:tcPr>
                <w:p w14:paraId="1CC2376A">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2032" w:type="dxa"/>
                  <w:vMerge w:val="continue"/>
                  <w:vAlign w:val="center"/>
                </w:tcPr>
                <w:p w14:paraId="537F2F4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359" w:type="dxa"/>
                  <w:vAlign w:val="center"/>
                </w:tcPr>
                <w:p w14:paraId="599D280B">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后续清洗0.05</w:t>
                  </w:r>
                </w:p>
              </w:tc>
              <w:tc>
                <w:tcPr>
                  <w:tcW w:w="1881" w:type="dxa"/>
                  <w:vAlign w:val="center"/>
                </w:tcPr>
                <w:p w14:paraId="40271C33">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12.5</w:t>
                  </w:r>
                </w:p>
              </w:tc>
              <w:tc>
                <w:tcPr>
                  <w:tcW w:w="1881" w:type="dxa"/>
                  <w:vMerge w:val="continue"/>
                  <w:vAlign w:val="center"/>
                </w:tcPr>
                <w:p w14:paraId="2A2374F3">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r>
            <w:tr w14:paraId="284A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927" w:type="dxa"/>
                  <w:vMerge w:val="continue"/>
                  <w:vAlign w:val="center"/>
                </w:tcPr>
                <w:p w14:paraId="7E509D37">
                  <w:pPr>
                    <w:keepNext w:val="0"/>
                    <w:keepLines w:val="0"/>
                    <w:widowControl w:val="0"/>
                    <w:numPr>
                      <w:ilvl w:val="0"/>
                      <w:numId w:val="0"/>
                    </w:numPr>
                    <w:suppressLineNumbers w:val="0"/>
                    <w:autoSpaceDE w:val="0"/>
                    <w:autoSpaceDN w:val="0"/>
                    <w:adjustRightInd w:val="0"/>
                    <w:spacing w:before="0" w:beforeAutospacing="0" w:after="0" w:afterAutospacing="0" w:line="480" w:lineRule="exact"/>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2032" w:type="dxa"/>
                  <w:vMerge w:val="restart"/>
                  <w:vAlign w:val="center"/>
                </w:tcPr>
                <w:p w14:paraId="199F01B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其他实验器皿及实验仪器（搅拌器、稠化仪、流动仪等）的清洗</w:t>
                  </w:r>
                </w:p>
              </w:tc>
              <w:tc>
                <w:tcPr>
                  <w:tcW w:w="1359" w:type="dxa"/>
                  <w:shd w:val="clear" w:color="auto" w:fill="auto"/>
                  <w:vAlign w:val="center"/>
                </w:tcPr>
                <w:p w14:paraId="5E3D8EE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首次清洗0.3</w:t>
                  </w:r>
                </w:p>
              </w:tc>
              <w:tc>
                <w:tcPr>
                  <w:tcW w:w="1881" w:type="dxa"/>
                  <w:vAlign w:val="center"/>
                </w:tcPr>
                <w:p w14:paraId="7D67756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75</w:t>
                  </w:r>
                </w:p>
              </w:tc>
              <w:tc>
                <w:tcPr>
                  <w:tcW w:w="1881" w:type="dxa"/>
                  <w:vMerge w:val="restart"/>
                  <w:vAlign w:val="center"/>
                </w:tcPr>
                <w:p w14:paraId="0D65D2CA">
                  <w:pPr>
                    <w:keepNext w:val="0"/>
                    <w:keepLines w:val="0"/>
                    <w:widowControl w:val="0"/>
                    <w:numPr>
                      <w:ilvl w:val="0"/>
                      <w:numId w:val="0"/>
                    </w:numPr>
                    <w:suppressLineNumbers w:val="0"/>
                    <w:autoSpaceDE w:val="0"/>
                    <w:autoSpaceDN w:val="0"/>
                    <w:adjustRightInd w:val="0"/>
                    <w:spacing w:before="0" w:beforeAutospacing="0" w:after="0" w:afterAutospacing="0" w:line="480" w:lineRule="exact"/>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自来水</w:t>
                  </w:r>
                </w:p>
              </w:tc>
            </w:tr>
            <w:tr w14:paraId="5D23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927" w:type="dxa"/>
                  <w:vMerge w:val="continue"/>
                  <w:vAlign w:val="center"/>
                </w:tcPr>
                <w:p w14:paraId="089DD8D1">
                  <w:pPr>
                    <w:keepNext w:val="0"/>
                    <w:keepLines w:val="0"/>
                    <w:widowControl w:val="0"/>
                    <w:numPr>
                      <w:ilvl w:val="0"/>
                      <w:numId w:val="0"/>
                    </w:numPr>
                    <w:suppressLineNumbers w:val="0"/>
                    <w:autoSpaceDE w:val="0"/>
                    <w:autoSpaceDN w:val="0"/>
                    <w:adjustRightInd w:val="0"/>
                    <w:spacing w:before="0" w:beforeAutospacing="0" w:after="0" w:afterAutospacing="0" w:line="480" w:lineRule="exact"/>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2032" w:type="dxa"/>
                  <w:vMerge w:val="continue"/>
                  <w:vAlign w:val="center"/>
                </w:tcPr>
                <w:p w14:paraId="22982CC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lang w:val="en-US" w:eastAsia="zh-CN"/>
                      <w14:textFill>
                        <w14:solidFill>
                          <w14:schemeClr w14:val="tx1"/>
                        </w14:solidFill>
                      </w14:textFill>
                    </w:rPr>
                  </w:pPr>
                </w:p>
              </w:tc>
              <w:tc>
                <w:tcPr>
                  <w:tcW w:w="1359" w:type="dxa"/>
                  <w:shd w:val="clear" w:color="auto" w:fill="auto"/>
                  <w:vAlign w:val="center"/>
                </w:tcPr>
                <w:p w14:paraId="34A02EA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后续清洗0.1</w:t>
                  </w:r>
                </w:p>
              </w:tc>
              <w:tc>
                <w:tcPr>
                  <w:tcW w:w="1881" w:type="dxa"/>
                  <w:vAlign w:val="center"/>
                </w:tcPr>
                <w:p w14:paraId="0CB91695">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25</w:t>
                  </w:r>
                </w:p>
              </w:tc>
              <w:tc>
                <w:tcPr>
                  <w:tcW w:w="1881" w:type="dxa"/>
                  <w:vMerge w:val="continue"/>
                  <w:vAlign w:val="center"/>
                </w:tcPr>
                <w:p w14:paraId="47293E53">
                  <w:pPr>
                    <w:keepNext w:val="0"/>
                    <w:keepLines w:val="0"/>
                    <w:widowControl w:val="0"/>
                    <w:numPr>
                      <w:ilvl w:val="0"/>
                      <w:numId w:val="0"/>
                    </w:numPr>
                    <w:suppressLineNumbers w:val="0"/>
                    <w:autoSpaceDE w:val="0"/>
                    <w:autoSpaceDN w:val="0"/>
                    <w:adjustRightInd w:val="0"/>
                    <w:spacing w:before="0" w:beforeAutospacing="0" w:after="0" w:afterAutospacing="0" w:line="480" w:lineRule="exact"/>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r>
          </w:tbl>
          <w:p w14:paraId="5DAE337D">
            <w:pPr>
              <w:keepNext w:val="0"/>
              <w:keepLines w:val="0"/>
              <w:suppressLineNumbers w:val="0"/>
              <w:autoSpaceDE w:val="0"/>
              <w:autoSpaceDN w:val="0"/>
              <w:adjustRightInd w:val="0"/>
              <w:spacing w:before="0" w:beforeAutospacing="0" w:after="0" w:afterAutospacing="0" w:line="480" w:lineRule="exact"/>
              <w:ind w:left="0" w:right="0" w:firstLine="480" w:firstLineChars="200"/>
              <w:rPr>
                <w:rFonts w:hint="default"/>
                <w:b w:val="0"/>
                <w:color w:val="000000" w:themeColor="text1"/>
                <w:kern w:val="0"/>
                <w:sz w:val="24"/>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综上，本项目新增自来水用量为451.5m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/a，新增纯水25m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vertAlign w:val="baseline"/>
                <w:lang w:val="en-US" w:eastAsia="zh-CN"/>
                <w14:textFill>
                  <w14:solidFill>
                    <w14:schemeClr w14:val="tx1"/>
                  </w14:solidFill>
                </w14:textFill>
              </w:rPr>
              <w:t>/a，纯水装置的制备率为70%，则制备纯水用自来水35.71</w:t>
            </w:r>
            <w:r>
              <w:rPr>
                <w:rFonts w:hint="eastAsia"/>
                <w:b w:val="0"/>
                <w:color w:val="000000" w:themeColor="text1"/>
                <w:kern w:val="0"/>
                <w:sz w:val="24"/>
                <w:lang w:val="en-US" w:eastAsia="zh-CN"/>
                <w14:textFill>
                  <w14:solidFill>
                    <w14:schemeClr w14:val="tx1"/>
                  </w14:solidFill>
                </w14:textFill>
              </w:rPr>
              <w:t>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vertAlign w:val="baseline"/>
                <w:lang w:val="en-US" w:eastAsia="zh-CN"/>
                <w14:textFill>
                  <w14:solidFill>
                    <w14:schemeClr w14:val="tx1"/>
                  </w14:solidFill>
                </w14:textFill>
              </w:rPr>
              <w:t>/a（0.1429</w:t>
            </w:r>
            <w:r>
              <w:rPr>
                <w:rFonts w:hint="eastAsia"/>
                <w:b w:val="0"/>
                <w:color w:val="000000" w:themeColor="text1"/>
                <w:kern w:val="0"/>
                <w:sz w:val="24"/>
                <w:lang w:val="en-US" w:eastAsia="zh-CN"/>
                <w14:textFill>
                  <w14:solidFill>
                    <w14:schemeClr w14:val="tx1"/>
                  </w14:solidFill>
                </w14:textFill>
              </w:rPr>
              <w:t>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vertAlign w:val="baseline"/>
                <w:lang w:val="en-US" w:eastAsia="zh-CN"/>
                <w14:textFill>
                  <w14:solidFill>
                    <w14:schemeClr w14:val="tx1"/>
                  </w14:solidFill>
                </w14:textFill>
              </w:rPr>
              <w:t>/d），排浓水经油生污水处理站处理后排入市政管网。外购蒸馏水用量为139.5</w:t>
            </w:r>
            <w:r>
              <w:rPr>
                <w:rFonts w:hint="eastAsia"/>
                <w:b w:val="0"/>
                <w:color w:val="000000" w:themeColor="text1"/>
                <w:kern w:val="0"/>
                <w:sz w:val="24"/>
                <w:lang w:val="en-US" w:eastAsia="zh-CN"/>
                <w14:textFill>
                  <w14:solidFill>
                    <w14:schemeClr w14:val="tx1"/>
                  </w14:solidFill>
                </w14:textFill>
              </w:rPr>
              <w:t>m</w:t>
            </w:r>
            <w:r>
              <w:rPr>
                <w:rFonts w:hint="eastAsia"/>
                <w:b w:val="0"/>
                <w:color w:val="000000" w:themeColor="text1"/>
                <w:kern w:val="0"/>
                <w:sz w:val="24"/>
                <w:vertAlign w:val="superscript"/>
                <w:lang w:val="en-US" w:eastAsia="zh-CN"/>
                <w14:textFill>
                  <w14:solidFill>
                    <w14:schemeClr w14:val="tx1"/>
                  </w14:solidFill>
                </w14:textFill>
              </w:rPr>
              <w:t>3</w:t>
            </w:r>
            <w:r>
              <w:rPr>
                <w:rFonts w:hint="eastAsia"/>
                <w:b w:val="0"/>
                <w:color w:val="000000" w:themeColor="text1"/>
                <w:kern w:val="0"/>
                <w:sz w:val="24"/>
                <w:lang w:val="en-US" w:eastAsia="zh-CN"/>
                <w14:textFill>
                  <w14:solidFill>
                    <w14:schemeClr w14:val="tx1"/>
                  </w14:solidFill>
                </w14:textFill>
              </w:rPr>
              <w:t>/a。</w:t>
            </w:r>
          </w:p>
          <w:p w14:paraId="7EFA1F65">
            <w:pPr>
              <w:pStyle w:val="81"/>
              <w:keepNext w:val="0"/>
              <w:keepLines w:val="0"/>
              <w:suppressLineNumbers w:val="0"/>
              <w:snapToGrid w:val="0"/>
              <w:spacing w:before="0" w:beforeAutospacing="0" w:after="0" w:afterAutospacing="0" w:line="480" w:lineRule="exact"/>
              <w:ind w:left="0" w:right="0" w:firstLine="480" w:firstLineChars="200"/>
              <w:jc w:val="both"/>
              <w:rPr>
                <w:rFonts w:hint="default"/>
                <w:b w:val="0"/>
                <w:color w:val="000000" w:themeColor="text1"/>
                <w14:textFill>
                  <w14:solidFill>
                    <w14:schemeClr w14:val="tx1"/>
                  </w14:solidFill>
                </w14:textFill>
              </w:rPr>
            </w:pPr>
            <w:r>
              <w:rPr>
                <w:rFonts w:hint="default"/>
                <w:b w:val="0"/>
                <w:color w:val="000000" w:themeColor="text1"/>
                <w14:textFill>
                  <w14:solidFill>
                    <w14:schemeClr w14:val="tx1"/>
                  </w14:solidFill>
                </w14:textFill>
              </w:rPr>
              <w:t>（2）排水</w:t>
            </w:r>
          </w:p>
          <w:p w14:paraId="3ECCFF2E">
            <w:pPr>
              <w:pStyle w:val="6"/>
              <w:keepNext w:val="0"/>
              <w:keepLines w:val="0"/>
              <w:suppressLineNumbers w:val="0"/>
              <w:spacing w:before="0" w:beforeAutospacing="0" w:after="0" w:afterAutospacing="0" w:line="480" w:lineRule="exact"/>
              <w:ind w:left="0" w:right="0" w:firstLine="480"/>
              <w:jc w:val="both"/>
              <w:rPr>
                <w:rFonts w:hint="default" w:cs="Times New Roman"/>
                <w:b w:val="0"/>
                <w:color w:val="000000" w:themeColor="text1"/>
                <w:szCs w:val="24"/>
                <w:lang w:val="en-US" w:eastAsia="zh-CN"/>
                <w14:textFill>
                  <w14:solidFill>
                    <w14:schemeClr w14:val="tx1"/>
                  </w14:solidFill>
                </w14:textFill>
              </w:rPr>
            </w:pPr>
            <w:r>
              <w:rPr>
                <w:rFonts w:hint="default" w:cs="Times New Roman"/>
                <w:b w:val="0"/>
                <w:color w:val="000000" w:themeColor="text1"/>
                <w:szCs w:val="24"/>
                <w14:textFill>
                  <w14:solidFill>
                    <w14:schemeClr w14:val="tx1"/>
                  </w14:solidFill>
                </w14:textFill>
              </w:rPr>
              <w:t>本项目排水系统依托现有排水管网，</w:t>
            </w:r>
            <w:r>
              <w:rPr>
                <w:rFonts w:hint="eastAsia" w:cs="Times New Roman"/>
                <w:b w:val="0"/>
                <w:color w:val="000000" w:themeColor="text1"/>
                <w:szCs w:val="24"/>
                <w14:textFill>
                  <w14:solidFill>
                    <w14:schemeClr w14:val="tx1"/>
                  </w14:solidFill>
                </w14:textFill>
              </w:rPr>
              <w:t>实验过程中样品配制用水进入样品中，</w:t>
            </w:r>
            <w:r>
              <w:rPr>
                <w:rFonts w:hint="eastAsia" w:cs="Times New Roman"/>
                <w:b w:val="0"/>
                <w:color w:val="000000" w:themeColor="text1"/>
                <w:szCs w:val="24"/>
                <w:lang w:val="en-US" w:eastAsia="zh-CN"/>
                <w14:textFill>
                  <w14:solidFill>
                    <w14:schemeClr w14:val="tx1"/>
                  </w14:solidFill>
                </w14:textFill>
              </w:rPr>
              <w:t>实验实验后产生的实验废液均作为危废处理。油生实验器皿初次清洗废水作为危废处理，后续清洗废水经油生污水处理站处理后排入市政污水管网。油化实验的实验器皿及实验仪器（搅拌器、稠化仪、流动仪等）初次清洗废水作为危废处理，后续清洗废水经油化污水处理站处理后排入市政污水管网。</w:t>
            </w:r>
          </w:p>
          <w:p w14:paraId="68C2A1BA">
            <w:pPr>
              <w:pStyle w:val="6"/>
              <w:keepNext w:val="0"/>
              <w:keepLines w:val="0"/>
              <w:suppressLineNumbers w:val="0"/>
              <w:spacing w:before="0" w:beforeAutospacing="0" w:after="0" w:afterAutospacing="0" w:line="480" w:lineRule="exact"/>
              <w:ind w:left="0" w:right="0" w:firstLine="480"/>
              <w:jc w:val="both"/>
              <w:rPr>
                <w:rFonts w:hint="eastAsia" w:cs="Times New Roman"/>
                <w:b w:val="0"/>
                <w:color w:val="000000" w:themeColor="text1"/>
                <w:szCs w:val="24"/>
                <w:lang w:val="en-US" w:eastAsia="zh-CN"/>
                <w14:textFill>
                  <w14:solidFill>
                    <w14:schemeClr w14:val="tx1"/>
                  </w14:solidFill>
                </w14:textFill>
              </w:rPr>
            </w:pPr>
            <w:r>
              <w:rPr>
                <w:rFonts w:hint="eastAsia" w:cs="Times New Roman"/>
                <w:b w:val="0"/>
                <w:color w:val="000000" w:themeColor="text1"/>
                <w:szCs w:val="24"/>
                <w:lang w:val="en-US" w:eastAsia="zh-CN"/>
                <w14:textFill>
                  <w14:solidFill>
                    <w14:schemeClr w14:val="tx1"/>
                  </w14:solidFill>
                </w14:textFill>
              </w:rPr>
              <w:t>具体排放情况如下表所示。</w:t>
            </w:r>
          </w:p>
          <w:p w14:paraId="04A6BF35">
            <w:pPr>
              <w:pStyle w:val="66"/>
              <w:keepNext w:val="0"/>
              <w:keepLines w:val="0"/>
              <w:numPr>
                <w:ilvl w:val="0"/>
                <w:numId w:val="3"/>
              </w:numPr>
              <w:suppressLineNumbers w:val="0"/>
              <w:adjustRightInd w:val="0"/>
              <w:snapToGrid w:val="0"/>
              <w:spacing w:before="0" w:beforeAutospacing="0" w:after="0" w:afterAutospacing="0" w:line="480" w:lineRule="exact"/>
              <w:ind w:left="0" w:right="0" w:firstLine="0" w:firstLineChars="0"/>
              <w:jc w:val="center"/>
              <w:rPr>
                <w:rFonts w:hint="default"/>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本项目新增排水情况一览表</w:t>
            </w:r>
          </w:p>
          <w:tbl>
            <w:tblPr>
              <w:tblStyle w:val="25"/>
              <w:tblW w:w="7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98"/>
              <w:gridCol w:w="1098"/>
              <w:gridCol w:w="1222"/>
              <w:gridCol w:w="1222"/>
              <w:gridCol w:w="1713"/>
            </w:tblGrid>
            <w:tr w14:paraId="5E0A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50" w:type="dxa"/>
                  <w:vAlign w:val="center"/>
                </w:tcPr>
                <w:p w14:paraId="5B9B7C2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实验室</w:t>
                  </w:r>
                </w:p>
              </w:tc>
              <w:tc>
                <w:tcPr>
                  <w:tcW w:w="1498" w:type="dxa"/>
                  <w:vAlign w:val="center"/>
                </w:tcPr>
                <w:p w14:paraId="5AE90183">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用水项目</w:t>
                  </w:r>
                </w:p>
              </w:tc>
              <w:tc>
                <w:tcPr>
                  <w:tcW w:w="1098" w:type="dxa"/>
                  <w:vAlign w:val="center"/>
                </w:tcPr>
                <w:p w14:paraId="4DE0084A">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日用水量（m</w:t>
                  </w:r>
                  <w:r>
                    <w:rPr>
                      <w:rFonts w:hint="eastAsia"/>
                      <w:b w:val="0"/>
                      <w:color w:val="000000" w:themeColor="text1"/>
                      <w:kern w:val="0"/>
                      <w:sz w:val="21"/>
                      <w:szCs w:val="21"/>
                      <w:vertAlign w:val="superscript"/>
                      <w:lang w:val="en-US" w:eastAsia="zh-CN"/>
                      <w14:textFill>
                        <w14:solidFill>
                          <w14:schemeClr w14:val="tx1"/>
                        </w14:solidFill>
                      </w14:textFill>
                    </w:rPr>
                    <w:t>3</w:t>
                  </w:r>
                  <w:r>
                    <w:rPr>
                      <w:rFonts w:hint="eastAsia"/>
                      <w:b w:val="0"/>
                      <w:color w:val="000000" w:themeColor="text1"/>
                      <w:kern w:val="0"/>
                      <w:sz w:val="21"/>
                      <w:szCs w:val="21"/>
                      <w:vertAlign w:val="baseline"/>
                      <w:lang w:val="en-US" w:eastAsia="zh-CN"/>
                      <w14:textFill>
                        <w14:solidFill>
                          <w14:schemeClr w14:val="tx1"/>
                        </w14:solidFill>
                      </w14:textFill>
                    </w:rPr>
                    <w:t>/d）</w:t>
                  </w:r>
                </w:p>
              </w:tc>
              <w:tc>
                <w:tcPr>
                  <w:tcW w:w="1222" w:type="dxa"/>
                  <w:vAlign w:val="center"/>
                </w:tcPr>
                <w:p w14:paraId="6DC7469E">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日排水量（m</w:t>
                  </w:r>
                  <w:r>
                    <w:rPr>
                      <w:rFonts w:hint="eastAsia"/>
                      <w:b w:val="0"/>
                      <w:color w:val="000000" w:themeColor="text1"/>
                      <w:kern w:val="0"/>
                      <w:sz w:val="21"/>
                      <w:szCs w:val="21"/>
                      <w:vertAlign w:val="superscript"/>
                      <w:lang w:val="en-US" w:eastAsia="zh-CN"/>
                      <w14:textFill>
                        <w14:solidFill>
                          <w14:schemeClr w14:val="tx1"/>
                        </w14:solidFill>
                      </w14:textFill>
                    </w:rPr>
                    <w:t>3</w:t>
                  </w:r>
                  <w:r>
                    <w:rPr>
                      <w:rFonts w:hint="eastAsia"/>
                      <w:b w:val="0"/>
                      <w:color w:val="000000" w:themeColor="text1"/>
                      <w:kern w:val="0"/>
                      <w:sz w:val="21"/>
                      <w:szCs w:val="21"/>
                      <w:vertAlign w:val="baseline"/>
                      <w:lang w:val="en-US" w:eastAsia="zh-CN"/>
                      <w14:textFill>
                        <w14:solidFill>
                          <w14:schemeClr w14:val="tx1"/>
                        </w14:solidFill>
                      </w14:textFill>
                    </w:rPr>
                    <w:t>/d）</w:t>
                  </w:r>
                </w:p>
              </w:tc>
              <w:tc>
                <w:tcPr>
                  <w:tcW w:w="1222" w:type="dxa"/>
                  <w:vAlign w:val="center"/>
                </w:tcPr>
                <w:p w14:paraId="4B08B4E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年排水量（m</w:t>
                  </w:r>
                  <w:r>
                    <w:rPr>
                      <w:rFonts w:hint="eastAsia"/>
                      <w:b w:val="0"/>
                      <w:color w:val="000000" w:themeColor="text1"/>
                      <w:kern w:val="0"/>
                      <w:sz w:val="21"/>
                      <w:szCs w:val="21"/>
                      <w:vertAlign w:val="superscript"/>
                      <w:lang w:val="en-US" w:eastAsia="zh-CN"/>
                      <w14:textFill>
                        <w14:solidFill>
                          <w14:schemeClr w14:val="tx1"/>
                        </w14:solidFill>
                      </w14:textFill>
                    </w:rPr>
                    <w:t>3</w:t>
                  </w:r>
                  <w:r>
                    <w:rPr>
                      <w:rFonts w:hint="eastAsia"/>
                      <w:b w:val="0"/>
                      <w:color w:val="000000" w:themeColor="text1"/>
                      <w:kern w:val="0"/>
                      <w:sz w:val="21"/>
                      <w:szCs w:val="21"/>
                      <w:vertAlign w:val="baseline"/>
                      <w:lang w:val="en-US" w:eastAsia="zh-CN"/>
                      <w14:textFill>
                        <w14:solidFill>
                          <w14:schemeClr w14:val="tx1"/>
                        </w14:solidFill>
                      </w14:textFill>
                    </w:rPr>
                    <w:t>/a）</w:t>
                  </w:r>
                </w:p>
              </w:tc>
              <w:tc>
                <w:tcPr>
                  <w:tcW w:w="1713" w:type="dxa"/>
                  <w:vAlign w:val="center"/>
                </w:tcPr>
                <w:p w14:paraId="0A51BBA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去向</w:t>
                  </w:r>
                </w:p>
              </w:tc>
            </w:tr>
            <w:tr w14:paraId="1E9A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50" w:type="dxa"/>
                  <w:vMerge w:val="restart"/>
                  <w:vAlign w:val="center"/>
                </w:tcPr>
                <w:p w14:paraId="30E93FC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油生实验室</w:t>
                  </w:r>
                </w:p>
              </w:tc>
              <w:tc>
                <w:tcPr>
                  <w:tcW w:w="1498" w:type="dxa"/>
                  <w:vMerge w:val="restart"/>
                  <w:vAlign w:val="center"/>
                </w:tcPr>
                <w:p w14:paraId="1120C95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实验器皿清洗</w:t>
                  </w:r>
                </w:p>
              </w:tc>
              <w:tc>
                <w:tcPr>
                  <w:tcW w:w="1098" w:type="dxa"/>
                  <w:vAlign w:val="center"/>
                </w:tcPr>
                <w:p w14:paraId="29503AF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初次清洗0.2</w:t>
                  </w:r>
                </w:p>
              </w:tc>
              <w:tc>
                <w:tcPr>
                  <w:tcW w:w="1222" w:type="dxa"/>
                  <w:vAlign w:val="center"/>
                </w:tcPr>
                <w:p w14:paraId="0C46BCB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222" w:type="dxa"/>
                  <w:vAlign w:val="center"/>
                </w:tcPr>
                <w:p w14:paraId="409BFF1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713" w:type="dxa"/>
                  <w:vAlign w:val="center"/>
                </w:tcPr>
                <w:p w14:paraId="2240C849">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作为危废处置</w:t>
                  </w:r>
                </w:p>
              </w:tc>
            </w:tr>
            <w:tr w14:paraId="6EB2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50" w:type="dxa"/>
                  <w:vMerge w:val="continue"/>
                  <w:vAlign w:val="center"/>
                </w:tcPr>
                <w:p w14:paraId="0F07A9D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Merge w:val="continue"/>
                  <w:vAlign w:val="center"/>
                </w:tcPr>
                <w:p w14:paraId="3ACE511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098" w:type="dxa"/>
                  <w:vAlign w:val="center"/>
                </w:tcPr>
                <w:p w14:paraId="74C6976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后续清洗0.1</w:t>
                  </w:r>
                </w:p>
              </w:tc>
              <w:tc>
                <w:tcPr>
                  <w:tcW w:w="1222" w:type="dxa"/>
                  <w:vAlign w:val="center"/>
                </w:tcPr>
                <w:p w14:paraId="41F34FD4">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0.09</w:t>
                  </w:r>
                </w:p>
              </w:tc>
              <w:tc>
                <w:tcPr>
                  <w:tcW w:w="1222" w:type="dxa"/>
                  <w:vAlign w:val="center"/>
                </w:tcPr>
                <w:p w14:paraId="328030E5">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22.5</w:t>
                  </w:r>
                </w:p>
              </w:tc>
              <w:tc>
                <w:tcPr>
                  <w:tcW w:w="1713" w:type="dxa"/>
                  <w:vAlign w:val="center"/>
                </w:tcPr>
                <w:p w14:paraId="72E0D12E">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油生污水处理站</w:t>
                  </w:r>
                </w:p>
              </w:tc>
            </w:tr>
            <w:tr w14:paraId="0503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50" w:type="dxa"/>
                  <w:vMerge w:val="continue"/>
                  <w:vAlign w:val="center"/>
                </w:tcPr>
                <w:p w14:paraId="109A0B8B">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Align w:val="center"/>
                </w:tcPr>
                <w:p w14:paraId="0CB667E3">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纯水设备</w:t>
                  </w:r>
                </w:p>
              </w:tc>
              <w:tc>
                <w:tcPr>
                  <w:tcW w:w="1098" w:type="dxa"/>
                  <w:vAlign w:val="center"/>
                </w:tcPr>
                <w:p w14:paraId="07E4F0B3">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222" w:type="dxa"/>
                  <w:vAlign w:val="center"/>
                </w:tcPr>
                <w:p w14:paraId="37B8D39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0.0429</w:t>
                  </w:r>
                </w:p>
              </w:tc>
              <w:tc>
                <w:tcPr>
                  <w:tcW w:w="1222" w:type="dxa"/>
                  <w:vAlign w:val="center"/>
                </w:tcPr>
                <w:p w14:paraId="149135C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35.71</w:t>
                  </w:r>
                </w:p>
              </w:tc>
              <w:tc>
                <w:tcPr>
                  <w:tcW w:w="1713" w:type="dxa"/>
                  <w:vAlign w:val="center"/>
                </w:tcPr>
                <w:p w14:paraId="4F16389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油生污水处理站</w:t>
                  </w:r>
                </w:p>
              </w:tc>
            </w:tr>
            <w:tr w14:paraId="5657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50" w:type="dxa"/>
                  <w:vMerge w:val="restart"/>
                  <w:vAlign w:val="center"/>
                </w:tcPr>
                <w:p w14:paraId="7F57C45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油化实验</w:t>
                  </w:r>
                </w:p>
              </w:tc>
              <w:tc>
                <w:tcPr>
                  <w:tcW w:w="1498" w:type="dxa"/>
                  <w:vAlign w:val="center"/>
                </w:tcPr>
                <w:p w14:paraId="4A1D2BB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固井实验配制</w:t>
                  </w:r>
                  <w:r>
                    <w:rPr>
                      <w:rFonts w:hint="eastAsia" w:ascii="Times New Roman" w:hAnsi="Times New Roman" w:eastAsia="宋体" w:cs="Times New Roman"/>
                      <w:b w:val="0"/>
                      <w:color w:val="000000" w:themeColor="text1"/>
                      <w:kern w:val="0"/>
                      <w:sz w:val="21"/>
                      <w:szCs w:val="21"/>
                      <w:lang w:val="en-US" w:eastAsia="zh-CN"/>
                      <w14:textFill>
                        <w14:solidFill>
                          <w14:schemeClr w14:val="tx1"/>
                        </w14:solidFill>
                      </w14:textFill>
                    </w:rPr>
                    <w:t>用水</w:t>
                  </w:r>
                </w:p>
              </w:tc>
              <w:tc>
                <w:tcPr>
                  <w:tcW w:w="1098" w:type="dxa"/>
                  <w:vAlign w:val="center"/>
                </w:tcPr>
                <w:p w14:paraId="1156538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0.006</w:t>
                  </w:r>
                </w:p>
              </w:tc>
              <w:tc>
                <w:tcPr>
                  <w:tcW w:w="1222" w:type="dxa"/>
                  <w:shd w:val="clear" w:color="auto" w:fill="auto"/>
                  <w:vAlign w:val="center"/>
                </w:tcPr>
                <w:p w14:paraId="5592C32A">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222" w:type="dxa"/>
                  <w:vAlign w:val="center"/>
                </w:tcPr>
                <w:p w14:paraId="60EE92A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713" w:type="dxa"/>
                  <w:vMerge w:val="restart"/>
                  <w:vAlign w:val="center"/>
                </w:tcPr>
                <w:p w14:paraId="470322F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实验废液作为危废处置</w:t>
                  </w:r>
                </w:p>
              </w:tc>
            </w:tr>
            <w:tr w14:paraId="40B3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50" w:type="dxa"/>
                  <w:vMerge w:val="continue"/>
                  <w:vAlign w:val="center"/>
                </w:tcPr>
                <w:p w14:paraId="1423025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Align w:val="center"/>
                </w:tcPr>
                <w:p w14:paraId="492E49F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配置钻完井液用水</w:t>
                  </w:r>
                </w:p>
              </w:tc>
              <w:tc>
                <w:tcPr>
                  <w:tcW w:w="1098" w:type="dxa"/>
                  <w:vAlign w:val="center"/>
                </w:tcPr>
                <w:p w14:paraId="7C0E660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0.008</w:t>
                  </w:r>
                </w:p>
              </w:tc>
              <w:tc>
                <w:tcPr>
                  <w:tcW w:w="1222" w:type="dxa"/>
                  <w:shd w:val="clear" w:color="auto" w:fill="auto"/>
                  <w:vAlign w:val="center"/>
                </w:tcPr>
                <w:p w14:paraId="32C56C43">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222" w:type="dxa"/>
                  <w:vAlign w:val="center"/>
                </w:tcPr>
                <w:p w14:paraId="1F02CFC4">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713" w:type="dxa"/>
                  <w:vMerge w:val="continue"/>
                  <w:vAlign w:val="center"/>
                </w:tcPr>
                <w:p w14:paraId="30AD0BE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p>
              </w:tc>
            </w:tr>
            <w:tr w14:paraId="265E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vMerge w:val="continue"/>
                  <w:vAlign w:val="center"/>
                </w:tcPr>
                <w:p w14:paraId="4639E72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Align w:val="center"/>
                </w:tcPr>
                <w:p w14:paraId="6BD344E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基础测试实验配置用水</w:t>
                  </w:r>
                </w:p>
              </w:tc>
              <w:tc>
                <w:tcPr>
                  <w:tcW w:w="1098" w:type="dxa"/>
                  <w:vAlign w:val="center"/>
                </w:tcPr>
                <w:p w14:paraId="4A8995AE">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1.2</w:t>
                  </w:r>
                </w:p>
              </w:tc>
              <w:tc>
                <w:tcPr>
                  <w:tcW w:w="1222" w:type="dxa"/>
                  <w:shd w:val="clear" w:color="auto" w:fill="auto"/>
                  <w:vAlign w:val="center"/>
                </w:tcPr>
                <w:p w14:paraId="478B097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222" w:type="dxa"/>
                  <w:vAlign w:val="center"/>
                </w:tcPr>
                <w:p w14:paraId="5989D33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713" w:type="dxa"/>
                  <w:vMerge w:val="continue"/>
                  <w:vAlign w:val="center"/>
                </w:tcPr>
                <w:p w14:paraId="16144064">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p>
              </w:tc>
            </w:tr>
            <w:tr w14:paraId="295A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vMerge w:val="continue"/>
                  <w:vAlign w:val="center"/>
                </w:tcPr>
                <w:p w14:paraId="4CBEBA0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Align w:val="center"/>
                </w:tcPr>
                <w:p w14:paraId="6BCDA26A">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基础实验分析检测用水</w:t>
                  </w:r>
                </w:p>
              </w:tc>
              <w:tc>
                <w:tcPr>
                  <w:tcW w:w="1098" w:type="dxa"/>
                  <w:vAlign w:val="center"/>
                </w:tcPr>
                <w:p w14:paraId="5D6C003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0.3</w:t>
                  </w:r>
                </w:p>
              </w:tc>
              <w:tc>
                <w:tcPr>
                  <w:tcW w:w="1222" w:type="dxa"/>
                  <w:shd w:val="clear" w:color="auto" w:fill="auto"/>
                  <w:vAlign w:val="center"/>
                </w:tcPr>
                <w:p w14:paraId="13858AE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222" w:type="dxa"/>
                  <w:vAlign w:val="center"/>
                </w:tcPr>
                <w:p w14:paraId="0A06E55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713" w:type="dxa"/>
                  <w:vMerge w:val="continue"/>
                  <w:vAlign w:val="center"/>
                </w:tcPr>
                <w:p w14:paraId="539EDD5B">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r>
            <w:tr w14:paraId="6852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vMerge w:val="continue"/>
                  <w:vAlign w:val="center"/>
                </w:tcPr>
                <w:p w14:paraId="662BA3A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Merge w:val="restart"/>
                  <w:vAlign w:val="center"/>
                </w:tcPr>
                <w:p w14:paraId="0C992E0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分析检测用的实验器皿清洗</w:t>
                  </w:r>
                </w:p>
              </w:tc>
              <w:tc>
                <w:tcPr>
                  <w:tcW w:w="1098" w:type="dxa"/>
                  <w:vAlign w:val="center"/>
                </w:tcPr>
                <w:p w14:paraId="589FC8ED">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首次清洗0.2</w:t>
                  </w:r>
                </w:p>
              </w:tc>
              <w:tc>
                <w:tcPr>
                  <w:tcW w:w="1222" w:type="dxa"/>
                  <w:vAlign w:val="center"/>
                </w:tcPr>
                <w:p w14:paraId="0425E5D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222" w:type="dxa"/>
                  <w:vAlign w:val="center"/>
                </w:tcPr>
                <w:p w14:paraId="30028F0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713" w:type="dxa"/>
                  <w:vAlign w:val="center"/>
                </w:tcPr>
                <w:p w14:paraId="3043F1A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作为危废处置</w:t>
                  </w:r>
                </w:p>
              </w:tc>
            </w:tr>
            <w:tr w14:paraId="2DEB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vMerge w:val="continue"/>
                  <w:vAlign w:val="center"/>
                </w:tcPr>
                <w:p w14:paraId="11C2F0C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Merge w:val="continue"/>
                  <w:vAlign w:val="center"/>
                </w:tcPr>
                <w:p w14:paraId="5A63F151">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098" w:type="dxa"/>
                  <w:vAlign w:val="center"/>
                </w:tcPr>
                <w:p w14:paraId="03AF0803">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后续清洗0.05</w:t>
                  </w:r>
                </w:p>
              </w:tc>
              <w:tc>
                <w:tcPr>
                  <w:tcW w:w="1222" w:type="dxa"/>
                  <w:vAlign w:val="center"/>
                </w:tcPr>
                <w:p w14:paraId="44927F15">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0.045</w:t>
                  </w:r>
                </w:p>
              </w:tc>
              <w:tc>
                <w:tcPr>
                  <w:tcW w:w="1222" w:type="dxa"/>
                  <w:vAlign w:val="center"/>
                </w:tcPr>
                <w:p w14:paraId="41A6EEA5">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11.25</w:t>
                  </w:r>
                </w:p>
              </w:tc>
              <w:tc>
                <w:tcPr>
                  <w:tcW w:w="1713" w:type="dxa"/>
                  <w:vAlign w:val="center"/>
                </w:tcPr>
                <w:p w14:paraId="15F676A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油化污水处理站</w:t>
                  </w:r>
                </w:p>
              </w:tc>
            </w:tr>
            <w:tr w14:paraId="573E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vMerge w:val="continue"/>
                  <w:vAlign w:val="center"/>
                </w:tcPr>
                <w:p w14:paraId="2F2F5CD1">
                  <w:pPr>
                    <w:keepNext w:val="0"/>
                    <w:keepLines w:val="0"/>
                    <w:widowControl w:val="0"/>
                    <w:numPr>
                      <w:ilvl w:val="0"/>
                      <w:numId w:val="0"/>
                    </w:numPr>
                    <w:suppressLineNumbers w:val="0"/>
                    <w:autoSpaceDE w:val="0"/>
                    <w:autoSpaceDN w:val="0"/>
                    <w:adjustRightInd w:val="0"/>
                    <w:spacing w:before="0" w:beforeAutospacing="0" w:after="0" w:afterAutospacing="0" w:line="480" w:lineRule="exact"/>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Merge w:val="restart"/>
                  <w:vAlign w:val="center"/>
                </w:tcPr>
                <w:p w14:paraId="4363F59C">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lang w:val="en-US" w:eastAsia="zh-CN"/>
                      <w14:textFill>
                        <w14:solidFill>
                          <w14:schemeClr w14:val="tx1"/>
                        </w14:solidFill>
                      </w14:textFill>
                    </w:rPr>
                  </w:pPr>
                  <w:r>
                    <w:rPr>
                      <w:rFonts w:hint="eastAsia"/>
                      <w:b w:val="0"/>
                      <w:color w:val="000000" w:themeColor="text1"/>
                      <w:kern w:val="0"/>
                      <w:sz w:val="21"/>
                      <w:szCs w:val="21"/>
                      <w:lang w:val="en-US" w:eastAsia="zh-CN"/>
                      <w14:textFill>
                        <w14:solidFill>
                          <w14:schemeClr w14:val="tx1"/>
                        </w14:solidFill>
                      </w14:textFill>
                    </w:rPr>
                    <w:t>其他实验器皿及实验仪器</w:t>
                  </w:r>
                  <w:r>
                    <w:rPr>
                      <w:rFonts w:hint="eastAsia"/>
                      <w:b w:val="0"/>
                      <w:color w:val="000000" w:themeColor="text1"/>
                      <w:kern w:val="0"/>
                      <w:sz w:val="21"/>
                      <w:szCs w:val="21"/>
                      <w:lang w:val="en-US" w:eastAsia="zh-CN"/>
                      <w14:textFill>
                        <w14:solidFill>
                          <w14:schemeClr w14:val="tx1"/>
                        </w14:solidFill>
                      </w14:textFill>
                    </w:rPr>
                    <w:t>（搅拌器、稠化仪、流动仪等）的清洗</w:t>
                  </w:r>
                </w:p>
              </w:tc>
              <w:tc>
                <w:tcPr>
                  <w:tcW w:w="1098" w:type="dxa"/>
                  <w:shd w:val="clear" w:color="auto" w:fill="auto"/>
                  <w:vAlign w:val="center"/>
                </w:tcPr>
                <w:p w14:paraId="153817BF">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首次清洗0.3</w:t>
                  </w:r>
                </w:p>
              </w:tc>
              <w:tc>
                <w:tcPr>
                  <w:tcW w:w="1222" w:type="dxa"/>
                  <w:vAlign w:val="center"/>
                </w:tcPr>
                <w:p w14:paraId="4AA60D06">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222" w:type="dxa"/>
                  <w:vAlign w:val="center"/>
                </w:tcPr>
                <w:p w14:paraId="3291A7B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w:t>
                  </w:r>
                </w:p>
              </w:tc>
              <w:tc>
                <w:tcPr>
                  <w:tcW w:w="1713" w:type="dxa"/>
                  <w:shd w:val="clear" w:color="auto" w:fill="auto"/>
                  <w:vAlign w:val="center"/>
                </w:tcPr>
                <w:p w14:paraId="2E84B1E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作为危废处置</w:t>
                  </w:r>
                </w:p>
              </w:tc>
            </w:tr>
            <w:tr w14:paraId="05D9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vMerge w:val="continue"/>
                  <w:vAlign w:val="center"/>
                </w:tcPr>
                <w:p w14:paraId="3ED60FF0">
                  <w:pPr>
                    <w:keepNext w:val="0"/>
                    <w:keepLines w:val="0"/>
                    <w:widowControl w:val="0"/>
                    <w:numPr>
                      <w:ilvl w:val="0"/>
                      <w:numId w:val="0"/>
                    </w:numPr>
                    <w:suppressLineNumbers w:val="0"/>
                    <w:autoSpaceDE w:val="0"/>
                    <w:autoSpaceDN w:val="0"/>
                    <w:adjustRightInd w:val="0"/>
                    <w:spacing w:before="0" w:beforeAutospacing="0" w:after="0" w:afterAutospacing="0" w:line="480" w:lineRule="exact"/>
                    <w:ind w:left="0" w:right="0" w:rightChars="0"/>
                    <w:jc w:val="center"/>
                    <w:rPr>
                      <w:rFonts w:hint="eastAsia"/>
                      <w:b w:val="0"/>
                      <w:color w:val="000000" w:themeColor="text1"/>
                      <w:kern w:val="0"/>
                      <w:sz w:val="21"/>
                      <w:szCs w:val="21"/>
                      <w:vertAlign w:val="baseline"/>
                      <w:lang w:val="en-US" w:eastAsia="zh-CN"/>
                      <w14:textFill>
                        <w14:solidFill>
                          <w14:schemeClr w14:val="tx1"/>
                        </w14:solidFill>
                      </w14:textFill>
                    </w:rPr>
                  </w:pPr>
                </w:p>
              </w:tc>
              <w:tc>
                <w:tcPr>
                  <w:tcW w:w="1498" w:type="dxa"/>
                  <w:vMerge w:val="continue"/>
                  <w:vAlign w:val="center"/>
                </w:tcPr>
                <w:p w14:paraId="414EEDB2">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right="0" w:rightChars="0"/>
                    <w:jc w:val="center"/>
                    <w:rPr>
                      <w:rFonts w:hint="eastAsia"/>
                      <w:b w:val="0"/>
                      <w:color w:val="000000" w:themeColor="text1"/>
                      <w:kern w:val="0"/>
                      <w:sz w:val="21"/>
                      <w:szCs w:val="21"/>
                      <w:lang w:val="en-US" w:eastAsia="zh-CN"/>
                      <w14:textFill>
                        <w14:solidFill>
                          <w14:schemeClr w14:val="tx1"/>
                        </w14:solidFill>
                      </w14:textFill>
                    </w:rPr>
                  </w:pPr>
                </w:p>
              </w:tc>
              <w:tc>
                <w:tcPr>
                  <w:tcW w:w="1098" w:type="dxa"/>
                  <w:shd w:val="clear" w:color="auto" w:fill="auto"/>
                  <w:vAlign w:val="center"/>
                </w:tcPr>
                <w:p w14:paraId="2609B0B0">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后续清洗0.1</w:t>
                  </w:r>
                </w:p>
              </w:tc>
              <w:tc>
                <w:tcPr>
                  <w:tcW w:w="1222" w:type="dxa"/>
                  <w:vAlign w:val="center"/>
                </w:tcPr>
                <w:p w14:paraId="313F7BB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0.09</w:t>
                  </w:r>
                </w:p>
              </w:tc>
              <w:tc>
                <w:tcPr>
                  <w:tcW w:w="1222" w:type="dxa"/>
                  <w:vAlign w:val="center"/>
                </w:tcPr>
                <w:p w14:paraId="5689C7F7">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default"/>
                      <w:b w:val="0"/>
                      <w:color w:val="000000" w:themeColor="text1"/>
                      <w:kern w:val="0"/>
                      <w:sz w:val="21"/>
                      <w:szCs w:val="21"/>
                      <w:vertAlign w:val="baseline"/>
                      <w:lang w:val="en-US" w:eastAsia="zh-CN"/>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22.5</w:t>
                  </w:r>
                </w:p>
              </w:tc>
              <w:tc>
                <w:tcPr>
                  <w:tcW w:w="1713" w:type="dxa"/>
                  <w:shd w:val="clear" w:color="auto" w:fill="auto"/>
                  <w:vAlign w:val="center"/>
                </w:tcPr>
                <w:p w14:paraId="47DD80B8">
                  <w:pPr>
                    <w:keepNext w:val="0"/>
                    <w:keepLines w:val="0"/>
                    <w:widowControl w:val="0"/>
                    <w:numPr>
                      <w:ilvl w:val="0"/>
                      <w:numId w:val="0"/>
                    </w:numPr>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color w:val="000000" w:themeColor="text1"/>
                      <w:kern w:val="0"/>
                      <w:sz w:val="21"/>
                      <w:szCs w:val="21"/>
                      <w:vertAlign w:val="baseline"/>
                      <w:lang w:val="en-US" w:eastAsia="zh-CN" w:bidi="ar-SA"/>
                      <w14:textFill>
                        <w14:solidFill>
                          <w14:schemeClr w14:val="tx1"/>
                        </w14:solidFill>
                      </w14:textFill>
                    </w:rPr>
                  </w:pPr>
                  <w:r>
                    <w:rPr>
                      <w:rFonts w:hint="eastAsia"/>
                      <w:b w:val="0"/>
                      <w:color w:val="000000" w:themeColor="text1"/>
                      <w:kern w:val="0"/>
                      <w:sz w:val="21"/>
                      <w:szCs w:val="21"/>
                      <w:vertAlign w:val="baseline"/>
                      <w:lang w:val="en-US" w:eastAsia="zh-CN"/>
                      <w14:textFill>
                        <w14:solidFill>
                          <w14:schemeClr w14:val="tx1"/>
                        </w14:solidFill>
                      </w14:textFill>
                    </w:rPr>
                    <w:t>油化污水处理站</w:t>
                  </w:r>
                </w:p>
              </w:tc>
            </w:tr>
          </w:tbl>
          <w:p w14:paraId="3B224D53">
            <w:pPr>
              <w:pStyle w:val="7"/>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219F0B19">
            <w:pPr>
              <w:pStyle w:val="6"/>
              <w:keepNext w:val="0"/>
              <w:keepLines w:val="0"/>
              <w:suppressLineNumbers w:val="0"/>
              <w:spacing w:before="0" w:beforeAutospacing="0" w:after="0" w:afterAutospacing="0" w:line="480" w:lineRule="exact"/>
              <w:ind w:left="0" w:right="0" w:firstLine="480"/>
              <w:jc w:val="both"/>
              <w:rPr>
                <w:rFonts w:hint="default" w:cs="Times New Roman"/>
                <w:b w:val="0"/>
                <w:color w:val="000000" w:themeColor="text1"/>
                <w:szCs w:val="24"/>
                <w:vertAlign w:val="baseline"/>
                <w:lang w:val="en-US" w:eastAsia="zh-CN"/>
                <w14:textFill>
                  <w14:solidFill>
                    <w14:schemeClr w14:val="tx1"/>
                  </w14:solidFill>
                </w14:textFill>
              </w:rPr>
            </w:pPr>
            <w:r>
              <w:rPr>
                <w:rFonts w:hint="eastAsia" w:cs="Times New Roman"/>
                <w:b w:val="0"/>
                <w:color w:val="000000" w:themeColor="text1"/>
                <w:szCs w:val="24"/>
                <w:lang w:val="en-US" w:eastAsia="zh-CN"/>
                <w14:textFill>
                  <w14:solidFill>
                    <w14:schemeClr w14:val="tx1"/>
                  </w14:solidFill>
                </w14:textFill>
              </w:rPr>
              <w:t>油生实验室和油化实验室的排水分别排入各自污水处理站进行处理后经DW04总排口</w:t>
            </w:r>
            <w:r>
              <w:rPr>
                <w:rFonts w:hint="default" w:cs="Times New Roman"/>
                <w:b w:val="0"/>
                <w:color w:val="000000" w:themeColor="text1"/>
                <w:szCs w:val="24"/>
                <w14:textFill>
                  <w14:solidFill>
                    <w14:schemeClr w14:val="tx1"/>
                  </w14:solidFill>
                </w14:textFill>
              </w:rPr>
              <w:t>排入市政污水管网，最终排入新河污水处理厂。</w:t>
            </w:r>
            <w:r>
              <w:rPr>
                <w:rFonts w:hint="eastAsia" w:cs="Times New Roman"/>
                <w:b w:val="0"/>
                <w:color w:val="000000" w:themeColor="text1"/>
                <w:szCs w:val="24"/>
                <w:lang w:val="en-US" w:eastAsia="zh-CN"/>
                <w14:textFill>
                  <w14:solidFill>
                    <w14:schemeClr w14:val="tx1"/>
                  </w14:solidFill>
                </w14:textFill>
              </w:rPr>
              <w:t>油生实验室和油化实验室的废水排水系数取0.9。油生实验室的排水量为0.09m</w:t>
            </w:r>
            <w:r>
              <w:rPr>
                <w:rFonts w:hint="eastAsia" w:cs="Times New Roman"/>
                <w:b w:val="0"/>
                <w:color w:val="000000" w:themeColor="text1"/>
                <w:szCs w:val="24"/>
                <w:vertAlign w:val="superscript"/>
                <w:lang w:val="en-US" w:eastAsia="zh-CN"/>
                <w14:textFill>
                  <w14:solidFill>
                    <w14:schemeClr w14:val="tx1"/>
                  </w14:solidFill>
                </w14:textFill>
              </w:rPr>
              <w:t>3</w:t>
            </w:r>
            <w:r>
              <w:rPr>
                <w:rFonts w:hint="eastAsia" w:cs="Times New Roman"/>
                <w:b w:val="0"/>
                <w:color w:val="000000" w:themeColor="text1"/>
                <w:szCs w:val="24"/>
                <w:vertAlign w:val="baseline"/>
                <w:lang w:val="en-US" w:eastAsia="zh-CN"/>
                <w14:textFill>
                  <w14:solidFill>
                    <w14:schemeClr w14:val="tx1"/>
                  </w14:solidFill>
                </w14:textFill>
              </w:rPr>
              <w:t>/d，22.5m</w:t>
            </w:r>
            <w:r>
              <w:rPr>
                <w:rFonts w:hint="eastAsia" w:cs="Times New Roman"/>
                <w:b w:val="0"/>
                <w:color w:val="000000" w:themeColor="text1"/>
                <w:szCs w:val="24"/>
                <w:vertAlign w:val="superscript"/>
                <w:lang w:val="en-US" w:eastAsia="zh-CN"/>
                <w14:textFill>
                  <w14:solidFill>
                    <w14:schemeClr w14:val="tx1"/>
                  </w14:solidFill>
                </w14:textFill>
              </w:rPr>
              <w:t>3</w:t>
            </w:r>
            <w:r>
              <w:rPr>
                <w:rFonts w:hint="eastAsia" w:cs="Times New Roman"/>
                <w:b w:val="0"/>
                <w:color w:val="000000" w:themeColor="text1"/>
                <w:szCs w:val="24"/>
                <w:vertAlign w:val="baseline"/>
                <w:lang w:val="en-US" w:eastAsia="zh-CN"/>
                <w14:textFill>
                  <w14:solidFill>
                    <w14:schemeClr w14:val="tx1"/>
                  </w14:solidFill>
                </w14:textFill>
              </w:rPr>
              <w:t>/a。</w:t>
            </w:r>
            <w:r>
              <w:rPr>
                <w:rFonts w:hint="eastAsia" w:cs="Times New Roman"/>
                <w:b w:val="0"/>
                <w:color w:val="000000" w:themeColor="text1"/>
                <w:szCs w:val="24"/>
                <w:lang w:val="en-US" w:eastAsia="zh-CN"/>
                <w14:textFill>
                  <w14:solidFill>
                    <w14:schemeClr w14:val="tx1"/>
                  </w14:solidFill>
                </w14:textFill>
              </w:rPr>
              <w:t>油化实验室的排水量为0.135m</w:t>
            </w:r>
            <w:r>
              <w:rPr>
                <w:rFonts w:hint="eastAsia" w:cs="Times New Roman"/>
                <w:b w:val="0"/>
                <w:color w:val="000000" w:themeColor="text1"/>
                <w:szCs w:val="24"/>
                <w:vertAlign w:val="superscript"/>
                <w:lang w:val="en-US" w:eastAsia="zh-CN"/>
                <w14:textFill>
                  <w14:solidFill>
                    <w14:schemeClr w14:val="tx1"/>
                  </w14:solidFill>
                </w14:textFill>
              </w:rPr>
              <w:t>3</w:t>
            </w:r>
            <w:r>
              <w:rPr>
                <w:rFonts w:hint="eastAsia" w:cs="Times New Roman"/>
                <w:b w:val="0"/>
                <w:color w:val="000000" w:themeColor="text1"/>
                <w:szCs w:val="24"/>
                <w:vertAlign w:val="baseline"/>
                <w:lang w:val="en-US" w:eastAsia="zh-CN"/>
                <w14:textFill>
                  <w14:solidFill>
                    <w14:schemeClr w14:val="tx1"/>
                  </w14:solidFill>
                </w14:textFill>
              </w:rPr>
              <w:t>/d，33.75m</w:t>
            </w:r>
            <w:r>
              <w:rPr>
                <w:rFonts w:hint="eastAsia" w:cs="Times New Roman"/>
                <w:b w:val="0"/>
                <w:color w:val="000000" w:themeColor="text1"/>
                <w:szCs w:val="24"/>
                <w:vertAlign w:val="superscript"/>
                <w:lang w:val="en-US" w:eastAsia="zh-CN"/>
                <w14:textFill>
                  <w14:solidFill>
                    <w14:schemeClr w14:val="tx1"/>
                  </w14:solidFill>
                </w14:textFill>
              </w:rPr>
              <w:t>3</w:t>
            </w:r>
            <w:r>
              <w:rPr>
                <w:rFonts w:hint="eastAsia" w:cs="Times New Roman"/>
                <w:b w:val="0"/>
                <w:color w:val="000000" w:themeColor="text1"/>
                <w:szCs w:val="24"/>
                <w:vertAlign w:val="baseline"/>
                <w:lang w:val="en-US" w:eastAsia="zh-CN"/>
                <w14:textFill>
                  <w14:solidFill>
                    <w14:schemeClr w14:val="tx1"/>
                  </w14:solidFill>
                </w14:textFill>
              </w:rPr>
              <w:t>/a。</w:t>
            </w:r>
          </w:p>
          <w:p w14:paraId="4C7D5A89">
            <w:pPr>
              <w:keepNext w:val="0"/>
              <w:keepLines w:val="0"/>
              <w:suppressLineNumbers w:val="0"/>
              <w:spacing w:before="0" w:beforeAutospacing="0" w:after="0" w:afterAutospacing="0"/>
              <w:ind w:left="0" w:right="0"/>
              <w:rPr>
                <w:rFonts w:hint="eastAsia"/>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object>
                <v:shape id="_x0000_i1025" o:spt="75" type="#_x0000_t75" style="height:462pt;width:407.5pt;" o:ole="t" filled="f" o:preferrelative="t" stroked="f" coordsize="21600,21600">
                  <v:path/>
                  <v:fill on="f" focussize="0,0"/>
                  <v:stroke on="f"/>
                  <v:imagedata r:id="rId7" o:title=""/>
                  <o:lock v:ext="edit" aspectratio="f"/>
                  <w10:wrap type="none"/>
                  <w10:anchorlock/>
                </v:shape>
                <o:OLEObject Type="Embed" ProgID="Visio.Drawing.15" ShapeID="_x0000_i1025" DrawAspect="Content" ObjectID="_1468075725" r:id="rId6">
                  <o:LockedField>false</o:LockedField>
                </o:OLEObject>
              </w:object>
            </w:r>
          </w:p>
          <w:p w14:paraId="2B4540E7">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cs="Times New Roman"/>
                <w:b w:val="0"/>
                <w:bCs/>
                <w:color w:val="000000" w:themeColor="text1"/>
                <w:sz w:val="24"/>
                <w14:textFill>
                  <w14:solidFill>
                    <w14:schemeClr w14:val="tx1"/>
                  </w14:solidFill>
                </w14:textFill>
              </w:rPr>
              <w:t xml:space="preserve">  本项目</w:t>
            </w:r>
            <w:r>
              <w:rPr>
                <w:rFonts w:hint="default" w:ascii="Times New Roman" w:hAnsi="Times New Roman" w:cs="Times New Roman"/>
                <w:b w:val="0"/>
                <w:color w:val="000000" w:themeColor="text1"/>
                <w:sz w:val="24"/>
                <w14:textFill>
                  <w14:solidFill>
                    <w14:schemeClr w14:val="tx1"/>
                  </w14:solidFill>
                </w14:textFill>
              </w:rPr>
              <w:t>水平衡</w:t>
            </w:r>
            <w:r>
              <w:rPr>
                <w:rFonts w:hint="default" w:ascii="Times New Roman" w:hAnsi="Times New Roman" w:cs="Times New Roman"/>
                <w:b w:val="0"/>
                <w:bCs/>
                <w:color w:val="000000" w:themeColor="text1"/>
                <w:sz w:val="24"/>
                <w14:textFill>
                  <w14:solidFill>
                    <w14:schemeClr w14:val="tx1"/>
                  </w14:solidFill>
                </w14:textFill>
              </w:rPr>
              <w:t>图   单位：m³/d</w:t>
            </w:r>
          </w:p>
          <w:p w14:paraId="1772FFCF">
            <w:pPr>
              <w:keepNext w:val="0"/>
              <w:keepLines w:val="0"/>
              <w:suppressLineNumbers w:val="0"/>
              <w:spacing w:before="0" w:beforeAutospacing="0" w:after="0" w:afterAutospacing="0"/>
              <w:ind w:left="0" w:right="0"/>
              <w:rPr>
                <w:rFonts w:hint="default" w:ascii="Times New Roman" w:hAnsi="Times New Roman" w:cs="Times New Roman"/>
                <w:b w:val="0"/>
                <w:bCs/>
                <w:color w:val="000000" w:themeColor="text1"/>
                <w:sz w:val="24"/>
                <w14:textFill>
                  <w14:solidFill>
                    <w14:schemeClr w14:val="tx1"/>
                  </w14:solidFill>
                </w14:textFill>
              </w:rPr>
            </w:pPr>
          </w:p>
          <w:p w14:paraId="46FA1D22">
            <w:pPr>
              <w:keepNext w:val="0"/>
              <w:keepLines w:val="0"/>
              <w:suppressLineNumbers w:val="0"/>
              <w:adjustRightInd w:val="0"/>
              <w:snapToGrid w:val="0"/>
              <w:spacing w:before="0" w:beforeAutospacing="0" w:after="0" w:afterAutospacing="0"/>
              <w:ind w:left="0" w:right="0" w:firstLine="420" w:firstLineChars="200"/>
              <w:jc w:val="left"/>
              <w:rPr>
                <w:rFonts w:hint="default"/>
                <w:b w:val="0"/>
                <w:bCs/>
                <w:color w:val="000000" w:themeColor="text1"/>
                <w:szCs w:val="21"/>
                <w14:textFill>
                  <w14:solidFill>
                    <w14:schemeClr w14:val="tx1"/>
                  </w14:solidFill>
                </w14:textFill>
              </w:rPr>
            </w:pPr>
            <w:r>
              <w:rPr>
                <w:rFonts w:hint="default"/>
                <w:b w:val="0"/>
                <w:bCs/>
                <w:color w:val="000000" w:themeColor="text1"/>
                <w:szCs w:val="21"/>
                <w14:textFill>
                  <w14:solidFill>
                    <w14:schemeClr w14:val="tx1"/>
                  </w14:solidFill>
                </w14:textFill>
              </w:rPr>
              <w:object>
                <v:shape id="_x0000_i1026" o:spt="75" type="#_x0000_t75" style="height:395.7pt;width:384.95pt;" o:ole="t" filled="f" o:preferrelative="t" stroked="f" coordsize="21600,21600">
                  <v:path/>
                  <v:fill on="f" focussize="0,0"/>
                  <v:stroke on="f"/>
                  <v:imagedata r:id="rId9" o:title=""/>
                  <o:lock v:ext="edit" aspectratio="f"/>
                  <w10:wrap type="none"/>
                  <w10:anchorlock/>
                </v:shape>
                <o:OLEObject Type="Embed" ProgID="Visio.Drawing.15" ShapeID="_x0000_i1026" DrawAspect="Content" ObjectID="_1468075726" r:id="rId8">
                  <o:LockedField>false</o:LockedField>
                </o:OLEObject>
              </w:object>
            </w:r>
          </w:p>
          <w:p w14:paraId="6C671C30">
            <w:pPr>
              <w:keepNext w:val="0"/>
              <w:keepLines w:val="0"/>
              <w:suppressLineNumbers w:val="0"/>
              <w:adjustRightInd w:val="0"/>
              <w:snapToGrid w:val="0"/>
              <w:spacing w:before="0" w:beforeAutospacing="0" w:after="0" w:afterAutospacing="0"/>
              <w:ind w:left="0" w:right="0" w:firstLine="420" w:firstLineChars="200"/>
              <w:jc w:val="left"/>
              <w:rPr>
                <w:rFonts w:hint="default"/>
                <w:b w:val="0"/>
                <w:bCs/>
                <w:color w:val="000000" w:themeColor="text1"/>
                <w:szCs w:val="21"/>
                <w14:textFill>
                  <w14:solidFill>
                    <w14:schemeClr w14:val="tx1"/>
                  </w14:solidFill>
                </w14:textFill>
              </w:rPr>
            </w:pPr>
            <w:r>
              <w:rPr>
                <w:rFonts w:hint="default"/>
                <w:b w:val="0"/>
                <w:bCs/>
                <w:color w:val="000000" w:themeColor="text1"/>
                <w:szCs w:val="21"/>
                <w14:textFill>
                  <w14:solidFill>
                    <w14:schemeClr w14:val="tx1"/>
                  </w14:solidFill>
                </w14:textFill>
              </w:rPr>
              <w:t>注：</w:t>
            </w:r>
            <w:r>
              <w:rPr>
                <w:rFonts w:hint="eastAsia"/>
                <w:b w:val="0"/>
                <w:bCs/>
                <w:color w:val="000000" w:themeColor="text1"/>
                <w:szCs w:val="21"/>
                <w14:textFill>
                  <w14:solidFill>
                    <w14:schemeClr w14:val="tx1"/>
                  </w14:solidFill>
                </w14:textFill>
              </w:rPr>
              <w:t>红线为本项目涉及环节，</w:t>
            </w:r>
            <w:r>
              <w:rPr>
                <w:rFonts w:hint="default"/>
                <w:b w:val="0"/>
                <w:bCs/>
                <w:color w:val="000000" w:themeColor="text1"/>
                <w:szCs w:val="21"/>
                <w14:textFill>
                  <w14:solidFill>
                    <w14:schemeClr w14:val="tx1"/>
                  </w14:solidFill>
                </w14:textFill>
              </w:rPr>
              <w:t>括号内为本项目新增情况。</w:t>
            </w:r>
          </w:p>
          <w:p w14:paraId="4AB1486F">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 w:val="0"/>
                <w:color w:val="000000" w:themeColor="text1"/>
                <w:sz w:val="24"/>
                <w14:textFill>
                  <w14:solidFill>
                    <w14:schemeClr w14:val="tx1"/>
                  </w14:solidFill>
                </w14:textFill>
              </w:rPr>
            </w:pPr>
            <w:r>
              <w:rPr>
                <w:rFonts w:hint="default" w:ascii="Times New Roman" w:hAnsi="Times New Roman" w:cs="Times New Roman"/>
                <w:b w:val="0"/>
                <w:color w:val="000000" w:themeColor="text1"/>
                <w:sz w:val="24"/>
                <w14:textFill>
                  <w14:solidFill>
                    <w14:schemeClr w14:val="tx1"/>
                  </w14:solidFill>
                </w14:textFill>
              </w:rPr>
              <w:t xml:space="preserve">  本项目建成后全厂水平衡图  单位：</w:t>
            </w:r>
            <w:r>
              <w:rPr>
                <w:rFonts w:hint="default" w:ascii="Times New Roman" w:hAnsi="Times New Roman" w:cs="Times New Roman"/>
                <w:b w:val="0"/>
                <w:bCs/>
                <w:color w:val="000000" w:themeColor="text1"/>
                <w:sz w:val="24"/>
                <w14:textFill>
                  <w14:solidFill>
                    <w14:schemeClr w14:val="tx1"/>
                  </w14:solidFill>
                </w14:textFill>
              </w:rPr>
              <w:t>m³/d</w:t>
            </w:r>
          </w:p>
          <w:p w14:paraId="0E34B2DA">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（3）供电</w:t>
            </w:r>
          </w:p>
          <w:p w14:paraId="16BE1796">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采用市政10kV环网供电，依托</w:t>
            </w:r>
            <w:r>
              <w:rPr>
                <w:rFonts w:hint="eastAsia"/>
                <w:b w:val="0"/>
                <w:color w:val="000000" w:themeColor="text1"/>
                <w:sz w:val="24"/>
                <w:lang w:val="en-US" w:eastAsia="zh-CN"/>
                <w14:textFill>
                  <w14:solidFill>
                    <w14:schemeClr w14:val="tx1"/>
                  </w14:solidFill>
                </w14:textFill>
              </w:rPr>
              <w:t>基地</w:t>
            </w:r>
            <w:r>
              <w:rPr>
                <w:rFonts w:hint="default"/>
                <w:b w:val="0"/>
                <w:color w:val="000000" w:themeColor="text1"/>
                <w:sz w:val="24"/>
                <w14:textFill>
                  <w14:solidFill>
                    <w14:schemeClr w14:val="tx1"/>
                  </w14:solidFill>
                </w14:textFill>
              </w:rPr>
              <w:t>现有变电站，变电站总装机容量为32200kVA。</w:t>
            </w:r>
          </w:p>
          <w:p w14:paraId="159B866C">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（4）供热、制冷</w:t>
            </w:r>
          </w:p>
          <w:p w14:paraId="0A80A82B">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制冷：本项目依托现有</w:t>
            </w:r>
            <w:r>
              <w:rPr>
                <w:rFonts w:hint="eastAsia"/>
                <w:b w:val="0"/>
                <w:color w:val="000000" w:themeColor="text1"/>
                <w:sz w:val="24"/>
                <w:lang w:val="en-US" w:eastAsia="zh-CN"/>
                <w14:textFill>
                  <w14:solidFill>
                    <w14:schemeClr w14:val="tx1"/>
                  </w14:solidFill>
                </w14:textFill>
              </w:rPr>
              <w:t>中央空调系统</w:t>
            </w:r>
            <w:r>
              <w:rPr>
                <w:rFonts w:hint="default"/>
                <w:b w:val="0"/>
                <w:color w:val="000000" w:themeColor="text1"/>
                <w:sz w:val="24"/>
                <w14:textFill>
                  <w14:solidFill>
                    <w14:schemeClr w14:val="tx1"/>
                  </w14:solidFill>
                </w14:textFill>
              </w:rPr>
              <w:t>。</w:t>
            </w:r>
          </w:p>
          <w:p w14:paraId="04C01F50">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供热：依托现有供热系统，采用市政集中供热。</w:t>
            </w:r>
          </w:p>
          <w:p w14:paraId="20923040">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14:textFill>
                  <w14:solidFill>
                    <w14:schemeClr w14:val="tx1"/>
                  </w14:solidFill>
                </w14:textFill>
              </w:rPr>
            </w:pPr>
            <w:r>
              <w:rPr>
                <w:rFonts w:hint="default"/>
                <w:b w:val="0"/>
                <w:color w:val="000000" w:themeColor="text1"/>
                <w:sz w:val="24"/>
                <w14:textFill>
                  <w14:solidFill>
                    <w14:schemeClr w14:val="tx1"/>
                  </w14:solidFill>
                </w14:textFill>
              </w:rPr>
              <w:t>8、劳动定员及工作制度</w:t>
            </w:r>
          </w:p>
          <w:p w14:paraId="70A23243">
            <w:pPr>
              <w:keepNext w:val="0"/>
              <w:keepLines w:val="0"/>
              <w:suppressLineNumbers w:val="0"/>
              <w:adjustRightInd w:val="0"/>
              <w:snapToGrid w:val="0"/>
              <w:spacing w:before="0" w:beforeAutospacing="0" w:after="0" w:afterAutospacing="0" w:line="480" w:lineRule="exact"/>
              <w:ind w:left="0" w:right="0" w:firstLine="480" w:firstLineChars="200"/>
              <w:rPr>
                <w:rFonts w:hint="default"/>
                <w:b w:val="0"/>
                <w:color w:val="000000" w:themeColor="text1"/>
                <w:sz w:val="24"/>
                <w:lang w:val="en-US" w:eastAsia="zh-CN"/>
                <w14:textFill>
                  <w14:solidFill>
                    <w14:schemeClr w14:val="tx1"/>
                  </w14:solidFill>
                </w14:textFill>
              </w:rPr>
            </w:pPr>
            <w:r>
              <w:rPr>
                <w:rFonts w:hint="default"/>
                <w:b w:val="0"/>
                <w:color w:val="000000" w:themeColor="text1"/>
                <w:sz w:val="24"/>
                <w14:textFill>
                  <w14:solidFill>
                    <w14:schemeClr w14:val="tx1"/>
                  </w14:solidFill>
                </w14:textFill>
              </w:rPr>
              <w:t>本项目劳动定员主要是从公司内部调剂，不新增。</w:t>
            </w:r>
            <w:r>
              <w:rPr>
                <w:rFonts w:hint="eastAsia"/>
                <w:b w:val="0"/>
                <w:color w:val="000000" w:themeColor="text1"/>
                <w:sz w:val="24"/>
                <w:lang w:val="en-US" w:eastAsia="zh-CN"/>
                <w14:textFill>
                  <w14:solidFill>
                    <w14:schemeClr w14:val="tx1"/>
                  </w14:solidFill>
                </w14:textFill>
              </w:rPr>
              <w:t>扩建前后均</w:t>
            </w:r>
            <w:r>
              <w:rPr>
                <w:rFonts w:hint="default"/>
                <w:b w:val="0"/>
                <w:color w:val="000000" w:themeColor="text1"/>
                <w:sz w:val="24"/>
                <w14:textFill>
                  <w14:solidFill>
                    <w14:schemeClr w14:val="tx1"/>
                  </w14:solidFill>
                </w14:textFill>
              </w:rPr>
              <w:t>实行一班制，每班工作8小时，年工作250d，仅昼间工作</w:t>
            </w:r>
            <w:r>
              <w:rPr>
                <w:rFonts w:hint="eastAsia"/>
                <w:b w:val="0"/>
                <w:color w:val="000000" w:themeColor="text1"/>
                <w:sz w:val="24"/>
                <w:lang w:eastAsia="zh-CN"/>
                <w14:textFill>
                  <w14:solidFill>
                    <w14:schemeClr w14:val="tx1"/>
                  </w14:solidFill>
                </w14:textFill>
              </w:rPr>
              <w:t>，</w:t>
            </w:r>
            <w:r>
              <w:rPr>
                <w:rFonts w:hint="eastAsia"/>
                <w:b w:val="0"/>
                <w:color w:val="000000" w:themeColor="text1"/>
                <w:sz w:val="24"/>
                <w:lang w:val="en-US" w:eastAsia="zh-CN"/>
                <w14:textFill>
                  <w14:solidFill>
                    <w14:schemeClr w14:val="tx1"/>
                  </w14:solidFill>
                </w14:textFill>
              </w:rPr>
              <w:t>做色谱分析时，色谱分析设备需24小时运行</w:t>
            </w:r>
            <w:r>
              <w:rPr>
                <w:rFonts w:hint="default"/>
                <w:b w:val="0"/>
                <w:color w:val="000000" w:themeColor="text1"/>
                <w:sz w:val="24"/>
                <w14:textFill>
                  <w14:solidFill>
                    <w14:schemeClr w14:val="tx1"/>
                  </w14:solidFill>
                </w14:textFill>
              </w:rPr>
              <w:t>。</w:t>
            </w:r>
            <w:r>
              <w:rPr>
                <w:rFonts w:hint="eastAsia"/>
                <w:b w:val="0"/>
                <w:color w:val="000000" w:themeColor="text1"/>
                <w:sz w:val="24"/>
                <w:lang w:val="en-US" w:eastAsia="zh-CN"/>
                <w14:textFill>
                  <w14:solidFill>
                    <w14:schemeClr w14:val="tx1"/>
                  </w14:solidFill>
                </w14:textFill>
              </w:rPr>
              <w:t>现状实验不饱和，实际工作中，同种类型实验可对多个样品同时进行同一项目的实验或者对多个样品进行不同项目的实验（如抗压性、强度、流动性等不同项目）。因此本项目建成后不新增人员、设备、工时的情况下，可以达到增加实验量的目的。</w:t>
            </w:r>
          </w:p>
          <w:p w14:paraId="597E018C">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2CDA165C">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044702F1">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142E3579">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17EFFCA8">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1A355F70">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2941B89C">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15412536">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6CA6A381">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754BE219">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5D3C597B">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15DFDD53">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3CDA666E">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36BC5159">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19774E4B">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5664C508">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7C00C9DE">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p w14:paraId="6462D258">
            <w:pPr>
              <w:keepNext w:val="0"/>
              <w:keepLines w:val="0"/>
              <w:suppressLineNumbers w:val="0"/>
              <w:adjustRightInd w:val="0"/>
              <w:snapToGrid w:val="0"/>
              <w:spacing w:before="0" w:beforeAutospacing="0" w:after="0" w:afterAutospacing="0" w:line="480" w:lineRule="exact"/>
              <w:ind w:left="0" w:right="0" w:firstLine="420" w:firstLineChars="200"/>
              <w:rPr>
                <w:rFonts w:hint="default"/>
                <w:b w:val="0"/>
                <w:color w:val="000000" w:themeColor="text1"/>
                <w:lang w:val="en-US"/>
                <w14:textFill>
                  <w14:solidFill>
                    <w14:schemeClr w14:val="tx1"/>
                  </w14:solidFill>
                </w14:textFill>
              </w:rPr>
            </w:pPr>
          </w:p>
        </w:tc>
      </w:tr>
    </w:tbl>
    <w:p w14:paraId="09EAFFC8">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sectPr>
          <w:footerReference r:id="rId4" w:type="default"/>
          <w:pgSz w:w="11906" w:h="16838"/>
          <w:pgMar w:top="1701" w:right="1531" w:bottom="1701" w:left="1531" w:header="851" w:footer="992" w:gutter="0"/>
          <w:cols w:space="425" w:num="1"/>
          <w:docGrid w:type="lines" w:linePitch="312" w:charSpace="0"/>
        </w:sect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42"/>
        <w:gridCol w:w="8558"/>
      </w:tblGrid>
      <w:tr w14:paraId="06AA8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2" w:type="pct"/>
            <w:vAlign w:val="center"/>
          </w:tcPr>
          <w:p w14:paraId="42E00E59">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工艺流程和产排污环节</w:t>
            </w:r>
          </w:p>
        </w:tc>
        <w:tc>
          <w:tcPr>
            <w:tcW w:w="4808" w:type="pct"/>
          </w:tcPr>
          <w:p w14:paraId="257B55A2">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本项目依托</w:t>
            </w:r>
            <w:r>
              <w:rPr>
                <w:rFonts w:hint="default"/>
                <w:color w:val="000000" w:themeColor="text1"/>
                <w:sz w:val="24"/>
                <w14:textFill>
                  <w14:solidFill>
                    <w14:schemeClr w14:val="tx1"/>
                  </w14:solidFill>
                </w14:textFill>
              </w:rPr>
              <w:t>分析楼</w:t>
            </w:r>
            <w:r>
              <w:rPr>
                <w:rFonts w:hint="eastAsia"/>
                <w:color w:val="000000" w:themeColor="text1"/>
                <w:sz w:val="24"/>
                <w14:textFill>
                  <w14:solidFill>
                    <w14:schemeClr w14:val="tx1"/>
                  </w14:solidFill>
                </w14:textFill>
              </w:rPr>
              <w:t>进行</w:t>
            </w:r>
            <w:r>
              <w:rPr>
                <w:rFonts w:hint="default"/>
                <w:color w:val="000000" w:themeColor="text1"/>
                <w:sz w:val="24"/>
                <w14:textFill>
                  <w14:solidFill>
                    <w14:schemeClr w14:val="tx1"/>
                  </w14:solidFill>
                </w14:textFill>
              </w:rPr>
              <w:t>油生实验</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油化实验</w:t>
            </w:r>
            <w:r>
              <w:rPr>
                <w:rFonts w:hint="eastAsia"/>
                <w:color w:val="000000" w:themeColor="text1"/>
                <w:sz w:val="24"/>
                <w14:textFill>
                  <w14:solidFill>
                    <w14:schemeClr w14:val="tx1"/>
                  </w14:solidFill>
                </w14:textFill>
              </w:rPr>
              <w:t>。</w:t>
            </w:r>
          </w:p>
          <w:p w14:paraId="2C3CA471">
            <w:pPr>
              <w:keepNext w:val="0"/>
              <w:keepLines w:val="0"/>
              <w:suppressLineNumbers w:val="0"/>
              <w:adjustRightInd w:val="0"/>
              <w:snapToGrid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1、油生实验</w:t>
            </w:r>
          </w:p>
          <w:p w14:paraId="6A5BEC0D">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本项目依托现有实验设备，通过增加作业频次，在不新增实验类别的前提下，新增对原油类性质检测以及化学驱物质筛选测试能力，此部分新增实验量主要集中在</w:t>
            </w:r>
            <w:r>
              <w:rPr>
                <w:rFonts w:hint="eastAsia"/>
                <w:color w:val="000000" w:themeColor="text1"/>
                <w:sz w:val="24"/>
                <w:lang w:eastAsia="zh-CN"/>
                <w14:textFill>
                  <w14:solidFill>
                    <w14:schemeClr w14:val="tx1"/>
                  </w14:solidFill>
                </w14:textFill>
              </w:rPr>
              <w:t>油生实验室</w:t>
            </w:r>
            <w:r>
              <w:rPr>
                <w:rFonts w:hint="eastAsia"/>
                <w:color w:val="000000" w:themeColor="text1"/>
                <w:sz w:val="24"/>
                <w14:textFill>
                  <w14:solidFill>
                    <w14:schemeClr w14:val="tx1"/>
                  </w14:solidFill>
                </w14:textFill>
              </w:rPr>
              <w:t>二层和四层进行。其中，</w:t>
            </w:r>
            <w:r>
              <w:rPr>
                <w:rFonts w:hint="default"/>
                <w:color w:val="000000" w:themeColor="text1"/>
                <w:sz w:val="24"/>
                <w14:textFill>
                  <w14:solidFill>
                    <w14:schemeClr w14:val="tx1"/>
                  </w14:solidFill>
                </w14:textFill>
              </w:rPr>
              <w:t>二层</w:t>
            </w:r>
            <w:r>
              <w:rPr>
                <w:rFonts w:hint="eastAsia"/>
                <w:color w:val="000000" w:themeColor="text1"/>
                <w:sz w:val="24"/>
                <w14:textFill>
                  <w14:solidFill>
                    <w14:schemeClr w14:val="tx1"/>
                  </w14:solidFill>
                </w14:textFill>
              </w:rPr>
              <w:t>检测项目包括原油类性质检测，涉及的实验包括</w:t>
            </w:r>
            <w:r>
              <w:rPr>
                <w:rFonts w:hint="default"/>
                <w:color w:val="000000" w:themeColor="text1"/>
                <w:sz w:val="24"/>
                <w14:textFill>
                  <w14:solidFill>
                    <w14:schemeClr w14:val="tx1"/>
                  </w14:solidFill>
                </w14:textFill>
              </w:rPr>
              <w:t>四组分分析实验、原油含蜡分析实验、原油蒸馏实验</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四层</w:t>
            </w:r>
            <w:r>
              <w:rPr>
                <w:rFonts w:hint="eastAsia"/>
                <w:color w:val="000000" w:themeColor="text1"/>
                <w:sz w:val="24"/>
                <w14:textFill>
                  <w14:solidFill>
                    <w14:schemeClr w14:val="tx1"/>
                  </w14:solidFill>
                </w14:textFill>
              </w:rPr>
              <w:t>检测目的是在室内模拟油田地面集输系统的工况，筛选出可提高原油类采收率的化学驱物质，涉及的实验主要为</w:t>
            </w:r>
            <w:r>
              <w:rPr>
                <w:rFonts w:hint="default"/>
                <w:color w:val="000000" w:themeColor="text1"/>
                <w:sz w:val="24"/>
                <w14:textFill>
                  <w14:solidFill>
                    <w14:schemeClr w14:val="tx1"/>
                  </w14:solidFill>
                </w14:textFill>
              </w:rPr>
              <w:t>化学驱类实验</w:t>
            </w:r>
            <w:r>
              <w:rPr>
                <w:rFonts w:hint="eastAsia"/>
                <w:color w:val="000000" w:themeColor="text1"/>
                <w:sz w:val="24"/>
                <w14:textFill>
                  <w14:solidFill>
                    <w14:schemeClr w14:val="tx1"/>
                  </w14:solidFill>
                </w14:textFill>
              </w:rPr>
              <w:t>。各个实验具体如下：</w:t>
            </w:r>
          </w:p>
          <w:p w14:paraId="6204B1D7">
            <w:pPr>
              <w:keepNext w:val="0"/>
              <w:keepLines w:val="0"/>
              <w:numPr>
                <w:ilvl w:val="0"/>
                <w:numId w:val="8"/>
              </w:numPr>
              <w:suppressLineNumbers w:val="0"/>
              <w:adjustRightInd w:val="0"/>
              <w:snapToGrid w:val="0"/>
              <w:spacing w:before="0" w:beforeAutospacing="0" w:after="0" w:afterAutospacing="0" w:line="480" w:lineRule="exact"/>
              <w:ind w:left="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四组分分析实验</w:t>
            </w:r>
          </w:p>
          <w:p w14:paraId="7C6F61B2">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lang w:val="en-US"/>
                <w14:textFill>
                  <w14:solidFill>
                    <w14:schemeClr w14:val="tx1"/>
                  </w14:solidFill>
                </w14:textFill>
              </w:rPr>
            </w:pPr>
            <w:r>
              <w:rPr>
                <w:rFonts w:hint="eastAsia"/>
                <w:color w:val="000000" w:themeColor="text1"/>
                <w:sz w:val="24"/>
                <w:lang w:val="en-US" w:eastAsia="zh-CN"/>
                <w14:textFill>
                  <w14:solidFill>
                    <w14:schemeClr w14:val="tx1"/>
                  </w14:solidFill>
                </w14:textFill>
              </w:rPr>
              <w:t>原油主要由饱和烃、芳香烃、胶质和沥青质四部分组成，原油品质不同主要是因为这四种成分的含量比不同，因此对于这四种成分的测定可以判定石油井下石油的品质。</w:t>
            </w:r>
          </w:p>
          <w:p w14:paraId="7433DB08">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pict>
                <v:shape id="_x0000_s1029" o:spid="_x0000_s1029" o:spt="75" type="#_x0000_t75" style="position:absolute;left:0pt;margin-left:23.2pt;margin-top:15.5pt;height:154.2pt;width:353.3pt;z-index:251661312;mso-width-relative:page;mso-height-relative:page;" o:ole="t" filled="f" o:preferrelative="t" stroked="f" coordsize="21600,21600">
                  <v:path/>
                  <v:fill on="f" focussize="0,0"/>
                  <v:stroke on="f"/>
                  <v:imagedata r:id="rId11" o:title=""/>
                  <o:lock v:ext="edit" aspectratio="f"/>
                </v:shape>
                <o:OLEObject Type="Embed" ProgID="Visio.Drawing.15" ShapeID="_x0000_s1029" DrawAspect="Content" ObjectID="_1468075727" r:id="rId10">
                  <o:LockedField>false</o:LockedField>
                </o:OLEObject>
              </w:pict>
            </w:r>
          </w:p>
          <w:p w14:paraId="7A319277">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b/>
                <w:color w:val="000000" w:themeColor="text1"/>
                <w:sz w:val="24"/>
                <w14:textFill>
                  <w14:solidFill>
                    <w14:schemeClr w14:val="tx1"/>
                  </w14:solidFill>
                </w14:textFill>
              </w:rPr>
            </w:pPr>
          </w:p>
          <w:p w14:paraId="1A0E5BE9">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default"/>
                <w:b/>
                <w:color w:val="000000" w:themeColor="text1"/>
                <w:sz w:val="24"/>
                <w14:textFill>
                  <w14:solidFill>
                    <w14:schemeClr w14:val="tx1"/>
                  </w14:solidFill>
                </w14:textFill>
              </w:rPr>
            </w:pPr>
          </w:p>
          <w:p w14:paraId="21D2851E">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default"/>
                <w:b/>
                <w:color w:val="000000" w:themeColor="text1"/>
                <w:sz w:val="24"/>
                <w14:textFill>
                  <w14:solidFill>
                    <w14:schemeClr w14:val="tx1"/>
                  </w14:solidFill>
                </w14:textFill>
              </w:rPr>
            </w:pPr>
          </w:p>
          <w:p w14:paraId="633C1B10">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default"/>
                <w:b/>
                <w:color w:val="000000" w:themeColor="text1"/>
                <w:sz w:val="24"/>
                <w14:textFill>
                  <w14:solidFill>
                    <w14:schemeClr w14:val="tx1"/>
                  </w14:solidFill>
                </w14:textFill>
              </w:rPr>
            </w:pPr>
          </w:p>
          <w:p w14:paraId="517699FA">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default"/>
                <w:b/>
                <w:color w:val="000000" w:themeColor="text1"/>
                <w:sz w:val="24"/>
                <w14:textFill>
                  <w14:solidFill>
                    <w14:schemeClr w14:val="tx1"/>
                  </w14:solidFill>
                </w14:textFill>
              </w:rPr>
            </w:pPr>
          </w:p>
          <w:p w14:paraId="707352FA">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default"/>
                <w:b/>
                <w:color w:val="000000" w:themeColor="text1"/>
                <w:sz w:val="24"/>
                <w14:textFill>
                  <w14:solidFill>
                    <w14:schemeClr w14:val="tx1"/>
                  </w14:solidFill>
                </w14:textFill>
              </w:rPr>
            </w:pPr>
          </w:p>
          <w:p w14:paraId="16A1551D">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四组分分析实验工艺流程及产污节点示意图</w:t>
            </w:r>
          </w:p>
          <w:p w14:paraId="44BB0F05">
            <w:pPr>
              <w:keepNext w:val="0"/>
              <w:keepLines w:val="0"/>
              <w:suppressLineNumbers w:val="0"/>
              <w:spacing w:before="0" w:beforeAutospacing="0" w:after="0" w:afterAutospacing="0" w:line="480" w:lineRule="exact"/>
              <w:ind w:left="0" w:right="0" w:firstLine="482" w:firstLineChars="200"/>
              <w:rPr>
                <w:rFonts w:hint="default"/>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具体</w:t>
            </w:r>
            <w:r>
              <w:rPr>
                <w:rFonts w:hint="default"/>
                <w:b/>
                <w:color w:val="000000" w:themeColor="text1"/>
                <w:sz w:val="24"/>
                <w14:textFill>
                  <w14:solidFill>
                    <w14:schemeClr w14:val="tx1"/>
                  </w14:solidFill>
                </w14:textFill>
              </w:rPr>
              <w:t>工艺简述</w:t>
            </w:r>
            <w:r>
              <w:rPr>
                <w:rFonts w:hint="eastAsia"/>
                <w:b/>
                <w:color w:val="000000" w:themeColor="text1"/>
                <w:sz w:val="24"/>
                <w14:textFill>
                  <w14:solidFill>
                    <w14:schemeClr w14:val="tx1"/>
                  </w14:solidFill>
                </w14:textFill>
              </w:rPr>
              <w:t>如下</w:t>
            </w:r>
            <w:r>
              <w:rPr>
                <w:rFonts w:hint="default"/>
                <w:b/>
                <w:color w:val="000000" w:themeColor="text1"/>
                <w:sz w:val="24"/>
                <w14:textFill>
                  <w14:solidFill>
                    <w14:schemeClr w14:val="tx1"/>
                  </w14:solidFill>
                </w14:textFill>
              </w:rPr>
              <w:t>：</w:t>
            </w:r>
          </w:p>
          <w:p w14:paraId="00049C4B">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1）原油脱水</w:t>
            </w:r>
          </w:p>
          <w:p w14:paraId="3F45F0E9">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将含水油样</w:t>
            </w:r>
            <w:r>
              <w:rPr>
                <w:rFonts w:hint="eastAsia"/>
                <w:color w:val="000000" w:themeColor="text1"/>
                <w:sz w:val="24"/>
                <w14:textFill>
                  <w14:solidFill>
                    <w14:schemeClr w14:val="tx1"/>
                  </w14:solidFill>
                </w14:textFill>
              </w:rPr>
              <w:t>（原油类样品）</w:t>
            </w:r>
            <w:r>
              <w:rPr>
                <w:rFonts w:hint="default"/>
                <w:color w:val="000000" w:themeColor="text1"/>
                <w:sz w:val="24"/>
                <w14:textFill>
                  <w14:solidFill>
                    <w14:schemeClr w14:val="tx1"/>
                  </w14:solidFill>
                </w14:textFill>
              </w:rPr>
              <w:t>倒入</w:t>
            </w:r>
            <w:r>
              <w:rPr>
                <w:rFonts w:hint="eastAsia"/>
                <w:color w:val="000000" w:themeColor="text1"/>
                <w:sz w:val="24"/>
                <w:lang w:val="en-US" w:eastAsia="zh-CN"/>
                <w14:textFill>
                  <w14:solidFill>
                    <w14:schemeClr w14:val="tx1"/>
                  </w14:solidFill>
                </w14:textFill>
              </w:rPr>
              <w:t>便携式</w:t>
            </w:r>
            <w:r>
              <w:rPr>
                <w:rFonts w:hint="default"/>
                <w:color w:val="000000" w:themeColor="text1"/>
                <w:sz w:val="24"/>
                <w14:textFill>
                  <w14:solidFill>
                    <w14:schemeClr w14:val="tx1"/>
                  </w14:solidFill>
                </w14:textFill>
              </w:rPr>
              <w:t>原油电脱水装置中</w:t>
            </w:r>
            <w:r>
              <w:rPr>
                <w:rFonts w:hint="eastAsia"/>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密闭</w:t>
            </w:r>
            <w:r>
              <w:rPr>
                <w:rFonts w:hint="eastAsia"/>
                <w:color w:val="000000" w:themeColor="text1"/>
                <w:sz w:val="24"/>
                <w14:textFill>
                  <w14:solidFill>
                    <w14:schemeClr w14:val="tx1"/>
                  </w14:solidFill>
                </w14:textFill>
              </w:rPr>
              <w:t>小罐</w:t>
            </w:r>
            <w:r>
              <w:rPr>
                <w:rFonts w:hint="eastAsia"/>
                <w:color w:val="000000" w:themeColor="text1"/>
                <w:sz w:val="24"/>
                <w14:textFill>
                  <w14:solidFill>
                    <w14:schemeClr w14:val="tx1"/>
                  </w14:solidFill>
                </w14:textFill>
              </w:rPr>
              <w:t>中（约5L）</w:t>
            </w:r>
            <w:r>
              <w:rPr>
                <w:rFonts w:hint="default"/>
                <w:color w:val="000000" w:themeColor="text1"/>
                <w:sz w:val="24"/>
                <w14:textFill>
                  <w14:solidFill>
                    <w14:schemeClr w14:val="tx1"/>
                  </w14:solidFill>
                </w14:textFill>
              </w:rPr>
              <w:t>，在110℃中电加热脱水3小时，得到含油地层水和不含水油样。该实验单次实验样品总体积约5L，加热过程</w:t>
            </w:r>
            <w:r>
              <w:rPr>
                <w:rFonts w:hint="default"/>
                <w:color w:val="000000" w:themeColor="text1"/>
                <w:sz w:val="24"/>
                <w14:textFill>
                  <w14:solidFill>
                    <w14:schemeClr w14:val="tx1"/>
                  </w14:solidFill>
                </w14:textFill>
              </w:rPr>
              <w:t>电脱水装置中</w:t>
            </w:r>
            <w:r>
              <w:rPr>
                <w:rFonts w:hint="eastAsia"/>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密闭</w:t>
            </w:r>
            <w:r>
              <w:rPr>
                <w:rFonts w:hint="eastAsia"/>
                <w:color w:val="000000" w:themeColor="text1"/>
                <w:sz w:val="24"/>
                <w14:textFill>
                  <w14:solidFill>
                    <w14:schemeClr w14:val="tx1"/>
                  </w14:solidFill>
                </w14:textFill>
              </w:rPr>
              <w:t>小罐</w:t>
            </w:r>
            <w:r>
              <w:rPr>
                <w:rFonts w:hint="default"/>
                <w:color w:val="000000" w:themeColor="text1"/>
                <w:sz w:val="24"/>
                <w14:textFill>
                  <w14:solidFill>
                    <w14:schemeClr w14:val="tx1"/>
                  </w14:solidFill>
                </w14:textFill>
              </w:rPr>
              <w:t>中进行，</w:t>
            </w:r>
            <w:r>
              <w:rPr>
                <w:rFonts w:hint="eastAsia"/>
                <w:color w:val="000000" w:themeColor="text1"/>
                <w:sz w:val="24"/>
                <w14:textFill>
                  <w14:solidFill>
                    <w14:schemeClr w14:val="tx1"/>
                  </w14:solidFill>
                </w14:textFill>
              </w:rPr>
              <w:t>自然</w:t>
            </w:r>
            <w:r>
              <w:rPr>
                <w:rFonts w:hint="default"/>
                <w:color w:val="000000" w:themeColor="text1"/>
                <w:sz w:val="24"/>
                <w14:textFill>
                  <w14:solidFill>
                    <w14:schemeClr w14:val="tx1"/>
                  </w14:solidFill>
                </w14:textFill>
              </w:rPr>
              <w:t>冷却后</w:t>
            </w:r>
            <w:r>
              <w:rPr>
                <w:rFonts w:hint="eastAsia"/>
                <w:color w:val="000000" w:themeColor="text1"/>
                <w:sz w:val="24"/>
                <w14:textFill>
                  <w14:solidFill>
                    <w14:schemeClr w14:val="tx1"/>
                  </w14:solidFill>
                </w14:textFill>
              </w:rPr>
              <w:t>从顶部油相取样口取出脱水后的</w:t>
            </w:r>
            <w:r>
              <w:rPr>
                <w:rFonts w:hint="default"/>
                <w:color w:val="000000" w:themeColor="text1"/>
                <w:sz w:val="24"/>
                <w14:textFill>
                  <w14:solidFill>
                    <w14:schemeClr w14:val="tx1"/>
                  </w14:solidFill>
                </w14:textFill>
              </w:rPr>
              <w:t>油样</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在密闭罐内</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w:t>
            </w:r>
          </w:p>
          <w:p w14:paraId="1D29CD5E">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后续实验</w:t>
            </w:r>
            <w:r>
              <w:rPr>
                <w:rFonts w:hint="eastAsia"/>
                <w:color w:val="000000" w:themeColor="text1"/>
                <w:sz w:val="24"/>
                <w14:textFill>
                  <w14:solidFill>
                    <w14:schemeClr w14:val="tx1"/>
                  </w14:solidFill>
                </w14:textFill>
              </w:rPr>
              <w:t>在取</w:t>
            </w:r>
            <w:r>
              <w:rPr>
                <w:rFonts w:hint="default"/>
                <w:color w:val="000000" w:themeColor="text1"/>
                <w:sz w:val="24"/>
                <w14:textFill>
                  <w14:solidFill>
                    <w14:schemeClr w14:val="tx1"/>
                  </w14:solidFill>
                </w14:textFill>
              </w:rPr>
              <w:t>油样时可能有部分轻质组分挥发</w:t>
            </w:r>
            <w:r>
              <w:rPr>
                <w:rFonts w:hint="default"/>
                <w:color w:val="000000" w:themeColor="text1"/>
                <w:sz w:val="24"/>
                <w14:textFill>
                  <w14:solidFill>
                    <w14:schemeClr w14:val="tx1"/>
                  </w14:solidFill>
                </w14:textFill>
              </w:rPr>
              <w:t>，该过程在通风橱内完成，少量挥发的有机</w:t>
            </w:r>
            <w:r>
              <w:rPr>
                <w:rFonts w:hint="eastAsia"/>
                <w:color w:val="000000" w:themeColor="text1"/>
                <w:sz w:val="24"/>
                <w:lang w:val="en-US" w:eastAsia="zh-CN"/>
                <w14:textFill>
                  <w14:solidFill>
                    <w14:schemeClr w14:val="tx1"/>
                  </w14:solidFill>
                </w14:textFill>
              </w:rPr>
              <w:t>废气G1</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14:textFill>
                  <w14:solidFill>
                    <w14:schemeClr w14:val="tx1"/>
                  </w14:solidFill>
                </w14:textFill>
              </w:rPr>
              <w:t>；实验废液S</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，作为危废定期交有资质单位处置。</w:t>
            </w:r>
          </w:p>
          <w:p w14:paraId="141419EC">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2）四组分分离</w:t>
            </w:r>
          </w:p>
          <w:p w14:paraId="43BAB129">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原油脱水后，进行四组分（</w:t>
            </w:r>
            <w:r>
              <w:rPr>
                <w:rFonts w:hint="default"/>
                <w:color w:val="000000" w:themeColor="text1"/>
                <w:sz w:val="24"/>
                <w14:textFill>
                  <w14:solidFill>
                    <w14:schemeClr w14:val="tx1"/>
                  </w14:solidFill>
                </w14:textFill>
              </w:rPr>
              <w:t>饱和烃、芳香烃、胶质、沥青质</w:t>
            </w:r>
            <w:r>
              <w:rPr>
                <w:rFonts w:hint="eastAsia"/>
                <w:color w:val="000000" w:themeColor="text1"/>
                <w:sz w:val="24"/>
                <w14:textFill>
                  <w14:solidFill>
                    <w14:schemeClr w14:val="tx1"/>
                  </w14:solidFill>
                </w14:textFill>
              </w:rPr>
              <w:t>）分离实验。四组分分离实验基于“溶剂极性差异”与“吸附-洗脱平衡”，沥青质因不溶于低碳烷烃（如正庚烷）可通过沉淀分离，剩余“脱沥青质油”则借助氧化铝柱层析，用不同极性溶剂依次洗脱分离出非极性的饱和分、弱极性的芳香分与强极性的胶质。四组分分离主要使用四组分测定装置进行分离，</w:t>
            </w:r>
            <w:r>
              <w:rPr>
                <w:rFonts w:hint="eastAsia"/>
                <w:color w:val="000000" w:themeColor="text1"/>
                <w:sz w:val="24"/>
                <w14:textFill>
                  <w14:solidFill>
                    <w14:schemeClr w14:val="tx1"/>
                  </w14:solidFill>
                </w14:textFill>
              </w:rPr>
              <w:t>四组分测定</w:t>
            </w:r>
            <w:r>
              <w:rPr>
                <w:rFonts w:hint="eastAsia"/>
                <w:color w:val="000000" w:themeColor="text1"/>
                <w:sz w:val="24"/>
                <w:lang w:val="en-US" w:eastAsia="zh-CN"/>
                <w14:textFill>
                  <w14:solidFill>
                    <w14:schemeClr w14:val="tx1"/>
                  </w14:solidFill>
                </w14:textFill>
              </w:rPr>
              <w:t>装置</w:t>
            </w:r>
            <w:r>
              <w:rPr>
                <w:rFonts w:hint="eastAsia"/>
                <w:color w:val="000000" w:themeColor="text1"/>
                <w:sz w:val="24"/>
                <w14:textFill>
                  <w14:solidFill>
                    <w14:schemeClr w14:val="tx1"/>
                  </w14:solidFill>
                </w14:textFill>
              </w:rPr>
              <w:t>主要由回流装置、</w:t>
            </w:r>
            <w:r>
              <w:rPr>
                <w:rFonts w:hint="default"/>
                <w:color w:val="000000" w:themeColor="text1"/>
                <w:sz w:val="24"/>
                <w14:textFill>
                  <w14:solidFill>
                    <w14:schemeClr w14:val="tx1"/>
                  </w14:solidFill>
                </w14:textFill>
              </w:rPr>
              <w:t>抽提装置</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蒸馏装置</w:t>
            </w:r>
            <w:r>
              <w:rPr>
                <w:rFonts w:hint="eastAsia"/>
                <w:color w:val="000000" w:themeColor="text1"/>
                <w:sz w:val="24"/>
                <w14:textFill>
                  <w14:solidFill>
                    <w14:schemeClr w14:val="tx1"/>
                  </w14:solidFill>
                </w14:textFill>
              </w:rPr>
              <w:t>、氧化铝</w:t>
            </w:r>
            <w:r>
              <w:rPr>
                <w:rFonts w:hint="default"/>
                <w:color w:val="000000" w:themeColor="text1"/>
                <w:sz w:val="24"/>
                <w14:textFill>
                  <w14:solidFill>
                    <w14:schemeClr w14:val="tx1"/>
                  </w14:solidFill>
                </w14:textFill>
              </w:rPr>
              <w:t>吸附柱</w:t>
            </w:r>
            <w:r>
              <w:rPr>
                <w:rFonts w:hint="eastAsia"/>
                <w:color w:val="000000" w:themeColor="text1"/>
                <w:sz w:val="24"/>
                <w14:textFill>
                  <w14:solidFill>
                    <w14:schemeClr w14:val="tx1"/>
                  </w14:solidFill>
                </w14:textFill>
              </w:rPr>
              <w:t>四部分组成</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四组分实验过程均在通风橱内进行</w:t>
            </w:r>
            <w:r>
              <w:rPr>
                <w:rFonts w:hint="eastAsia"/>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具体流程如下：</w:t>
            </w:r>
          </w:p>
          <w:p w14:paraId="3A345394">
            <w:pPr>
              <w:keepNext w:val="0"/>
              <w:keepLines w:val="0"/>
              <w:suppressLineNumbers w:val="0"/>
              <w:spacing w:before="0" w:beforeAutospacing="0" w:after="0" w:afterAutospacing="0" w:line="480" w:lineRule="exact"/>
              <w:ind w:left="0" w:right="0" w:firstLine="480" w:firstLineChars="20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①</w:t>
            </w:r>
            <w:r>
              <w:rPr>
                <w:rFonts w:hint="default"/>
                <w:color w:val="000000" w:themeColor="text1"/>
                <w:sz w:val="24"/>
                <w14:textFill>
                  <w14:solidFill>
                    <w14:schemeClr w14:val="tx1"/>
                  </w14:solidFill>
                </w14:textFill>
              </w:rPr>
              <w:t>沥青质分离：</w:t>
            </w:r>
            <w:r>
              <w:rPr>
                <w:rFonts w:hint="eastAsia"/>
                <w:color w:val="000000" w:themeColor="text1"/>
                <w:sz w:val="24"/>
                <w:lang w:val="en-US" w:eastAsia="zh-CN"/>
                <w14:textFill>
                  <w14:solidFill>
                    <w14:schemeClr w14:val="tx1"/>
                  </w14:solidFill>
                </w14:textFill>
              </w:rPr>
              <w:t>在通风橱内</w:t>
            </w:r>
            <w:r>
              <w:rPr>
                <w:rFonts w:hint="eastAsia"/>
                <w:color w:val="000000" w:themeColor="text1"/>
                <w:sz w:val="24"/>
                <w14:textFill>
                  <w14:solidFill>
                    <w14:schemeClr w14:val="tx1"/>
                  </w14:solidFill>
                </w14:textFill>
              </w:rPr>
              <w:t>取0.5~1.0g预处理原油样品溶于装有正庚烷</w:t>
            </w:r>
            <w:r>
              <w:rPr>
                <w:rFonts w:hint="eastAsia"/>
                <w:color w:val="000000" w:themeColor="text1"/>
                <w:sz w:val="24"/>
                <w14:textFill>
                  <w14:solidFill>
                    <w14:schemeClr w14:val="tx1"/>
                  </w14:solidFill>
                </w14:textFill>
              </w:rPr>
              <w:t>（油样：</w:t>
            </w:r>
            <w:r>
              <w:rPr>
                <w:rFonts w:hint="eastAsia"/>
                <w:color w:val="000000" w:themeColor="text1"/>
                <w:sz w:val="24"/>
                <w14:textFill>
                  <w14:solidFill>
                    <w14:schemeClr w14:val="tx1"/>
                  </w14:solidFill>
                </w14:textFill>
              </w:rPr>
              <w:t>正庚烷 = 1:20）的三角瓶1中</w:t>
            </w:r>
            <w:r>
              <w:rPr>
                <w:rFonts w:hint="eastAsia"/>
                <w:color w:val="000000" w:themeColor="text1"/>
                <w:sz w:val="24"/>
                <w14:textFill>
                  <w14:solidFill>
                    <w14:schemeClr w14:val="tx1"/>
                  </w14:solidFill>
                </w14:textFill>
              </w:rPr>
              <w:t>，然后与</w:t>
            </w:r>
            <w:r>
              <w:rPr>
                <w:rFonts w:hint="eastAsia"/>
                <w:color w:val="000000" w:themeColor="text1"/>
                <w:sz w:val="24"/>
                <w:lang w:val="en-US" w:eastAsia="zh-CN"/>
                <w14:textFill>
                  <w14:solidFill>
                    <w14:schemeClr w14:val="tx1"/>
                  </w14:solidFill>
                </w14:textFill>
              </w:rPr>
              <w:t>通风橱内的</w:t>
            </w:r>
            <w:r>
              <w:rPr>
                <w:rFonts w:hint="eastAsia"/>
                <w:color w:val="000000" w:themeColor="text1"/>
                <w:sz w:val="24"/>
                <w14:textFill>
                  <w14:solidFill>
                    <w14:schemeClr w14:val="tx1"/>
                  </w14:solidFill>
                </w14:textFill>
              </w:rPr>
              <w:t>回流装置相连</w:t>
            </w:r>
            <w:r>
              <w:rPr>
                <w:rFonts w:hint="eastAsia"/>
                <w:color w:val="000000" w:themeColor="text1"/>
                <w:sz w:val="24"/>
                <w14:textFill>
                  <w14:solidFill>
                    <w14:schemeClr w14:val="tx1"/>
                  </w14:solidFill>
                </w14:textFill>
              </w:rPr>
              <w:t>，在回流装置中回流1小时后静置冷却沉淀12小时。然后将上部清液慢慢地倒入装有滤纸的漏斗中，剩余的少量溶液和沉淀摇动并倒入滤纸，然后用30mL 60℃~70℃的热正庚院分多次洗涤瓶中残留物，洗涤液亦倒入滤纸中。全部滤液收集于</w:t>
            </w:r>
            <w:r>
              <w:rPr>
                <w:rFonts w:hint="eastAsia"/>
                <w:color w:val="000000" w:themeColor="text1"/>
                <w:sz w:val="24"/>
                <w:lang w:val="en-US" w:eastAsia="zh-CN"/>
                <w14:textFill>
                  <w14:solidFill>
                    <w14:schemeClr w14:val="tx1"/>
                  </w14:solidFill>
                </w14:textFill>
              </w:rPr>
              <w:t>通风橱内</w:t>
            </w:r>
            <w:r>
              <w:rPr>
                <w:rFonts w:hint="eastAsia"/>
                <w:color w:val="000000" w:themeColor="text1"/>
                <w:sz w:val="24"/>
                <w14:textFill>
                  <w14:solidFill>
                    <w14:schemeClr w14:val="tx1"/>
                  </w14:solidFill>
                </w14:textFill>
              </w:rPr>
              <w:t>抽提装置的烧瓶中，将滤纸放入抽提装置抽提1小时。抽提后的溶液在</w:t>
            </w:r>
            <w:r>
              <w:rPr>
                <w:rFonts w:hint="eastAsia"/>
                <w:color w:val="000000" w:themeColor="text1"/>
                <w:sz w:val="24"/>
                <w:lang w:val="en-US" w:eastAsia="zh-CN"/>
                <w14:textFill>
                  <w14:solidFill>
                    <w14:schemeClr w14:val="tx1"/>
                  </w14:solidFill>
                </w14:textFill>
              </w:rPr>
              <w:t>通风橱内的</w:t>
            </w:r>
            <w:r>
              <w:rPr>
                <w:rFonts w:hint="eastAsia"/>
                <w:color w:val="000000" w:themeColor="text1"/>
                <w:sz w:val="24"/>
                <w14:textFill>
                  <w14:solidFill>
                    <w14:schemeClr w14:val="tx1"/>
                  </w14:solidFill>
                </w14:textFill>
              </w:rPr>
              <w:t>蒸馏装置上蒸馏浓缩得到浓缩液1（用于其他</w:t>
            </w:r>
            <w:r>
              <w:rPr>
                <w:rFonts w:hint="default"/>
                <w:color w:val="000000" w:themeColor="text1"/>
                <w:sz w:val="24"/>
                <w14:textFill>
                  <w14:solidFill>
                    <w14:schemeClr w14:val="tx1"/>
                  </w14:solidFill>
                </w14:textFill>
              </w:rPr>
              <w:t>组分分离</w:t>
            </w:r>
            <w:r>
              <w:rPr>
                <w:rFonts w:hint="eastAsia"/>
                <w:color w:val="000000" w:themeColor="text1"/>
                <w:sz w:val="24"/>
                <w14:textFill>
                  <w14:solidFill>
                    <w14:schemeClr w14:val="tx1"/>
                  </w14:solidFill>
                </w14:textFill>
              </w:rPr>
              <w:t>）。其中，蒸馏装置自带冷凝回收装置回收蒸发出的正庚烷</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该过程产生的</w:t>
            </w:r>
            <w:r>
              <w:rPr>
                <w:rFonts w:hint="default"/>
                <w:color w:val="000000" w:themeColor="text1"/>
                <w:sz w:val="24"/>
                <w14:textFill>
                  <w14:solidFill>
                    <w14:schemeClr w14:val="tx1"/>
                  </w14:solidFill>
                </w14:textFill>
              </w:rPr>
              <w:t>挥发的有机</w:t>
            </w:r>
            <w:r>
              <w:rPr>
                <w:rFonts w:hint="eastAsia"/>
                <w:color w:val="000000" w:themeColor="text1"/>
                <w:sz w:val="24"/>
                <w:lang w:val="en-US" w:eastAsia="zh-CN"/>
                <w14:textFill>
                  <w14:solidFill>
                    <w14:schemeClr w14:val="tx1"/>
                  </w14:solidFill>
                </w14:textFill>
              </w:rPr>
              <w:t>废气G2</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lang w:eastAsia="zh-CN"/>
                <w14:textFill>
                  <w14:solidFill>
                    <w14:schemeClr w14:val="tx1"/>
                  </w14:solidFill>
                </w14:textFill>
              </w:rPr>
              <w:t>。</w:t>
            </w:r>
          </w:p>
          <w:p w14:paraId="57A27F2C">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②</w:t>
            </w:r>
            <w:r>
              <w:rPr>
                <w:rFonts w:hint="default"/>
                <w:color w:val="000000" w:themeColor="text1"/>
                <w:sz w:val="24"/>
                <w14:textFill>
                  <w14:solidFill>
                    <w14:schemeClr w14:val="tx1"/>
                  </w14:solidFill>
                </w14:textFill>
              </w:rPr>
              <w:t>收集沥青质：将上述滤纸</w:t>
            </w:r>
            <w:r>
              <w:rPr>
                <w:rFonts w:hint="default"/>
                <w:color w:val="000000" w:themeColor="text1"/>
                <w:sz w:val="24"/>
                <w14:textFill>
                  <w14:solidFill>
                    <w14:schemeClr w14:val="tx1"/>
                  </w14:solidFill>
                </w14:textFill>
              </w:rPr>
              <w:t>放入装有60mL甲苯的抽</w:t>
            </w:r>
            <w:r>
              <w:rPr>
                <w:rFonts w:hint="default"/>
                <w:color w:val="000000" w:themeColor="text1"/>
                <w:sz w:val="24"/>
                <w14:textFill>
                  <w14:solidFill>
                    <w14:schemeClr w14:val="tx1"/>
                  </w14:solidFill>
                </w14:textFill>
              </w:rPr>
              <w:t>提装置中抽提1小时</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抽提后的溶液在蒸馏装置上蒸馏浓缩得到浓缩液2</w:t>
            </w:r>
            <w:r>
              <w:rPr>
                <w:rFonts w:hint="eastAsia"/>
                <w:color w:val="000000" w:themeColor="text1"/>
                <w:sz w:val="24"/>
                <w14:textFill>
                  <w14:solidFill>
                    <w14:schemeClr w14:val="tx1"/>
                  </w14:solidFill>
                </w14:textFill>
              </w:rPr>
              <w:t>（含</w:t>
            </w:r>
            <w:r>
              <w:rPr>
                <w:rFonts w:hint="default"/>
                <w:color w:val="000000" w:themeColor="text1"/>
                <w:sz w:val="24"/>
                <w14:textFill>
                  <w14:solidFill>
                    <w14:schemeClr w14:val="tx1"/>
                  </w14:solidFill>
                </w14:textFill>
              </w:rPr>
              <w:t>沥青质</w:t>
            </w:r>
            <w:r>
              <w:rPr>
                <w:rFonts w:hint="eastAsia"/>
                <w:color w:val="000000" w:themeColor="text1"/>
                <w:sz w:val="24"/>
                <w:lang w:val="en-US" w:eastAsia="zh-CN"/>
                <w14:textFill>
                  <w14:solidFill>
                    <w14:schemeClr w14:val="tx1"/>
                  </w14:solidFill>
                </w14:textFill>
              </w:rPr>
              <w:t>浓缩液</w:t>
            </w:r>
            <w:r>
              <w:rPr>
                <w:rFonts w:hint="eastAsia"/>
                <w:color w:val="000000" w:themeColor="text1"/>
                <w:sz w:val="24"/>
                <w14:textFill>
                  <w14:solidFill>
                    <w14:schemeClr w14:val="tx1"/>
                  </w14:solidFill>
                </w14:textFill>
              </w:rPr>
              <w:t>），蒸馏装置自带冷凝回收装置回收蒸发出的甲苯</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该过程产生的</w:t>
            </w:r>
            <w:r>
              <w:rPr>
                <w:rFonts w:hint="default"/>
                <w:color w:val="000000" w:themeColor="text1"/>
                <w:sz w:val="24"/>
                <w14:textFill>
                  <w14:solidFill>
                    <w14:schemeClr w14:val="tx1"/>
                  </w14:solidFill>
                </w14:textFill>
              </w:rPr>
              <w:t>挥发的有机</w:t>
            </w:r>
            <w:r>
              <w:rPr>
                <w:rFonts w:hint="eastAsia"/>
                <w:color w:val="000000" w:themeColor="text1"/>
                <w:sz w:val="24"/>
                <w:lang w:val="en-US" w:eastAsia="zh-CN"/>
                <w14:textFill>
                  <w14:solidFill>
                    <w14:schemeClr w14:val="tx1"/>
                  </w14:solidFill>
                </w14:textFill>
              </w:rPr>
              <w:t>废气G3</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lang w:eastAsia="zh-CN"/>
                <w14:textFill>
                  <w14:solidFill>
                    <w14:schemeClr w14:val="tx1"/>
                  </w14:solidFill>
                </w14:textFill>
              </w:rPr>
              <w:t>。</w:t>
            </w:r>
          </w:p>
          <w:p w14:paraId="2868F550">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③</w:t>
            </w:r>
            <w:r>
              <w:rPr>
                <w:rFonts w:hint="eastAsia"/>
                <w:color w:val="000000" w:themeColor="text1"/>
                <w:sz w:val="24"/>
                <w14:textFill>
                  <w14:solidFill>
                    <w14:schemeClr w14:val="tx1"/>
                  </w14:solidFill>
                </w14:textFill>
              </w:rPr>
              <w:t>其他</w:t>
            </w:r>
            <w:r>
              <w:rPr>
                <w:rFonts w:hint="default"/>
                <w:color w:val="000000" w:themeColor="text1"/>
                <w:sz w:val="24"/>
                <w14:textFill>
                  <w14:solidFill>
                    <w14:schemeClr w14:val="tx1"/>
                  </w14:solidFill>
                </w14:textFill>
              </w:rPr>
              <w:t>组分分离：</w:t>
            </w:r>
            <w:r>
              <w:rPr>
                <w:rFonts w:hint="default"/>
                <w:color w:val="000000" w:themeColor="text1"/>
                <w:sz w:val="24"/>
                <w14:textFill>
                  <w14:solidFill>
                    <w14:schemeClr w14:val="tx1"/>
                  </w14:solidFill>
                </w14:textFill>
              </w:rPr>
              <w:t>将500℃活化8小时的氧化铝装入</w:t>
            </w:r>
            <w:r>
              <w:rPr>
                <w:rFonts w:hint="default"/>
                <w:color w:val="000000" w:themeColor="text1"/>
                <w:sz w:val="24"/>
                <w14:textFill>
                  <w14:solidFill>
                    <w14:schemeClr w14:val="tx1"/>
                  </w14:solidFill>
                </w14:textFill>
              </w:rPr>
              <w:t>内径1.1cm总长95cm的吸附柱（吸附柱恒温60℃），</w:t>
            </w:r>
            <w:r>
              <w:rPr>
                <w:rFonts w:hint="default"/>
                <w:color w:val="000000" w:themeColor="text1"/>
                <w:sz w:val="24"/>
                <w14:textFill>
                  <w14:solidFill>
                    <w14:schemeClr w14:val="tx1"/>
                  </w14:solidFill>
                </w14:textFill>
              </w:rPr>
              <w:t>倒入30mL正庚烷</w:t>
            </w:r>
            <w:r>
              <w:rPr>
                <w:rFonts w:hint="default"/>
                <w:color w:val="000000" w:themeColor="text1"/>
                <w:sz w:val="24"/>
                <w14:textFill>
                  <w14:solidFill>
                    <w14:schemeClr w14:val="tx1"/>
                  </w14:solidFill>
                </w14:textFill>
              </w:rPr>
              <w:t>润湿吸附柱。把浓缩液1倒入吸附柱；</w:t>
            </w:r>
            <w:r>
              <w:rPr>
                <w:rFonts w:hint="default"/>
                <w:color w:val="000000" w:themeColor="text1"/>
                <w:sz w:val="24"/>
                <w14:textFill>
                  <w14:solidFill>
                    <w14:schemeClr w14:val="tx1"/>
                  </w14:solidFill>
                </w14:textFill>
              </w:rPr>
              <w:t>再倒入80mL正庚烷、80mL甲苯、40mL甲苯-乙醇溶液（体积比1:1）、40mL甲苯、40mL乙醇</w:t>
            </w:r>
            <w:r>
              <w:rPr>
                <w:rFonts w:hint="default"/>
                <w:color w:val="000000" w:themeColor="text1"/>
                <w:sz w:val="24"/>
                <w14:textFill>
                  <w14:solidFill>
                    <w14:schemeClr w14:val="tx1"/>
                  </w14:solidFill>
                </w14:textFill>
              </w:rPr>
              <w:t>（上一种溶剂完全进入氧化铝后再加入下一种溶剂），吸附柱上口用双联球加压，使吸附柱出口液体流出速度保持在2~3mL/min，吸附柱出口用锥形瓶收集流出的液体，当流出液变色时更换锥形瓶</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最终得到三种组分</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含油正庚烷的饱和烃，含有甲苯的芳香烃，含有乙醇、甲苯的胶质</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。三种溶液</w:t>
            </w:r>
            <w:r>
              <w:rPr>
                <w:rFonts w:hint="eastAsia"/>
                <w:color w:val="000000" w:themeColor="text1"/>
                <w:sz w:val="24"/>
                <w14:textFill>
                  <w14:solidFill>
                    <w14:schemeClr w14:val="tx1"/>
                  </w14:solidFill>
                </w14:textFill>
              </w:rPr>
              <w:t>分别</w:t>
            </w:r>
            <w:r>
              <w:rPr>
                <w:rFonts w:hint="default"/>
                <w:color w:val="000000" w:themeColor="text1"/>
                <w:sz w:val="24"/>
                <w14:textFill>
                  <w14:solidFill>
                    <w14:schemeClr w14:val="tx1"/>
                  </w14:solidFill>
                </w14:textFill>
              </w:rPr>
              <w:t>在蒸馏装置上蒸馏浓缩（蒸馏装置带冷凝管冷凝回收蒸发出来的溶剂）得到浓缩液3、4、5</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饱和烃、芳香烃、胶质</w:t>
            </w:r>
            <w:r>
              <w:rPr>
                <w:rFonts w:hint="eastAsia"/>
                <w:color w:val="000000" w:themeColor="text1"/>
                <w:sz w:val="24"/>
                <w:lang w:val="en-US" w:eastAsia="zh-CN"/>
                <w14:textFill>
                  <w14:solidFill>
                    <w14:schemeClr w14:val="tx1"/>
                  </w14:solidFill>
                </w14:textFill>
              </w:rPr>
              <w:t>浓缩液</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该过程产生的</w:t>
            </w:r>
            <w:r>
              <w:rPr>
                <w:rFonts w:hint="default"/>
                <w:color w:val="000000" w:themeColor="text1"/>
                <w:sz w:val="24"/>
                <w14:textFill>
                  <w14:solidFill>
                    <w14:schemeClr w14:val="tx1"/>
                  </w14:solidFill>
                </w14:textFill>
              </w:rPr>
              <w:t>挥发的有机</w:t>
            </w:r>
            <w:r>
              <w:rPr>
                <w:rFonts w:hint="eastAsia"/>
                <w:color w:val="000000" w:themeColor="text1"/>
                <w:sz w:val="24"/>
                <w:lang w:val="en-US" w:eastAsia="zh-CN"/>
                <w14:textFill>
                  <w14:solidFill>
                    <w14:schemeClr w14:val="tx1"/>
                  </w14:solidFill>
                </w14:textFill>
              </w:rPr>
              <w:t>废气G4</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lang w:eastAsia="zh-CN"/>
                <w14:textFill>
                  <w14:solidFill>
                    <w14:schemeClr w14:val="tx1"/>
                  </w14:solidFill>
                </w14:textFill>
              </w:rPr>
              <w:t>。</w:t>
            </w:r>
          </w:p>
          <w:p w14:paraId="311C3405">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④</w:t>
            </w:r>
            <w:r>
              <w:rPr>
                <w:rFonts w:hint="default"/>
                <w:color w:val="000000" w:themeColor="text1"/>
                <w:sz w:val="24"/>
                <w14:textFill>
                  <w14:solidFill>
                    <w14:schemeClr w14:val="tx1"/>
                  </w14:solidFill>
                </w14:textFill>
              </w:rPr>
              <w:t>干燥：将装有饱和烃、芳香烃、胶质、沥青质</w:t>
            </w:r>
            <w:r>
              <w:rPr>
                <w:rFonts w:hint="eastAsia"/>
                <w:color w:val="000000" w:themeColor="text1"/>
                <w:sz w:val="24"/>
                <w:lang w:val="en-US" w:eastAsia="zh-CN"/>
                <w14:textFill>
                  <w14:solidFill>
                    <w14:schemeClr w14:val="tx1"/>
                  </w14:solidFill>
                </w14:textFill>
              </w:rPr>
              <w:t>浓缩液</w:t>
            </w:r>
            <w:r>
              <w:rPr>
                <w:rFonts w:hint="default"/>
                <w:color w:val="000000" w:themeColor="text1"/>
                <w:sz w:val="24"/>
                <w14:textFill>
                  <w14:solidFill>
                    <w14:schemeClr w14:val="tx1"/>
                  </w14:solidFill>
                </w14:textFill>
              </w:rPr>
              <w:t>的四个锥形瓶（或烧瓶）</w:t>
            </w:r>
            <w:r>
              <w:rPr>
                <w:rFonts w:hint="default"/>
                <w:color w:val="000000" w:themeColor="text1"/>
                <w:sz w:val="24"/>
                <w14:textFill>
                  <w14:solidFill>
                    <w14:schemeClr w14:val="tx1"/>
                  </w14:solidFill>
                </w14:textFill>
              </w:rPr>
              <w:t>在石油四组分测定仪</w:t>
            </w:r>
            <w:r>
              <w:rPr>
                <w:rFonts w:hint="eastAsia"/>
                <w:color w:val="000000" w:themeColor="text1"/>
                <w:sz w:val="24"/>
                <w:lang w:val="en-US" w:eastAsia="zh-CN"/>
                <w14:textFill>
                  <w14:solidFill>
                    <w14:schemeClr w14:val="tx1"/>
                  </w14:solidFill>
                </w14:textFill>
              </w:rPr>
              <w:t>自带的</w:t>
            </w:r>
            <w:r>
              <w:rPr>
                <w:rFonts w:hint="default"/>
                <w:color w:val="000000" w:themeColor="text1"/>
                <w:sz w:val="24"/>
                <w14:textFill>
                  <w14:solidFill>
                    <w14:schemeClr w14:val="tx1"/>
                  </w14:solidFill>
                </w14:textFill>
              </w:rPr>
              <w:t>真空干燥</w:t>
            </w:r>
            <w:r>
              <w:rPr>
                <w:rFonts w:hint="eastAsia"/>
                <w:color w:val="000000" w:themeColor="text1"/>
                <w:sz w:val="24"/>
                <w:lang w:val="en-US" w:eastAsia="zh-CN"/>
                <w14:textFill>
                  <w14:solidFill>
                    <w14:schemeClr w14:val="tx1"/>
                  </w14:solidFill>
                </w14:textFill>
              </w:rPr>
              <w:t>设备中进行</w:t>
            </w:r>
            <w:r>
              <w:rPr>
                <w:rFonts w:hint="default"/>
                <w:color w:val="000000" w:themeColor="text1"/>
                <w:sz w:val="24"/>
                <w14:textFill>
                  <w14:solidFill>
                    <w14:schemeClr w14:val="tx1"/>
                  </w14:solidFill>
                </w14:textFill>
              </w:rPr>
              <w:t>110℃</w:t>
            </w:r>
            <w:r>
              <w:rPr>
                <w:rFonts w:hint="eastAsia"/>
                <w:color w:val="000000" w:themeColor="text1"/>
                <w:sz w:val="24"/>
                <w:lang w:val="en-US" w:eastAsia="zh-CN"/>
                <w14:textFill>
                  <w14:solidFill>
                    <w14:schemeClr w14:val="tx1"/>
                  </w14:solidFill>
                </w14:textFill>
              </w:rPr>
              <w:t>干燥，</w:t>
            </w:r>
            <w:r>
              <w:rPr>
                <w:rFonts w:hint="eastAsia"/>
                <w:color w:val="000000" w:themeColor="text1"/>
                <w:sz w:val="24"/>
                <w:lang w:val="en-US" w:eastAsia="zh-CN"/>
                <w14:textFill>
                  <w14:solidFill>
                    <w14:schemeClr w14:val="tx1"/>
                  </w14:solidFill>
                </w14:textFill>
              </w:rPr>
              <w:t>干燥时间</w:t>
            </w:r>
            <w:r>
              <w:rPr>
                <w:rFonts w:hint="default"/>
                <w:color w:val="000000" w:themeColor="text1"/>
                <w:sz w:val="24"/>
                <w14:textFill>
                  <w14:solidFill>
                    <w14:schemeClr w14:val="tx1"/>
                  </w14:solidFill>
                </w14:textFill>
              </w:rPr>
              <w:t>1小时（真空泵出口连接通风橱，脱除的溶剂蒸汽排入通风橱中），</w:t>
            </w:r>
            <w:r>
              <w:rPr>
                <w:rFonts w:hint="eastAsia"/>
                <w:color w:val="000000" w:themeColor="text1"/>
                <w:sz w:val="24"/>
                <w:lang w:val="en-US" w:eastAsia="zh-CN"/>
                <w14:textFill>
                  <w14:solidFill>
                    <w14:schemeClr w14:val="tx1"/>
                  </w14:solidFill>
                </w14:textFill>
              </w:rPr>
              <w:t>干燥后在试验台上</w:t>
            </w:r>
            <w:r>
              <w:rPr>
                <w:rFonts w:hint="default"/>
                <w:color w:val="000000" w:themeColor="text1"/>
                <w:sz w:val="24"/>
                <w14:textFill>
                  <w14:solidFill>
                    <w14:schemeClr w14:val="tx1"/>
                  </w14:solidFill>
                </w14:textFill>
              </w:rPr>
              <w:t>进行</w:t>
            </w:r>
            <w:r>
              <w:rPr>
                <w:rFonts w:hint="eastAsia"/>
                <w:color w:val="000000" w:themeColor="text1"/>
                <w:sz w:val="24"/>
                <w:lang w:val="en-US" w:eastAsia="zh-CN"/>
                <w14:textFill>
                  <w14:solidFill>
                    <w14:schemeClr w14:val="tx1"/>
                  </w14:solidFill>
                </w14:textFill>
              </w:rPr>
              <w:t>天平</w:t>
            </w:r>
            <w:r>
              <w:rPr>
                <w:rFonts w:hint="default"/>
                <w:color w:val="000000" w:themeColor="text1"/>
                <w:sz w:val="24"/>
                <w14:textFill>
                  <w14:solidFill>
                    <w14:schemeClr w14:val="tx1"/>
                  </w14:solidFill>
                </w14:textFill>
              </w:rPr>
              <w:t>称重</w:t>
            </w:r>
            <w:r>
              <w:rPr>
                <w:rFonts w:hint="eastAsia"/>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即可计算出四组分在原油中的质量百分含量。</w:t>
            </w:r>
            <w:r>
              <w:rPr>
                <w:rFonts w:hint="eastAsia"/>
                <w:color w:val="000000" w:themeColor="text1"/>
                <w:sz w:val="24"/>
                <w:lang w:val="en-US" w:eastAsia="zh-CN"/>
                <w14:textFill>
                  <w14:solidFill>
                    <w14:schemeClr w14:val="tx1"/>
                  </w14:solidFill>
                </w14:textFill>
              </w:rPr>
              <w:t>该过程产生的</w:t>
            </w:r>
            <w:r>
              <w:rPr>
                <w:rFonts w:hint="default"/>
                <w:color w:val="000000" w:themeColor="text1"/>
                <w:sz w:val="24"/>
                <w14:textFill>
                  <w14:solidFill>
                    <w14:schemeClr w14:val="tx1"/>
                  </w14:solidFill>
                </w14:textFill>
              </w:rPr>
              <w:t>挥发的有机物</w:t>
            </w:r>
            <w:r>
              <w:rPr>
                <w:rFonts w:hint="eastAsia"/>
                <w:color w:val="000000" w:themeColor="text1"/>
                <w:sz w:val="24"/>
                <w:lang w:val="en-US" w:eastAsia="zh-CN"/>
                <w14:textFill>
                  <w14:solidFill>
                    <w14:schemeClr w14:val="tx1"/>
                  </w14:solidFill>
                </w14:textFill>
              </w:rPr>
              <w:t>废气G5</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lang w:eastAsia="zh-CN"/>
                <w14:textFill>
                  <w14:solidFill>
                    <w14:schemeClr w14:val="tx1"/>
                  </w14:solidFill>
                </w14:textFill>
              </w:rPr>
              <w:t>。</w:t>
            </w:r>
          </w:p>
          <w:p w14:paraId="77756F30">
            <w:pPr>
              <w:keepNext w:val="0"/>
              <w:keepLines w:val="0"/>
              <w:suppressLineNumbers w:val="0"/>
              <w:spacing w:before="0" w:beforeAutospacing="0" w:after="0" w:afterAutospacing="0" w:line="480" w:lineRule="exact"/>
              <w:ind w:left="0" w:right="0" w:firstLine="480" w:firstLineChars="200"/>
              <w:rPr>
                <w:rFonts w:hint="default"/>
                <w:b/>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上述实验</w:t>
            </w:r>
            <w:r>
              <w:rPr>
                <w:rFonts w:hint="eastAsia"/>
                <w:color w:val="000000" w:themeColor="text1"/>
                <w:sz w:val="24"/>
                <w:lang w:val="en-US" w:eastAsia="zh-CN"/>
                <w14:textFill>
                  <w14:solidFill>
                    <w14:schemeClr w14:val="tx1"/>
                  </w14:solidFill>
                </w14:textFill>
              </w:rPr>
              <w:t>涉及正庚烷、甲苯、乙醇等</w:t>
            </w:r>
            <w:r>
              <w:rPr>
                <w:rFonts w:hint="default"/>
                <w:color w:val="000000" w:themeColor="text1"/>
                <w:sz w:val="24"/>
                <w14:textFill>
                  <w14:solidFill>
                    <w14:schemeClr w14:val="tx1"/>
                  </w14:solidFill>
                </w14:textFill>
              </w:rPr>
              <w:t>诸多溶剂，</w:t>
            </w:r>
            <w:r>
              <w:rPr>
                <w:rFonts w:hint="eastAsia"/>
                <w:color w:val="000000" w:themeColor="text1"/>
                <w:sz w:val="24"/>
                <w14:textFill>
                  <w14:solidFill>
                    <w14:schemeClr w14:val="tx1"/>
                  </w14:solidFill>
                </w14:textFill>
              </w:rPr>
              <w:t>原油脱水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四组分分离</w:t>
            </w:r>
            <w:r>
              <w:rPr>
                <w:rFonts w:hint="default"/>
                <w:color w:val="000000" w:themeColor="text1"/>
                <w:sz w:val="24"/>
                <w14:textFill>
                  <w14:solidFill>
                    <w14:schemeClr w14:val="tx1"/>
                  </w14:solidFill>
                </w14:textFill>
              </w:rPr>
              <w:t>实验操作均在通风橱中进行</w:t>
            </w:r>
            <w:r>
              <w:rPr>
                <w:rFonts w:hint="default"/>
                <w:color w:val="000000" w:themeColor="text1"/>
                <w:sz w:val="24"/>
                <w14:textFill>
                  <w14:solidFill>
                    <w14:schemeClr w14:val="tx1"/>
                  </w14:solidFill>
                </w14:textFill>
              </w:rPr>
              <w:t>。实验过程中产生废弃污染物分类收集：沥青质分离阶段，正庚烷回流、抽滤及洗涤过程中，会产生过量正庚烷母液、洗涤用废正庚烷等液体废物，以及沾染沥青质和正庚烷的废滤纸、砂芯漏斗清洗残液等固体废物；柱层析阶段，洗脱结束后拆解柱子时，会产生废正庚烷、废甲苯、废甲苯-乙醇混合液等挥发性有机液体废物，还有吸附了油分、无法再生的废氧化铝固体废物</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沾染废物</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；后处理阶段，真空烘干过程中，会产生正庚烷、甲苯、乙醇等溶剂挥发的有机废气，以及残留的溶剂底液、沾染油分的称量纸</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沾染废物</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与烧杯清洗残液等。实验产生的</w:t>
            </w:r>
            <w:r>
              <w:rPr>
                <w:rFonts w:hint="eastAsia"/>
                <w:color w:val="000000" w:themeColor="text1"/>
                <w:sz w:val="24"/>
                <w:lang w:val="en-US" w:eastAsia="zh-CN"/>
                <w14:textFill>
                  <w14:solidFill>
                    <w14:schemeClr w14:val="tx1"/>
                  </w14:solidFill>
                </w14:textFill>
              </w:rPr>
              <w:t>有机废气</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default"/>
                <w:color w:val="000000" w:themeColor="text1"/>
                <w:sz w:val="24"/>
                <w14:textFill>
                  <w14:solidFill>
                    <w14:schemeClr w14:val="tx1"/>
                  </w14:solidFill>
                </w14:textFill>
              </w:rPr>
              <w:t>。</w:t>
            </w:r>
          </w:p>
          <w:p w14:paraId="784198A5">
            <w:pPr>
              <w:keepNext w:val="0"/>
              <w:keepLines w:val="0"/>
              <w:numPr>
                <w:ilvl w:val="0"/>
                <w:numId w:val="8"/>
              </w:numPr>
              <w:suppressLineNumbers w:val="0"/>
              <w:spacing w:before="0" w:beforeAutospacing="0" w:after="0" w:afterAutospacing="0" w:line="480" w:lineRule="exact"/>
              <w:ind w:left="0" w:leftChars="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原油含蜡量分析实验</w:t>
            </w:r>
          </w:p>
          <w:p w14:paraId="4A7B31C5">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蜡含量也是影响原油品质的一个因素，因此为确定原油品质，蜡含量的测试是必要的。</w:t>
            </w:r>
          </w:p>
          <w:p w14:paraId="22BEAE7F">
            <w:pPr>
              <w:keepNext w:val="0"/>
              <w:keepLines w:val="0"/>
              <w:widowControl w:val="0"/>
              <w:numPr>
                <w:ilvl w:val="0"/>
                <w:numId w:val="0"/>
              </w:numPr>
              <w:suppressLineNumbers w:val="0"/>
              <w:spacing w:before="0" w:beforeAutospacing="0" w:after="0" w:afterAutospacing="0" w:line="480" w:lineRule="exact"/>
              <w:ind w:left="0" w:right="0" w:rightChars="0"/>
              <w:jc w:val="both"/>
              <w:rPr>
                <w:rFonts w:hint="default"/>
                <w:b/>
                <w:color w:val="000000" w:themeColor="text1"/>
                <w:sz w:val="24"/>
                <w14:textFill>
                  <w14:solidFill>
                    <w14:schemeClr w14:val="tx1"/>
                  </w14:solidFill>
                </w14:textFill>
              </w:rPr>
            </w:pPr>
          </w:p>
          <w:p w14:paraId="6CC9F5F4">
            <w:pPr>
              <w:keepNext w:val="0"/>
              <w:keepLines w:val="0"/>
              <w:widowControl w:val="0"/>
              <w:numPr>
                <w:ilvl w:val="0"/>
                <w:numId w:val="0"/>
              </w:numPr>
              <w:suppressLineNumbers w:val="0"/>
              <w:spacing w:before="0" w:beforeAutospacing="0" w:after="0" w:afterAutospacing="0" w:line="480" w:lineRule="exact"/>
              <w:ind w:left="0" w:right="0" w:rightChars="0"/>
              <w:jc w:val="both"/>
              <w:rPr>
                <w:rFonts w:hint="default"/>
                <w:b/>
                <w:color w:val="000000" w:themeColor="text1"/>
                <w:sz w:val="24"/>
                <w14:textFill>
                  <w14:solidFill>
                    <w14:schemeClr w14:val="tx1"/>
                  </w14:solidFill>
                </w14:textFill>
              </w:rPr>
            </w:pPr>
          </w:p>
          <w:p w14:paraId="41348E15">
            <w:pPr>
              <w:keepNext w:val="0"/>
              <w:keepLines w:val="0"/>
              <w:widowControl w:val="0"/>
              <w:numPr>
                <w:ilvl w:val="0"/>
                <w:numId w:val="0"/>
              </w:numPr>
              <w:suppressLineNumbers w:val="0"/>
              <w:spacing w:before="0" w:beforeAutospacing="0" w:after="0" w:afterAutospacing="0" w:line="480" w:lineRule="exact"/>
              <w:ind w:left="0" w:right="0" w:rightChars="0"/>
              <w:jc w:val="both"/>
              <w:rPr>
                <w:rFonts w:hint="default"/>
                <w:b/>
                <w:color w:val="000000" w:themeColor="text1"/>
                <w:sz w:val="24"/>
                <w14:textFill>
                  <w14:solidFill>
                    <w14:schemeClr w14:val="tx1"/>
                  </w14:solidFill>
                </w14:textFill>
              </w:rPr>
            </w:pPr>
          </w:p>
          <w:p w14:paraId="3D75B585">
            <w:pPr>
              <w:keepNext w:val="0"/>
              <w:keepLines w:val="0"/>
              <w:suppressLineNumbers w:val="0"/>
              <w:spacing w:before="0" w:beforeAutospacing="0" w:after="0" w:afterAutospacing="0" w:line="360" w:lineRule="auto"/>
              <w:ind w:left="0" w:right="0"/>
              <w:jc w:val="center"/>
              <w:rPr>
                <w:rFonts w:hint="default"/>
                <w:b/>
                <w:color w:val="000000" w:themeColor="text1"/>
                <w:sz w:val="24"/>
                <w14:textFill>
                  <w14:solidFill>
                    <w14:schemeClr w14:val="tx1"/>
                  </w14:solidFill>
                </w14:textFill>
              </w:rPr>
            </w:pPr>
            <w:r>
              <w:rPr>
                <w:rFonts w:hint="default"/>
                <w:color w:val="000000" w:themeColor="text1"/>
                <w:lang w:val="en-US" w:eastAsia="zh-CN"/>
                <w14:textFill>
                  <w14:solidFill>
                    <w14:schemeClr w14:val="tx1"/>
                  </w14:solidFill>
                </w14:textFill>
              </w:rPr>
              <w:object>
                <v:shape id="_x0000_i1027" o:spt="75" type="#_x0000_t75" style="height:215.45pt;width:270.3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8" r:id="rId12">
                  <o:LockedField>false</o:LockedField>
                </o:OLEObject>
              </w:object>
            </w:r>
          </w:p>
          <w:p w14:paraId="2826CF68">
            <w:pPr>
              <w:keepNext w:val="0"/>
              <w:keepLines w:val="0"/>
              <w:suppressLineNumbers w:val="0"/>
              <w:spacing w:before="0" w:beforeAutospacing="0" w:after="0" w:afterAutospacing="0" w:line="360" w:lineRule="auto"/>
              <w:ind w:left="0" w:right="0" w:firstLine="2100" w:firstLineChars="1000"/>
              <w:jc w:val="both"/>
              <w:rPr>
                <w:rFonts w:hint="default"/>
                <w:b/>
                <w:color w:val="000000" w:themeColor="text1"/>
                <w:sz w:val="24"/>
                <w:lang w:val="en-US"/>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G6-G10:有机废气；S6:实验废液；S7:含沾染废物</w:t>
            </w:r>
          </w:p>
          <w:p w14:paraId="67C1796B">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 原油含蜡量分析实验工艺流程及产污节点示意图</w:t>
            </w:r>
          </w:p>
          <w:p w14:paraId="161C5501">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工艺简述：</w:t>
            </w:r>
          </w:p>
          <w:p w14:paraId="2A0CC033">
            <w:pPr>
              <w:keepNext w:val="0"/>
              <w:keepLines w:val="0"/>
              <w:suppressLineNumbers w:val="0"/>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default"/>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原油脱水、</w:t>
            </w:r>
            <w:r>
              <w:rPr>
                <w:rFonts w:hint="default"/>
                <w:color w:val="000000" w:themeColor="text1"/>
                <w:sz w:val="24"/>
                <w14:textFill>
                  <w14:solidFill>
                    <w14:schemeClr w14:val="tx1"/>
                  </w14:solidFill>
                </w14:textFill>
              </w:rPr>
              <w:t>沥青质分离</w:t>
            </w:r>
            <w:r>
              <w:rPr>
                <w:rFonts w:hint="eastAsia"/>
                <w:color w:val="000000" w:themeColor="text1"/>
                <w:sz w:val="24"/>
                <w14:textFill>
                  <w14:solidFill>
                    <w14:schemeClr w14:val="tx1"/>
                  </w14:solidFill>
                </w14:textFill>
              </w:rPr>
              <w:t>：原油脱水、</w:t>
            </w:r>
            <w:r>
              <w:rPr>
                <w:rFonts w:hint="default"/>
                <w:color w:val="000000" w:themeColor="text1"/>
                <w:sz w:val="24"/>
                <w14:textFill>
                  <w14:solidFill>
                    <w14:schemeClr w14:val="tx1"/>
                  </w14:solidFill>
                </w14:textFill>
              </w:rPr>
              <w:t>沥青质分离</w:t>
            </w:r>
            <w:r>
              <w:rPr>
                <w:rFonts w:hint="eastAsia"/>
                <w:color w:val="000000" w:themeColor="text1"/>
                <w:sz w:val="24"/>
                <w14:textFill>
                  <w14:solidFill>
                    <w14:schemeClr w14:val="tx1"/>
                  </w14:solidFill>
                </w14:textFill>
              </w:rPr>
              <w:t>使用四组分测定装置进行脱水及沥青质分离。实验流程与四组分相同，此处不再赘述。沥青质分离步骤产生的含有过滤介质的滤纸将用于收集沥青质使用。</w:t>
            </w:r>
            <w:r>
              <w:rPr>
                <w:rFonts w:hint="eastAsia"/>
                <w:color w:val="000000" w:themeColor="text1"/>
                <w:sz w:val="24"/>
                <w:lang w:val="en-US" w:eastAsia="zh-CN"/>
                <w14:textFill>
                  <w14:solidFill>
                    <w14:schemeClr w14:val="tx1"/>
                  </w14:solidFill>
                </w14:textFill>
              </w:rPr>
              <w:t>原油脱水、</w:t>
            </w:r>
            <w:r>
              <w:rPr>
                <w:rFonts w:hint="eastAsia"/>
                <w:color w:val="000000" w:themeColor="text1"/>
                <w:sz w:val="24"/>
                <w:lang w:val="en-US" w:eastAsia="zh-CN"/>
                <w14:textFill>
                  <w14:solidFill>
                    <w14:schemeClr w14:val="tx1"/>
                  </w14:solidFill>
                </w14:textFill>
              </w:rPr>
              <w:t>沥青质分离过程分别产生</w:t>
            </w:r>
            <w:r>
              <w:rPr>
                <w:rFonts w:hint="default"/>
                <w:color w:val="000000" w:themeColor="text1"/>
                <w:sz w:val="24"/>
                <w14:textFill>
                  <w14:solidFill>
                    <w14:schemeClr w14:val="tx1"/>
                  </w14:solidFill>
                </w14:textFill>
              </w:rPr>
              <w:t>挥发的有机</w:t>
            </w:r>
            <w:r>
              <w:rPr>
                <w:rFonts w:hint="eastAsia"/>
                <w:color w:val="000000" w:themeColor="text1"/>
                <w:sz w:val="24"/>
                <w:lang w:val="en-US" w:eastAsia="zh-CN"/>
                <w14:textFill>
                  <w14:solidFill>
                    <w14:schemeClr w14:val="tx1"/>
                  </w14:solidFill>
                </w14:textFill>
              </w:rPr>
              <w:t>废气G6和G7</w:t>
            </w:r>
            <w:r>
              <w:rPr>
                <w:rFonts w:hint="eastAsia"/>
                <w:color w:val="000000" w:themeColor="text1"/>
                <w:sz w:val="24"/>
                <w:lang w:val="en-US" w:eastAsia="zh-CN"/>
                <w14:textFill>
                  <w14:solidFill>
                    <w14:schemeClr w14:val="tx1"/>
                  </w14:solidFill>
                </w14:textFill>
              </w:rPr>
              <w:t>，</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该过程会产生危险废物实验废液S6，暂存于危废间，定期交有资质的单位处置。</w:t>
            </w:r>
          </w:p>
          <w:p w14:paraId="4708B9F0">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蜡分离：将</w:t>
            </w:r>
            <w:r>
              <w:rPr>
                <w:rFonts w:hint="default"/>
                <w:color w:val="000000" w:themeColor="text1"/>
                <w:sz w:val="24"/>
                <w14:textFill>
                  <w14:solidFill>
                    <w14:schemeClr w14:val="tx1"/>
                  </w14:solidFill>
                </w14:textFill>
              </w:rPr>
              <w:t>500℃活化8小时的氧化铝</w:t>
            </w:r>
            <w:r>
              <w:rPr>
                <w:rFonts w:hint="default"/>
                <w:color w:val="000000" w:themeColor="text1"/>
                <w:sz w:val="24"/>
                <w14:textFill>
                  <w14:solidFill>
                    <w14:schemeClr w14:val="tx1"/>
                  </w14:solidFill>
                </w14:textFill>
              </w:rPr>
              <w:t>装入内径1.1cm总长95cm的吸附柱（吸附柱恒温60℃），</w:t>
            </w:r>
            <w:r>
              <w:rPr>
                <w:rFonts w:hint="default"/>
                <w:color w:val="000000" w:themeColor="text1"/>
                <w:sz w:val="24"/>
                <w14:textFill>
                  <w14:solidFill>
                    <w14:schemeClr w14:val="tx1"/>
                  </w14:solidFill>
                </w14:textFill>
              </w:rPr>
              <w:t>倒入20mL石油醚</w:t>
            </w:r>
            <w:r>
              <w:rPr>
                <w:rFonts w:hint="default"/>
                <w:color w:val="000000" w:themeColor="text1"/>
                <w:sz w:val="24"/>
                <w14:textFill>
                  <w14:solidFill>
                    <w14:schemeClr w14:val="tx1"/>
                  </w14:solidFill>
                </w14:textFill>
              </w:rPr>
              <w:t>润湿吸附柱。浓缩液1</w:t>
            </w:r>
            <w:r>
              <w:rPr>
                <w:rFonts w:hint="default"/>
                <w:color w:val="000000" w:themeColor="text1"/>
                <w:sz w:val="24"/>
                <w14:textFill>
                  <w14:solidFill>
                    <w14:schemeClr w14:val="tx1"/>
                  </w14:solidFill>
                </w14:textFill>
              </w:rPr>
              <w:t>用10mL石油醚</w:t>
            </w:r>
            <w:r>
              <w:rPr>
                <w:rFonts w:hint="default"/>
                <w:color w:val="000000" w:themeColor="text1"/>
                <w:sz w:val="24"/>
                <w14:textFill>
                  <w14:solidFill>
                    <w14:schemeClr w14:val="tx1"/>
                  </w14:solidFill>
                </w14:textFill>
              </w:rPr>
              <w:t>稀释倒入吸附柱，再</w:t>
            </w:r>
            <w:r>
              <w:rPr>
                <w:rFonts w:hint="default"/>
                <w:color w:val="000000" w:themeColor="text1"/>
                <w:sz w:val="24"/>
                <w14:textFill>
                  <w14:solidFill>
                    <w14:schemeClr w14:val="tx1"/>
                  </w14:solidFill>
                </w14:textFill>
              </w:rPr>
              <w:t>用10mL石油醚</w:t>
            </w:r>
            <w:r>
              <w:rPr>
                <w:rFonts w:hint="default"/>
                <w:color w:val="000000" w:themeColor="text1"/>
                <w:sz w:val="24"/>
                <w14:textFill>
                  <w14:solidFill>
                    <w14:schemeClr w14:val="tx1"/>
                  </w14:solidFill>
                </w14:textFill>
              </w:rPr>
              <w:t>分三次清装浓缩液1的洗容器，清洗液导入吸附柱中；</w:t>
            </w:r>
            <w:r>
              <w:rPr>
                <w:rFonts w:hint="default"/>
                <w:color w:val="000000" w:themeColor="text1"/>
                <w:sz w:val="24"/>
                <w14:textFill>
                  <w14:solidFill>
                    <w14:schemeClr w14:val="tx1"/>
                  </w14:solidFill>
                </w14:textFill>
              </w:rPr>
              <w:t>再倒入60mL甲苯</w:t>
            </w:r>
            <w:r>
              <w:rPr>
                <w:rFonts w:hint="default"/>
                <w:color w:val="000000" w:themeColor="text1"/>
                <w:sz w:val="24"/>
                <w14:textFill>
                  <w14:solidFill>
                    <w14:schemeClr w14:val="tx1"/>
                  </w14:solidFill>
                </w14:textFill>
              </w:rPr>
              <w:t>吸附柱上口用双联球加压，使吸附柱出口液体流出速度保持在2~3mL/min，吸附柱出口用锥形瓶收集流出的液体，直到出口无液体流出为止。</w:t>
            </w:r>
            <w:r>
              <w:rPr>
                <w:rFonts w:hint="eastAsia"/>
                <w:color w:val="000000" w:themeColor="text1"/>
                <w:sz w:val="24"/>
                <w14:textFill>
                  <w14:solidFill>
                    <w14:schemeClr w14:val="tx1"/>
                  </w14:solidFill>
                </w14:textFill>
              </w:rPr>
              <w:t>然后</w:t>
            </w:r>
            <w:r>
              <w:rPr>
                <w:rFonts w:hint="default"/>
                <w:color w:val="000000" w:themeColor="text1"/>
                <w:sz w:val="24"/>
                <w14:textFill>
                  <w14:solidFill>
                    <w14:schemeClr w14:val="tx1"/>
                  </w14:solidFill>
                </w14:textFill>
              </w:rPr>
              <w:t>锥形瓶接蒸馏装置，蒸馏浓缩（蒸馏装置带冷凝管冷凝回收蒸发出来的溶剂）得到含有油蜡的浓缩液。</w:t>
            </w:r>
            <w:r>
              <w:rPr>
                <w:rFonts w:hint="eastAsia"/>
                <w:color w:val="000000" w:themeColor="text1"/>
                <w:sz w:val="24"/>
                <w:lang w:val="en-US" w:eastAsia="zh-CN"/>
                <w14:textFill>
                  <w14:solidFill>
                    <w14:schemeClr w14:val="tx1"/>
                  </w14:solidFill>
                </w14:textFill>
              </w:rPr>
              <w:t>该过程产生的</w:t>
            </w:r>
            <w:r>
              <w:rPr>
                <w:rFonts w:hint="default"/>
                <w:color w:val="000000" w:themeColor="text1"/>
                <w:sz w:val="24"/>
                <w14:textFill>
                  <w14:solidFill>
                    <w14:schemeClr w14:val="tx1"/>
                  </w14:solidFill>
                </w14:textFill>
              </w:rPr>
              <w:t>挥发的有机</w:t>
            </w:r>
            <w:r>
              <w:rPr>
                <w:rFonts w:hint="eastAsia"/>
                <w:color w:val="000000" w:themeColor="text1"/>
                <w:sz w:val="24"/>
                <w:lang w:val="en-US" w:eastAsia="zh-CN"/>
                <w14:textFill>
                  <w14:solidFill>
                    <w14:schemeClr w14:val="tx1"/>
                  </w14:solidFill>
                </w14:textFill>
              </w:rPr>
              <w:t>废气G8</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lang w:eastAsia="zh-CN"/>
                <w14:textFill>
                  <w14:solidFill>
                    <w14:schemeClr w14:val="tx1"/>
                  </w14:solidFill>
                </w14:textFill>
              </w:rPr>
              <w:t>。</w:t>
            </w:r>
          </w:p>
          <w:p w14:paraId="1D44F022">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rFonts w:hint="default"/>
                <w:color w:val="000000" w:themeColor="text1"/>
                <w:sz w:val="24"/>
                <w14:textFill>
                  <w14:solidFill>
                    <w14:schemeClr w14:val="tx1"/>
                  </w14:solidFill>
                </w14:textFill>
              </w:rPr>
              <w:t>）浓缩：将装有油蜡浓缩液的锥形瓶</w:t>
            </w:r>
            <w:r>
              <w:rPr>
                <w:rFonts w:hint="eastAsia"/>
                <w:color w:val="000000" w:themeColor="text1"/>
                <w:sz w:val="24"/>
                <w:lang w:val="en-US" w:eastAsia="zh-CN"/>
                <w14:textFill>
                  <w14:solidFill>
                    <w14:schemeClr w14:val="tx1"/>
                  </w14:solidFill>
                </w14:textFill>
              </w:rPr>
              <w:t>放在</w:t>
            </w:r>
            <w:r>
              <w:rPr>
                <w:rFonts w:hint="default"/>
                <w:color w:val="000000" w:themeColor="text1"/>
                <w:sz w:val="24"/>
                <w14:textFill>
                  <w14:solidFill>
                    <w14:schemeClr w14:val="tx1"/>
                  </w14:solidFill>
                </w14:textFill>
              </w:rPr>
              <w:t>真空干燥</w:t>
            </w:r>
            <w:r>
              <w:rPr>
                <w:rFonts w:hint="eastAsia"/>
                <w:color w:val="000000" w:themeColor="text1"/>
                <w:sz w:val="24"/>
                <w:lang w:val="en-US" w:eastAsia="zh-CN"/>
                <w14:textFill>
                  <w14:solidFill>
                    <w14:schemeClr w14:val="tx1"/>
                  </w14:solidFill>
                </w14:textFill>
              </w:rPr>
              <w:t>设备中进行</w:t>
            </w:r>
            <w:r>
              <w:rPr>
                <w:rFonts w:hint="default"/>
                <w:color w:val="000000" w:themeColor="text1"/>
                <w:sz w:val="24"/>
                <w14:textFill>
                  <w14:solidFill>
                    <w14:schemeClr w14:val="tx1"/>
                  </w14:solidFill>
                </w14:textFill>
              </w:rPr>
              <w:t>110℃</w:t>
            </w:r>
            <w:r>
              <w:rPr>
                <w:rFonts w:hint="eastAsia"/>
                <w:color w:val="000000" w:themeColor="text1"/>
                <w:sz w:val="24"/>
                <w:lang w:val="en-US" w:eastAsia="zh-CN"/>
                <w14:textFill>
                  <w14:solidFill>
                    <w14:schemeClr w14:val="tx1"/>
                  </w14:solidFill>
                </w14:textFill>
              </w:rPr>
              <w:t>干燥，</w:t>
            </w:r>
            <w:r>
              <w:rPr>
                <w:rFonts w:hint="eastAsia"/>
                <w:color w:val="000000" w:themeColor="text1"/>
                <w:sz w:val="24"/>
                <w:lang w:val="en-US" w:eastAsia="zh-CN"/>
                <w14:textFill>
                  <w14:solidFill>
                    <w14:schemeClr w14:val="tx1"/>
                  </w14:solidFill>
                </w14:textFill>
              </w:rPr>
              <w:t>干燥时间</w:t>
            </w:r>
            <w:r>
              <w:rPr>
                <w:rFonts w:hint="default"/>
                <w:color w:val="000000" w:themeColor="text1"/>
                <w:sz w:val="24"/>
                <w14:textFill>
                  <w14:solidFill>
                    <w14:schemeClr w14:val="tx1"/>
                  </w14:solidFill>
                </w14:textFill>
              </w:rPr>
              <w:t>1小时（</w:t>
            </w:r>
            <w:r>
              <w:rPr>
                <w:rFonts w:hint="eastAsia"/>
                <w:color w:val="000000" w:themeColor="text1"/>
                <w:sz w:val="24"/>
                <w:lang w:val="en-US" w:eastAsia="zh-CN"/>
                <w14:textFill>
                  <w14:solidFill>
                    <w14:schemeClr w14:val="tx1"/>
                  </w14:solidFill>
                </w14:textFill>
              </w:rPr>
              <w:t>真空干燥设备位于试验台上，</w:t>
            </w:r>
            <w:r>
              <w:rPr>
                <w:rFonts w:hint="default"/>
                <w:color w:val="000000" w:themeColor="text1"/>
                <w:sz w:val="24"/>
                <w14:textFill>
                  <w14:solidFill>
                    <w14:schemeClr w14:val="tx1"/>
                  </w14:solidFill>
                </w14:textFill>
              </w:rPr>
              <w:t>真空泵出口连接通风橱，脱除的溶剂蒸汽排入通风橱中）得到油蜡。</w:t>
            </w:r>
            <w:r>
              <w:rPr>
                <w:rFonts w:hint="eastAsia"/>
                <w:color w:val="000000" w:themeColor="text1"/>
                <w:sz w:val="24"/>
                <w:lang w:val="en-US" w:eastAsia="zh-CN"/>
                <w14:textFill>
                  <w14:solidFill>
                    <w14:schemeClr w14:val="tx1"/>
                  </w14:solidFill>
                </w14:textFill>
              </w:rPr>
              <w:t>该过程产生的</w:t>
            </w:r>
            <w:r>
              <w:rPr>
                <w:rFonts w:hint="default"/>
                <w:color w:val="000000" w:themeColor="text1"/>
                <w:sz w:val="24"/>
                <w14:textFill>
                  <w14:solidFill>
                    <w14:schemeClr w14:val="tx1"/>
                  </w14:solidFill>
                </w14:textFill>
              </w:rPr>
              <w:t>挥发的有机</w:t>
            </w:r>
            <w:r>
              <w:rPr>
                <w:rFonts w:hint="eastAsia"/>
                <w:color w:val="000000" w:themeColor="text1"/>
                <w:sz w:val="24"/>
                <w:lang w:val="en-US" w:eastAsia="zh-CN"/>
                <w14:textFill>
                  <w14:solidFill>
                    <w14:schemeClr w14:val="tx1"/>
                  </w14:solidFill>
                </w14:textFill>
              </w:rPr>
              <w:t>废气G9</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lang w:eastAsia="zh-CN"/>
                <w14:textFill>
                  <w14:solidFill>
                    <w14:schemeClr w14:val="tx1"/>
                  </w14:solidFill>
                </w14:textFill>
              </w:rPr>
              <w:t>。</w:t>
            </w:r>
          </w:p>
          <w:p w14:paraId="7AEEE21B">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）析蜡：</w:t>
            </w:r>
            <w:r>
              <w:rPr>
                <w:rFonts w:hint="eastAsia"/>
                <w:color w:val="000000" w:themeColor="text1"/>
                <w:sz w:val="24"/>
                <w:lang w:val="en-US" w:eastAsia="zh-CN"/>
                <w14:textFill>
                  <w14:solidFill>
                    <w14:schemeClr w14:val="tx1"/>
                  </w14:solidFill>
                </w14:textFill>
              </w:rPr>
              <w:t>在通风橱内</w:t>
            </w:r>
            <w:r>
              <w:rPr>
                <w:rFonts w:hint="default"/>
                <w:color w:val="000000" w:themeColor="text1"/>
                <w:sz w:val="24"/>
                <w14:textFill>
                  <w14:solidFill>
                    <w14:schemeClr w14:val="tx1"/>
                  </w14:solidFill>
                </w14:textFill>
              </w:rPr>
              <w:t>向油蜡中加入甲苯-丙酮溶液（</w:t>
            </w:r>
            <w:r>
              <w:rPr>
                <w:rFonts w:hint="default"/>
                <w:color w:val="000000" w:themeColor="text1"/>
                <w:sz w:val="24"/>
                <w14:textFill>
                  <w14:solidFill>
                    <w14:schemeClr w14:val="tx1"/>
                  </w14:solidFill>
                </w14:textFill>
              </w:rPr>
              <w:t>体积比1:1），倒入含蜡测定仪，再用</w:t>
            </w:r>
            <w:r>
              <w:rPr>
                <w:rFonts w:hint="default"/>
                <w:color w:val="000000" w:themeColor="text1"/>
                <w:sz w:val="24"/>
                <w14:textFill>
                  <w14:solidFill>
                    <w14:schemeClr w14:val="tx1"/>
                  </w14:solidFill>
                </w14:textFill>
              </w:rPr>
              <w:t>10mL上述甲苯-丙酮溶液</w:t>
            </w:r>
            <w:r>
              <w:rPr>
                <w:rFonts w:hint="default"/>
                <w:color w:val="000000" w:themeColor="text1"/>
                <w:sz w:val="24"/>
                <w14:textFill>
                  <w14:solidFill>
                    <w14:schemeClr w14:val="tx1"/>
                  </w14:solidFill>
                </w14:textFill>
              </w:rPr>
              <w:t>清洗容器，洗液倒入含蜡测定仪中。含蜡测量仪降温至-20℃，搅拌30min，用真空泵抽滤析出蜡，再倒入</w:t>
            </w:r>
            <w:r>
              <w:rPr>
                <w:rFonts w:hint="default"/>
                <w:color w:val="000000" w:themeColor="text1"/>
                <w:sz w:val="24"/>
                <w14:textFill>
                  <w14:solidFill>
                    <w14:schemeClr w14:val="tx1"/>
                  </w14:solidFill>
                </w14:textFill>
              </w:rPr>
              <w:t>20mL冷却至-20℃的甲苯-丙酮溶液</w:t>
            </w:r>
            <w:r>
              <w:rPr>
                <w:rFonts w:hint="default"/>
                <w:color w:val="000000" w:themeColor="text1"/>
                <w:sz w:val="24"/>
                <w14:textFill>
                  <w14:solidFill>
                    <w14:schemeClr w14:val="tx1"/>
                  </w14:solidFill>
                </w14:textFill>
              </w:rPr>
              <w:t>（比例同上），洗涤过滤漏斗。用100mL</w:t>
            </w:r>
            <w:r>
              <w:rPr>
                <w:rFonts w:hint="default"/>
                <w:color w:val="000000" w:themeColor="text1"/>
                <w:sz w:val="24"/>
                <w14:textFill>
                  <w14:solidFill>
                    <w14:schemeClr w14:val="tx1"/>
                  </w14:solidFill>
                </w14:textFill>
              </w:rPr>
              <w:t>温度30~40℃的石油醚</w:t>
            </w:r>
            <w:r>
              <w:rPr>
                <w:rFonts w:hint="default"/>
                <w:color w:val="000000" w:themeColor="text1"/>
                <w:sz w:val="24"/>
                <w14:textFill>
                  <w14:solidFill>
                    <w14:schemeClr w14:val="tx1"/>
                  </w14:solidFill>
                </w14:textFill>
              </w:rPr>
              <w:t>溶解过滤出的蜡。含蜡的石油醚溶液在蒸馏装置上蒸馏浓缩（蒸馏装置带冷凝管冷凝回收蒸发出来的石油醚），浓缩液在110℃真空干燥</w:t>
            </w:r>
            <w:r>
              <w:rPr>
                <w:rFonts w:hint="eastAsia"/>
                <w:color w:val="000000" w:themeColor="text1"/>
                <w:sz w:val="24"/>
                <w:lang w:val="en-US" w:eastAsia="zh-CN"/>
                <w14:textFill>
                  <w14:solidFill>
                    <w14:schemeClr w14:val="tx1"/>
                  </w14:solidFill>
                </w14:textFill>
              </w:rPr>
              <w:t>设备内干燥</w:t>
            </w:r>
            <w:r>
              <w:rPr>
                <w:rFonts w:hint="default"/>
                <w:color w:val="000000" w:themeColor="text1"/>
                <w:sz w:val="24"/>
                <w14:textFill>
                  <w14:solidFill>
                    <w14:schemeClr w14:val="tx1"/>
                  </w14:solidFill>
                </w14:textFill>
              </w:rPr>
              <w:t>1小时（真空泵出口连接通风橱，脱除的溶剂蒸汽排入通风橱中），</w:t>
            </w:r>
            <w:r>
              <w:rPr>
                <w:rFonts w:hint="eastAsia"/>
                <w:color w:val="000000" w:themeColor="text1"/>
                <w:sz w:val="24"/>
                <w:lang w:val="en-US" w:eastAsia="zh-CN"/>
                <w14:textFill>
                  <w14:solidFill>
                    <w14:schemeClr w14:val="tx1"/>
                  </w14:solidFill>
                </w14:textFill>
              </w:rPr>
              <w:t>用天平</w:t>
            </w:r>
            <w:r>
              <w:rPr>
                <w:rFonts w:hint="default"/>
                <w:color w:val="000000" w:themeColor="text1"/>
                <w:sz w:val="24"/>
                <w14:textFill>
                  <w14:solidFill>
                    <w14:schemeClr w14:val="tx1"/>
                  </w14:solidFill>
                </w14:textFill>
              </w:rPr>
              <w:t>称重</w:t>
            </w:r>
            <w:r>
              <w:rPr>
                <w:rFonts w:hint="eastAsia"/>
                <w:color w:val="000000" w:themeColor="text1"/>
                <w:sz w:val="24"/>
                <w14:textFill>
                  <w14:solidFill>
                    <w14:schemeClr w14:val="tx1"/>
                  </w14:solidFill>
                </w14:textFill>
              </w:rPr>
              <w:t>，即可计算出</w:t>
            </w:r>
            <w:r>
              <w:rPr>
                <w:rFonts w:hint="default"/>
                <w:color w:val="000000" w:themeColor="text1"/>
                <w:sz w:val="24"/>
                <w14:textFill>
                  <w14:solidFill>
                    <w14:schemeClr w14:val="tx1"/>
                  </w14:solidFill>
                </w14:textFill>
              </w:rPr>
              <w:t>蜡</w:t>
            </w:r>
            <w:r>
              <w:rPr>
                <w:rFonts w:hint="eastAsia"/>
                <w:color w:val="000000" w:themeColor="text1"/>
                <w:sz w:val="24"/>
                <w14:textFill>
                  <w14:solidFill>
                    <w14:schemeClr w14:val="tx1"/>
                  </w14:solidFill>
                </w14:textFill>
              </w:rPr>
              <w:t>在原油中的质量百分含量</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该过程产生的</w:t>
            </w:r>
            <w:r>
              <w:rPr>
                <w:rFonts w:hint="default"/>
                <w:color w:val="000000" w:themeColor="text1"/>
                <w:sz w:val="24"/>
                <w14:textFill>
                  <w14:solidFill>
                    <w14:schemeClr w14:val="tx1"/>
                  </w14:solidFill>
                </w14:textFill>
              </w:rPr>
              <w:t>挥发的有机</w:t>
            </w:r>
            <w:r>
              <w:rPr>
                <w:rFonts w:hint="eastAsia"/>
                <w:color w:val="000000" w:themeColor="text1"/>
                <w:sz w:val="24"/>
                <w:lang w:val="en-US" w:eastAsia="zh-CN"/>
                <w14:textFill>
                  <w14:solidFill>
                    <w14:schemeClr w14:val="tx1"/>
                  </w14:solidFill>
                </w14:textFill>
              </w:rPr>
              <w:t>废气G10</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lang w:eastAsia="zh-CN"/>
                <w14:textFill>
                  <w14:solidFill>
                    <w14:schemeClr w14:val="tx1"/>
                  </w14:solidFill>
                </w14:textFill>
              </w:rPr>
              <w:t>。</w:t>
            </w:r>
          </w:p>
          <w:p w14:paraId="5A49CFFE">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原油含蜡量</w:t>
            </w:r>
            <w:r>
              <w:rPr>
                <w:rFonts w:hint="default"/>
                <w:color w:val="000000" w:themeColor="text1"/>
                <w:sz w:val="24"/>
                <w14:textFill>
                  <w14:solidFill>
                    <w14:schemeClr w14:val="tx1"/>
                  </w14:solidFill>
                </w14:textFill>
              </w:rPr>
              <w:t>实验</w:t>
            </w:r>
            <w:r>
              <w:rPr>
                <w:rFonts w:hint="eastAsia"/>
                <w:color w:val="000000" w:themeColor="text1"/>
                <w:sz w:val="24"/>
                <w:lang w:val="en-US" w:eastAsia="zh-CN"/>
                <w14:textFill>
                  <w14:solidFill>
                    <w14:schemeClr w14:val="tx1"/>
                  </w14:solidFill>
                </w14:textFill>
              </w:rPr>
              <w:t>产生的废气均由通风橱收集</w:t>
            </w:r>
            <w:r>
              <w:rPr>
                <w:rFonts w:hint="default"/>
                <w:color w:val="000000" w:themeColor="text1"/>
                <w:sz w:val="24"/>
                <w14:textFill>
                  <w14:solidFill>
                    <w14:schemeClr w14:val="tx1"/>
                  </w14:solidFill>
                </w14:textFill>
              </w:rPr>
              <w:t>，实验过程中产生的有机废气经通风橱收集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r>
              <w:rPr>
                <w:rFonts w:hint="eastAsia"/>
                <w:color w:val="000000" w:themeColor="text1"/>
                <w:sz w:val="24"/>
                <w14:textFill>
                  <w14:solidFill>
                    <w14:schemeClr w14:val="tx1"/>
                  </w14:solidFill>
                </w14:textFill>
              </w:rPr>
              <w:t>实验过程中产生的沾染废物（</w:t>
            </w:r>
            <w:r>
              <w:rPr>
                <w:rFonts w:hint="default"/>
                <w:color w:val="000000" w:themeColor="text1"/>
                <w:sz w:val="24"/>
                <w14:textFill>
                  <w14:solidFill>
                    <w14:schemeClr w14:val="tx1"/>
                  </w14:solidFill>
                </w14:textFill>
              </w:rPr>
              <w:t>沾染油分的称量纸</w:t>
            </w:r>
            <w:r>
              <w:rPr>
                <w:rFonts w:hint="eastAsia"/>
                <w:color w:val="000000" w:themeColor="text1"/>
                <w:sz w:val="24"/>
                <w14:textFill>
                  <w14:solidFill>
                    <w14:schemeClr w14:val="tx1"/>
                  </w14:solidFill>
                </w14:textFill>
              </w:rPr>
              <w:t>），作为危废处置。</w:t>
            </w:r>
          </w:p>
          <w:p w14:paraId="7F47EBD5">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3</w:t>
            </w:r>
            <w:r>
              <w:rPr>
                <w:rFonts w:hint="default"/>
                <w:b/>
                <w:color w:val="000000" w:themeColor="text1"/>
                <w:sz w:val="24"/>
                <w14:textFill>
                  <w14:solidFill>
                    <w14:schemeClr w14:val="tx1"/>
                  </w14:solidFill>
                </w14:textFill>
              </w:rPr>
              <w:t>）原油蒸馏实验</w:t>
            </w:r>
          </w:p>
          <w:p w14:paraId="3F0D0E84">
            <w:pPr>
              <w:keepNext w:val="0"/>
              <w:keepLines w:val="0"/>
              <w:suppressLineNumbers w:val="0"/>
              <w:spacing w:before="0" w:beforeAutospacing="0" w:after="0" w:afterAutospacing="0" w:line="360" w:lineRule="auto"/>
              <w:ind w:left="0" w:right="0"/>
              <w:jc w:val="center"/>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object>
                <v:shape id="_x0000_i1028" o:spt="75" type="#_x0000_t75" style="height:108.1pt;width:331.1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9" r:id="rId14">
                  <o:LockedField>false</o:LockedField>
                </o:OLEObject>
              </w:object>
            </w:r>
          </w:p>
          <w:p w14:paraId="47E0B14B">
            <w:pPr>
              <w:keepNext w:val="0"/>
              <w:keepLines w:val="0"/>
              <w:suppressLineNumbers w:val="0"/>
              <w:spacing w:before="0" w:beforeAutospacing="0" w:after="0" w:afterAutospacing="0" w:line="360" w:lineRule="auto"/>
              <w:ind w:left="0" w:right="0" w:firstLine="2100" w:firstLineChars="1000"/>
              <w:jc w:val="both"/>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G11-G12:有机废气</w:t>
            </w:r>
          </w:p>
          <w:p w14:paraId="01785173">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 原油蒸馏实验工艺流程及产污节点示意图</w:t>
            </w:r>
          </w:p>
          <w:p w14:paraId="65F2DB3B">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工艺简述：</w:t>
            </w:r>
          </w:p>
          <w:p w14:paraId="51645366">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先取100mL代表性原油样品，注入清洁干燥的蒸馏烧瓶中，检查恩氏蒸馏装置的密封性（确保蒸馏烧瓶、冷凝管、接收器连接紧密），将蒸馏烧瓶置于加热源（如电热套）上，缓慢升温；当第一滴馏出液从冷凝管末端滴入接收器时，记录此时的温度为初馏点，随后按标准要求（如每馏出10%体积分数）记录对应馏出温度，直至馏出液达到90%体积分数时记录终馏点，</w:t>
            </w:r>
            <w:r>
              <w:rPr>
                <w:rFonts w:hint="default"/>
                <w:color w:val="000000" w:themeColor="text1"/>
                <w:sz w:val="24"/>
                <w14:textFill>
                  <w14:solidFill>
                    <w14:schemeClr w14:val="tx1"/>
                  </w14:solidFill>
                </w14:textFill>
              </w:rPr>
              <w:t>实验结束后停止加热，冷却装置并用100mL石油醚清分3次洗烧瓶。</w:t>
            </w:r>
          </w:p>
          <w:p w14:paraId="7E28C83B">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蒸馏烧瓶加热初期原油中轻组分（如低碳烷烃、烯烃）油少量，蒸馏过程中未完全冷凝的烃类尾气从蒸馏装置缝隙或接收器敞口处逸出，实验结束后冷却阶段蒸馏烧瓶、冷凝管敞口时残留烃类的挥发，以及若用溶剂（如石油醚）清洗仪器时溶剂的挥发</w:t>
            </w:r>
            <w:r>
              <w:rPr>
                <w:rFonts w:hint="eastAsia"/>
                <w:color w:val="000000" w:themeColor="text1"/>
                <w:sz w:val="24"/>
                <w14:textFill>
                  <w14:solidFill>
                    <w14:schemeClr w14:val="tx1"/>
                  </w14:solidFill>
                </w14:textFill>
              </w:rPr>
              <w:t>。</w:t>
            </w:r>
          </w:p>
          <w:p w14:paraId="05FE7932">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整个实验过程位于通风橱内，</w:t>
            </w:r>
            <w:r>
              <w:rPr>
                <w:rFonts w:hint="eastAsia"/>
                <w:color w:val="000000" w:themeColor="text1"/>
                <w:sz w:val="24"/>
                <w:lang w:val="en-US" w:eastAsia="zh-CN"/>
                <w14:textFill>
                  <w14:solidFill>
                    <w14:schemeClr w14:val="tx1"/>
                  </w14:solidFill>
                </w14:textFill>
              </w:rPr>
              <w:t>蒸馏过程及蒸馏后</w:t>
            </w:r>
            <w:r>
              <w:rPr>
                <w:rFonts w:hint="default"/>
                <w:color w:val="000000" w:themeColor="text1"/>
                <w:sz w:val="24"/>
                <w:lang w:val="en-US" w:eastAsia="zh-CN"/>
                <w14:textFill>
                  <w14:solidFill>
                    <w14:schemeClr w14:val="tx1"/>
                  </w14:solidFill>
                </w14:textFill>
              </w:rPr>
              <w:t>蒸馏烧瓶</w:t>
            </w:r>
            <w:r>
              <w:rPr>
                <w:rFonts w:hint="eastAsia"/>
                <w:color w:val="000000" w:themeColor="text1"/>
                <w:sz w:val="24"/>
                <w:lang w:val="en-US" w:eastAsia="zh-CN"/>
                <w14:textFill>
                  <w14:solidFill>
                    <w14:schemeClr w14:val="tx1"/>
                  </w14:solidFill>
                </w14:textFill>
              </w:rPr>
              <w:t>清洗过程</w:t>
            </w:r>
            <w:r>
              <w:rPr>
                <w:rFonts w:hint="default"/>
                <w:color w:val="000000" w:themeColor="text1"/>
                <w:sz w:val="24"/>
                <w14:textFill>
                  <w14:solidFill>
                    <w14:schemeClr w14:val="tx1"/>
                  </w14:solidFill>
                </w14:textFill>
              </w:rPr>
              <w:t>产生有机废气</w:t>
            </w:r>
            <w:r>
              <w:rPr>
                <w:rFonts w:hint="eastAsia"/>
                <w:color w:val="000000" w:themeColor="text1"/>
                <w:sz w:val="24"/>
                <w:lang w:val="en-US" w:eastAsia="zh-CN"/>
                <w14:textFill>
                  <w14:solidFill>
                    <w14:schemeClr w14:val="tx1"/>
                  </w14:solidFill>
                </w14:textFill>
              </w:rPr>
              <w:t>G11和G12</w:t>
            </w:r>
            <w:r>
              <w:rPr>
                <w:rFonts w:hint="default"/>
                <w:color w:val="000000" w:themeColor="text1"/>
                <w:sz w:val="24"/>
                <w14:textFill>
                  <w14:solidFill>
                    <w14:schemeClr w14:val="tx1"/>
                  </w14:solidFill>
                </w14:textFill>
              </w:rPr>
              <w:t>经通风橱收集</w:t>
            </w:r>
            <w:r>
              <w:rPr>
                <w:rFonts w:hint="eastAsia"/>
                <w:color w:val="000000" w:themeColor="text1"/>
                <w:sz w:val="24"/>
                <w:lang w:val="en-US" w:eastAsia="zh-CN"/>
                <w14:textFill>
                  <w14:solidFill>
                    <w14:schemeClr w14:val="tx1"/>
                  </w14:solidFill>
                </w14:textFill>
              </w:rPr>
              <w:t>由2#活性炭装置处理后</w:t>
            </w:r>
            <w:r>
              <w:rPr>
                <w:rFonts w:hint="default"/>
                <w:color w:val="000000" w:themeColor="text1"/>
                <w:sz w:val="24"/>
                <w14:textFill>
                  <w14:solidFill>
                    <w14:schemeClr w14:val="tx1"/>
                  </w14:solidFill>
                </w14:textFill>
              </w:rPr>
              <w:t>依托现有排气筒P4-2排放。</w:t>
            </w:r>
          </w:p>
          <w:p w14:paraId="0E7C3554">
            <w:pPr>
              <w:keepNext w:val="0"/>
              <w:keepLines w:val="0"/>
              <w:numPr>
                <w:ilvl w:val="0"/>
                <w:numId w:val="8"/>
              </w:numPr>
              <w:suppressLineNumbers w:val="0"/>
              <w:spacing w:before="0" w:beforeAutospacing="0" w:after="0" w:afterAutospacing="0" w:line="360" w:lineRule="auto"/>
              <w:ind w:left="0" w:leftChars="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化学驱类实验</w:t>
            </w:r>
          </w:p>
          <w:p w14:paraId="737A67BD">
            <w:pPr>
              <w:pStyle w:val="14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firstLine="480" w:firstLineChars="200"/>
              <w:textAlignment w:val="auto"/>
              <w:rPr>
                <w:rFonts w:hint="default"/>
                <w:b/>
                <w:color w:val="000000" w:themeColor="text1"/>
                <w:sz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化学驱类实验装置</w:t>
            </w:r>
            <w:r>
              <w:rPr>
                <w:rFonts w:hint="eastAsia" w:ascii="Times New Roman" w:hAnsi="Times New Roman"/>
                <w:color w:val="000000" w:themeColor="text1"/>
                <w:sz w:val="24"/>
                <w:szCs w:val="24"/>
                <w14:textFill>
                  <w14:solidFill>
                    <w14:schemeClr w14:val="tx1"/>
                  </w14:solidFill>
                </w14:textFill>
              </w:rPr>
              <w:t>由注入系统、恒温箱、岩心系统、采出计量系统和数据采集系统组成。该装置具备多种实验功能，包括气驱、水驱、气水交替驱、化学驱、泡沫驱模拟，能够满足多种流体注入要求，能够在采出端进行气液分离，并对气体流量进行计量。</w:t>
            </w:r>
          </w:p>
          <w:p w14:paraId="541B0A35">
            <w:pPr>
              <w:keepNext w:val="0"/>
              <w:keepLines w:val="0"/>
              <w:numPr>
                <w:ilvl w:val="0"/>
                <w:numId w:val="0"/>
              </w:numPr>
              <w:suppressLineNumbers w:val="0"/>
              <w:spacing w:before="0" w:beforeAutospacing="0" w:after="0" w:afterAutospacing="0" w:line="360" w:lineRule="auto"/>
              <w:ind w:left="420" w:leftChars="200" w:right="0" w:rightChars="0"/>
              <w:rPr>
                <w:rFonts w:hint="default"/>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object>
                <v:shape id="_x0000_i1029" o:spt="75" type="#_x0000_t75" style="height:253.8pt;width:347.8pt;" o:ole="t" filled="f" o:preferrelative="t" stroked="f" coordsize="21600,21600">
                  <v:path/>
                  <v:fill on="f" focussize="0,0"/>
                  <v:stroke on="f"/>
                  <v:imagedata r:id="rId17" o:title=""/>
                  <o:lock v:ext="edit" aspectratio="f"/>
                  <w10:wrap type="none"/>
                  <w10:anchorlock/>
                </v:shape>
                <o:OLEObject Type="Embed" ProgID="Visio.Drawing.15" ShapeID="_x0000_i1029" DrawAspect="Content" ObjectID="_1468075730" r:id="rId16">
                  <o:LockedField>false</o:LockedField>
                </o:OLEObject>
              </w:object>
            </w:r>
          </w:p>
          <w:p w14:paraId="6EAD5405">
            <w:pPr>
              <w:keepNext w:val="0"/>
              <w:keepLines w:val="0"/>
              <w:suppressLineNumbers w:val="0"/>
              <w:spacing w:before="0" w:beforeAutospacing="0" w:after="0" w:afterAutospacing="0" w:line="360" w:lineRule="auto"/>
              <w:ind w:left="0" w:right="0" w:firstLine="2100" w:firstLineChars="1000"/>
              <w:jc w:val="both"/>
              <w:rPr>
                <w:rFonts w:hint="default"/>
                <w:color w:val="000000" w:themeColor="text1"/>
                <w:sz w:val="24"/>
                <w:lang w:val="en-US"/>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G13:有机废气；S8-S11:实验废液</w:t>
            </w:r>
          </w:p>
          <w:p w14:paraId="2C63848C">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  化学驱类实验工艺流程及产污节点示意图</w:t>
            </w:r>
          </w:p>
          <w:p w14:paraId="6CF86AC0">
            <w:pPr>
              <w:keepNext w:val="0"/>
              <w:keepLines w:val="0"/>
              <w:suppressLineNumbers w:val="0"/>
              <w:spacing w:before="0" w:beforeAutospacing="0" w:after="0" w:afterAutospacing="0" w:line="480" w:lineRule="exact"/>
              <w:ind w:left="0" w:right="0" w:firstLine="480" w:firstLineChars="200"/>
              <w:rPr>
                <w:rFonts w:hint="default"/>
                <w:b/>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具体</w:t>
            </w:r>
            <w:r>
              <w:rPr>
                <w:rFonts w:hint="default"/>
                <w:bCs/>
                <w:color w:val="000000" w:themeColor="text1"/>
                <w:sz w:val="24"/>
                <w14:textFill>
                  <w14:solidFill>
                    <w14:schemeClr w14:val="tx1"/>
                  </w14:solidFill>
                </w14:textFill>
              </w:rPr>
              <w:t>工艺简述</w:t>
            </w:r>
            <w:r>
              <w:rPr>
                <w:rFonts w:hint="eastAsia"/>
                <w:bCs/>
                <w:color w:val="000000" w:themeColor="text1"/>
                <w:sz w:val="24"/>
                <w14:textFill>
                  <w14:solidFill>
                    <w14:schemeClr w14:val="tx1"/>
                  </w14:solidFill>
                </w14:textFill>
              </w:rPr>
              <w:t>如下</w:t>
            </w:r>
            <w:r>
              <w:rPr>
                <w:rFonts w:hint="default"/>
                <w:bCs/>
                <w:color w:val="000000" w:themeColor="text1"/>
                <w:sz w:val="24"/>
                <w14:textFill>
                  <w14:solidFill>
                    <w14:schemeClr w14:val="tx1"/>
                  </w14:solidFill>
                </w14:textFill>
              </w:rPr>
              <w:t>：</w:t>
            </w:r>
          </w:p>
          <w:p w14:paraId="00E0BAEA">
            <w:pPr>
              <w:keepNext w:val="0"/>
              <w:keepLines w:val="0"/>
              <w:suppressLineNumbers w:val="0"/>
              <w:spacing w:before="0" w:beforeAutospacing="0" w:after="0" w:afterAutospacing="0" w:line="480" w:lineRule="exact"/>
              <w:ind w:left="0" w:right="0" w:firstLine="480" w:firstLineChars="200"/>
              <w:jc w:val="left"/>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1）岩样</w:t>
            </w:r>
            <w:r>
              <w:rPr>
                <w:rFonts w:hint="eastAsia"/>
                <w:color w:val="000000" w:themeColor="text1"/>
                <w:sz w:val="24"/>
                <w14:textFill>
                  <w14:solidFill>
                    <w14:schemeClr w14:val="tx1"/>
                  </w14:solidFill>
                </w14:textFill>
              </w:rPr>
              <w:t>清洗、烘干</w:t>
            </w:r>
          </w:p>
          <w:p w14:paraId="468B676D">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对于单相流动评价实验，岩样按SY/T 5336标</w:t>
            </w:r>
            <w:r>
              <w:rPr>
                <w:rFonts w:hint="eastAsia"/>
                <w:color w:val="000000" w:themeColor="text1"/>
                <w:sz w:val="24"/>
                <w14:textFill>
                  <w14:solidFill>
                    <w14:schemeClr w14:val="tx1"/>
                  </w14:solidFill>
                </w14:textFill>
              </w:rPr>
              <w:t>准洗油至亲水状态；</w:t>
            </w:r>
            <w:r>
              <w:rPr>
                <w:rFonts w:hint="eastAsia"/>
                <w:color w:val="000000" w:themeColor="text1"/>
                <w:sz w:val="24"/>
                <w14:textFill>
                  <w14:solidFill>
                    <w14:schemeClr w14:val="tx1"/>
                  </w14:solidFill>
                </w14:textFill>
              </w:rPr>
              <w:t>若进行两相流动评价，则应根据油藏润湿性选择清洗剂：已知</w:t>
            </w:r>
            <w:r>
              <w:rPr>
                <w:rFonts w:hint="eastAsia"/>
                <w:color w:val="000000" w:themeColor="text1"/>
                <w:sz w:val="24"/>
                <w14:textFill>
                  <w14:solidFill>
                    <w14:schemeClr w14:val="tx1"/>
                  </w14:solidFill>
                </w14:textFill>
              </w:rPr>
              <w:t>亲水时采用200mL酒精-甲苯（体积比1:1）清洗</w:t>
            </w:r>
            <w:r>
              <w:rPr>
                <w:rFonts w:hint="eastAsia"/>
                <w:color w:val="000000" w:themeColor="text1"/>
                <w:sz w:val="24"/>
                <w14:textFill>
                  <w14:solidFill>
                    <w14:schemeClr w14:val="tx1"/>
                  </w14:solidFill>
                </w14:textFill>
              </w:rPr>
              <w:t>，已知油湿时</w:t>
            </w:r>
            <w:r>
              <w:rPr>
                <w:rFonts w:hint="eastAsia"/>
                <w:color w:val="000000" w:themeColor="text1"/>
                <w:sz w:val="24"/>
                <w14:textFill>
                  <w14:solidFill>
                    <w14:schemeClr w14:val="tx1"/>
                  </w14:solidFill>
                </w14:textFill>
              </w:rPr>
              <w:t>采用200mL高标号溶剂汽油清洗</w:t>
            </w:r>
            <w:r>
              <w:rPr>
                <w:rFonts w:hint="eastAsia"/>
                <w:color w:val="000000" w:themeColor="text1"/>
                <w:sz w:val="24"/>
                <w14:textFill>
                  <w14:solidFill>
                    <w14:schemeClr w14:val="tx1"/>
                  </w14:solidFill>
                </w14:textFill>
              </w:rPr>
              <w:t>，润湿性未知时需先清洗至亲水后再用原油恢复原始润湿性。清洗完成后</w:t>
            </w:r>
            <w:r>
              <w:rPr>
                <w:rFonts w:hint="eastAsia"/>
                <w:color w:val="000000" w:themeColor="text1"/>
                <w:sz w:val="24"/>
                <w14:textFill>
                  <w14:solidFill>
                    <w14:schemeClr w14:val="tx1"/>
                  </w14:solidFill>
                </w14:textFill>
              </w:rPr>
              <w:t>使用</w:t>
            </w:r>
            <w:r>
              <w:rPr>
                <w:rFonts w:hint="eastAsia"/>
                <w:color w:val="000000" w:themeColor="text1"/>
                <w:sz w:val="24"/>
                <w:lang w:val="en-US" w:eastAsia="zh-CN"/>
                <w14:textFill>
                  <w14:solidFill>
                    <w14:schemeClr w14:val="tx1"/>
                  </w14:solidFill>
                </w14:textFill>
              </w:rPr>
              <w:t>实验台上的</w:t>
            </w:r>
            <w:r>
              <w:rPr>
                <w:rFonts w:hint="eastAsia"/>
                <w:color w:val="000000" w:themeColor="text1"/>
                <w:sz w:val="24"/>
                <w14:textFill>
                  <w14:solidFill>
                    <w14:schemeClr w14:val="tx1"/>
                  </w14:solidFill>
                </w14:textFill>
              </w:rPr>
              <w:t>电烘箱进行</w:t>
            </w:r>
            <w:r>
              <w:rPr>
                <w:rFonts w:hint="eastAsia"/>
                <w:color w:val="000000" w:themeColor="text1"/>
                <w:sz w:val="24"/>
                <w14:textFill>
                  <w14:solidFill>
                    <w14:schemeClr w14:val="tx1"/>
                  </w14:solidFill>
                </w14:textFill>
              </w:rPr>
              <w:t>烘干</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电烘箱自带集气管道</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温度控制在60℃~65℃，</w:t>
            </w:r>
            <w:r>
              <w:rPr>
                <w:rFonts w:hint="eastAsia"/>
                <w:color w:val="000000" w:themeColor="text1"/>
                <w:sz w:val="24"/>
                <w14:textFill>
                  <w14:solidFill>
                    <w14:schemeClr w14:val="tx1"/>
                  </w14:solidFill>
                </w14:textFill>
              </w:rPr>
              <w:t>烘</w:t>
            </w:r>
            <w:r>
              <w:rPr>
                <w:rFonts w:hint="default"/>
                <w:color w:val="000000" w:themeColor="text1"/>
                <w:sz w:val="24"/>
                <w14:textFill>
                  <w14:solidFill>
                    <w14:schemeClr w14:val="tx1"/>
                  </w14:solidFill>
                </w14:textFill>
              </w:rPr>
              <w:t>48h后，每8h称量一次，两次称量的差值小于10mg时，记下岩样的实测质量。</w:t>
            </w:r>
            <w:r>
              <w:rPr>
                <w:rFonts w:hint="default"/>
                <w:color w:val="000000" w:themeColor="text1"/>
                <w:sz w:val="24"/>
                <w14:textFill>
                  <w14:solidFill>
                    <w14:schemeClr w14:val="tx1"/>
                  </w14:solidFill>
                </w14:textFill>
              </w:rPr>
              <w:t>岩心清洗烘干过程产生有机废气</w:t>
            </w:r>
            <w:r>
              <w:rPr>
                <w:rFonts w:hint="eastAsia"/>
                <w:color w:val="000000" w:themeColor="text1"/>
                <w:sz w:val="24"/>
                <w:lang w:val="en-US" w:eastAsia="zh-CN"/>
                <w14:textFill>
                  <w14:solidFill>
                    <w14:schemeClr w14:val="tx1"/>
                  </w14:solidFill>
                </w14:textFill>
              </w:rPr>
              <w:t>G13</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岩洗过程</w:t>
            </w:r>
            <w:r>
              <w:rPr>
                <w:rFonts w:hint="default"/>
                <w:color w:val="000000" w:themeColor="text1"/>
                <w:sz w:val="24"/>
                <w14:textFill>
                  <w14:solidFill>
                    <w14:schemeClr w14:val="tx1"/>
                  </w14:solidFill>
                </w14:textFill>
              </w:rPr>
              <w:t>在通风橱内进行</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电烘干箱自带集气管道</w:t>
            </w:r>
            <w:r>
              <w:rPr>
                <w:rFonts w:hint="default"/>
                <w:color w:val="000000" w:themeColor="text1"/>
                <w:sz w:val="24"/>
                <w14:textFill>
                  <w14:solidFill>
                    <w14:schemeClr w14:val="tx1"/>
                  </w14:solidFill>
                </w14:textFill>
              </w:rPr>
              <w:t>，产生有机废气经通风橱</w:t>
            </w:r>
            <w:r>
              <w:rPr>
                <w:rFonts w:hint="eastAsia"/>
                <w:color w:val="000000" w:themeColor="text1"/>
                <w:sz w:val="24"/>
                <w:lang w:val="en-US" w:eastAsia="zh-CN"/>
                <w14:textFill>
                  <w14:solidFill>
                    <w14:schemeClr w14:val="tx1"/>
                  </w14:solidFill>
                </w14:textFill>
              </w:rPr>
              <w:t>和集气管</w:t>
            </w:r>
            <w:r>
              <w:rPr>
                <w:rFonts w:hint="default"/>
                <w:color w:val="000000" w:themeColor="text1"/>
                <w:sz w:val="24"/>
                <w14:textFill>
                  <w14:solidFill>
                    <w14:schemeClr w14:val="tx1"/>
                  </w14:solidFill>
                </w14:textFill>
              </w:rPr>
              <w:t>收集后</w:t>
            </w:r>
            <w:r>
              <w:rPr>
                <w:rFonts w:hint="eastAsia"/>
                <w:color w:val="000000" w:themeColor="text1"/>
                <w:sz w:val="24"/>
                <w:lang w:val="en-US" w:eastAsia="zh-CN"/>
                <w14:textFill>
                  <w14:solidFill>
                    <w14:schemeClr w14:val="tx1"/>
                  </w14:solidFill>
                </w14:textFill>
              </w:rPr>
              <w:t>由4#活性炭装置净化后</w:t>
            </w:r>
            <w:r>
              <w:rPr>
                <w:rFonts w:hint="default"/>
                <w:color w:val="000000" w:themeColor="text1"/>
                <w:sz w:val="24"/>
                <w14:textFill>
                  <w14:solidFill>
                    <w14:schemeClr w14:val="tx1"/>
                  </w14:solidFill>
                </w14:textFill>
              </w:rPr>
              <w:t>依托现有排气筒P4-4排放。</w:t>
            </w:r>
            <w:r>
              <w:rPr>
                <w:rFonts w:hint="eastAsia"/>
                <w:color w:val="000000" w:themeColor="text1"/>
                <w:sz w:val="24"/>
                <w:lang w:val="en-US" w:eastAsia="zh-CN"/>
                <w14:textFill>
                  <w14:solidFill>
                    <w14:schemeClr w14:val="tx1"/>
                  </w14:solidFill>
                </w14:textFill>
              </w:rPr>
              <w:t>清洗</w:t>
            </w:r>
            <w:r>
              <w:rPr>
                <w:rFonts w:hint="eastAsia"/>
                <w:color w:val="000000" w:themeColor="text1"/>
                <w:sz w:val="24"/>
                <w14:textFill>
                  <w14:solidFill>
                    <w14:schemeClr w14:val="tx1"/>
                  </w14:solidFill>
                </w14:textFill>
              </w:rPr>
              <w:t>会产生</w:t>
            </w:r>
            <w:r>
              <w:rPr>
                <w:rFonts w:hint="eastAsia"/>
                <w:color w:val="000000" w:themeColor="text1"/>
                <w:sz w:val="24"/>
                <w:lang w:val="en-US" w:eastAsia="zh-CN"/>
                <w14:textFill>
                  <w14:solidFill>
                    <w14:schemeClr w14:val="tx1"/>
                  </w14:solidFill>
                </w14:textFill>
              </w:rPr>
              <w:t>实验废液S8，作为危险废物暂存于危废间，定期交危废处置单位</w:t>
            </w:r>
            <w:r>
              <w:rPr>
                <w:rFonts w:hint="eastAsia"/>
                <w:color w:val="000000" w:themeColor="text1"/>
                <w:sz w:val="24"/>
                <w14:textFill>
                  <w14:solidFill>
                    <w14:schemeClr w14:val="tx1"/>
                  </w14:solidFill>
                </w14:textFill>
              </w:rPr>
              <w:t>。</w:t>
            </w:r>
          </w:p>
          <w:p w14:paraId="7C1B4913">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2）抽真空加压饱和</w:t>
            </w:r>
          </w:p>
          <w:p w14:paraId="73346165">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将已清洗、烘干并称取干重后的岩样置于加压饱和容器中，启动真空泵对系统进行抽真空；在维持真空状态下，打开饱和流体阀门，</w:t>
            </w:r>
            <w:r>
              <w:rPr>
                <w:rFonts w:hint="eastAsia"/>
                <w:color w:val="000000" w:themeColor="text1"/>
                <w:sz w:val="24"/>
                <w14:textFill>
                  <w14:solidFill>
                    <w14:schemeClr w14:val="tx1"/>
                  </w14:solidFill>
                </w14:textFill>
              </w:rPr>
              <w:t>将20000mg/L的氯化钠盐</w:t>
            </w:r>
            <w:r>
              <w:rPr>
                <w:rFonts w:hint="eastAsia"/>
                <w:color w:val="000000" w:themeColor="text1"/>
                <w:sz w:val="24"/>
                <w14:textFill>
                  <w14:solidFill>
                    <w14:schemeClr w14:val="tx1"/>
                  </w14:solidFill>
                </w14:textFill>
              </w:rPr>
              <w:t>水缓慢注入容器直至完全浸没岩样；随后关闭真空泵及相关阀门，切换至高压泵逐步加压至设定压力，并在该高压条件下持续浸泡40小时以上</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该过程在试验台上进行操作，</w:t>
            </w:r>
            <w:r>
              <w:rPr>
                <w:rFonts w:hint="eastAsia"/>
                <w:color w:val="000000" w:themeColor="text1"/>
                <w:sz w:val="24"/>
                <w14:textFill>
                  <w14:solidFill>
                    <w14:schemeClr w14:val="tx1"/>
                  </w14:solidFill>
                </w14:textFill>
              </w:rPr>
              <w:t>会产生</w:t>
            </w:r>
            <w:r>
              <w:rPr>
                <w:rFonts w:hint="eastAsia"/>
                <w:color w:val="000000" w:themeColor="text1"/>
                <w:sz w:val="24"/>
                <w:lang w:val="en-US" w:eastAsia="zh-CN"/>
                <w14:textFill>
                  <w14:solidFill>
                    <w14:schemeClr w14:val="tx1"/>
                  </w14:solidFill>
                </w14:textFill>
              </w:rPr>
              <w:t>有高盐实验废液S9，作为危险废物暂存于危废间，定期交危废处置单位</w:t>
            </w:r>
            <w:r>
              <w:rPr>
                <w:rFonts w:hint="eastAsia"/>
                <w:color w:val="000000" w:themeColor="text1"/>
                <w:sz w:val="24"/>
                <w14:textFill>
                  <w14:solidFill>
                    <w14:schemeClr w14:val="tx1"/>
                  </w14:solidFill>
                </w14:textFill>
              </w:rPr>
              <w:t>。</w:t>
            </w:r>
          </w:p>
          <w:p w14:paraId="14142909">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3）测定孔隙体积</w:t>
            </w:r>
          </w:p>
          <w:p w14:paraId="6476F5B7">
            <w:pPr>
              <w:keepNext w:val="0"/>
              <w:keepLines w:val="0"/>
              <w:suppressLineNumbers w:val="0"/>
              <w:adjustRightInd w:val="0"/>
              <w:snapToGrid w:val="0"/>
              <w:spacing w:before="0" w:beforeAutospacing="0" w:after="0" w:afterAutospacing="0" w:line="480" w:lineRule="exact"/>
              <w:ind w:left="0" w:right="0" w:firstLine="48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从饱和容器中取出</w:t>
            </w:r>
            <w:r>
              <w:rPr>
                <w:rFonts w:hint="eastAsia"/>
                <w:color w:val="000000" w:themeColor="text1"/>
                <w:sz w:val="24"/>
                <w14:textFill>
                  <w14:solidFill>
                    <w14:schemeClr w14:val="tx1"/>
                  </w14:solidFill>
                </w14:textFill>
              </w:rPr>
              <w:t>加压饱和后的</w:t>
            </w:r>
            <w:r>
              <w:rPr>
                <w:rFonts w:hint="default"/>
                <w:color w:val="000000" w:themeColor="text1"/>
                <w:sz w:val="24"/>
                <w14:textFill>
                  <w14:solidFill>
                    <w14:schemeClr w14:val="tx1"/>
                  </w14:solidFill>
                </w14:textFill>
              </w:rPr>
              <w:t>待测岩样，称量岩样的湿重，测定饱和液的密度。根据已测得的岩样干重，计算饱和样品的孔隙体积。</w:t>
            </w:r>
            <w:r>
              <w:rPr>
                <w:rFonts w:hint="eastAsia"/>
                <w:color w:val="000000" w:themeColor="text1"/>
                <w:sz w:val="24"/>
                <w:lang w:val="en-US" w:eastAsia="zh-CN"/>
                <w14:textFill>
                  <w14:solidFill>
                    <w14:schemeClr w14:val="tx1"/>
                  </w14:solidFill>
                </w14:textFill>
              </w:rPr>
              <w:t>该过程在试验台上进行操作。</w:t>
            </w:r>
          </w:p>
          <w:p w14:paraId="42BD5734">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4）液测渗透率</w:t>
            </w:r>
          </w:p>
          <w:p w14:paraId="74C74B0A">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将饱和后的岩心装入岩心夹持器内，连接装置流程，加环压2-5MPa，将岩心驱替装置预热至现场地层温度；以实验速度恒速注地层水（或地层模拟水），至压力稳定，记录压力，计算水相渗透率。</w:t>
            </w:r>
            <w:r>
              <w:rPr>
                <w:rFonts w:hint="eastAsia"/>
                <w:color w:val="000000" w:themeColor="text1"/>
                <w:sz w:val="24"/>
                <w:lang w:val="en-US" w:eastAsia="zh-CN"/>
                <w14:textFill>
                  <w14:solidFill>
                    <w14:schemeClr w14:val="tx1"/>
                  </w14:solidFill>
                </w14:textFill>
              </w:rPr>
              <w:t>该过程在试验台上进行操作。</w:t>
            </w:r>
          </w:p>
          <w:p w14:paraId="1C96C714">
            <w:pPr>
              <w:keepNext w:val="0"/>
              <w:keepLines w:val="0"/>
              <w:suppressLineNumbers w:val="0"/>
              <w:adjustRightInd w:val="0"/>
              <w:snapToGrid w:val="0"/>
              <w:spacing w:before="0" w:beforeAutospacing="0" w:after="0" w:afterAutospacing="0" w:line="480" w:lineRule="exact"/>
              <w:ind w:left="0" w:right="0" w:firstLine="48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5）注入驱替药剂</w:t>
            </w:r>
          </w:p>
          <w:p w14:paraId="5F601B43">
            <w:pPr>
              <w:keepNext w:val="0"/>
              <w:keepLines/>
              <w:suppressLineNumbers w:val="0"/>
              <w:tabs>
                <w:tab w:val="left" w:pos="567"/>
                <w:tab w:val="left" w:pos="1134"/>
              </w:tabs>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default"/>
                <w:color w:val="000000" w:themeColor="text1"/>
                <w:sz w:val="24"/>
                <w14:textFill>
                  <w14:solidFill>
                    <w14:schemeClr w14:val="tx1"/>
                  </w14:solidFill>
                </w14:textFill>
              </w:rPr>
              <w:t>使用合适的实验速度向岩心中恒速注入驱油药剂（一般为表面活性剂）2PV，记录压力稳定，将岩心驱替装置在现场地层温度恒温老化一定时间。</w:t>
            </w:r>
            <w:r>
              <w:rPr>
                <w:rFonts w:hint="eastAsia"/>
                <w:color w:val="000000" w:themeColor="text1"/>
                <w:sz w:val="24"/>
                <w:lang w:val="en-US" w:eastAsia="zh-CN"/>
                <w14:textFill>
                  <w14:solidFill>
                    <w14:schemeClr w14:val="tx1"/>
                  </w14:solidFill>
                </w14:textFill>
              </w:rPr>
              <w:t>该过程会产生实验废液S10，作为危险废物暂存于危废间，定期交危废处置单位</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该过程在试验台上进行操作。</w:t>
            </w:r>
          </w:p>
          <w:p w14:paraId="0502C0BF">
            <w:pPr>
              <w:keepNext w:val="0"/>
              <w:keepLines w:val="0"/>
              <w:suppressLineNumbers w:val="0"/>
              <w:adjustRightInd w:val="0"/>
              <w:snapToGrid w:val="0"/>
              <w:spacing w:before="0" w:beforeAutospacing="0" w:after="0" w:afterAutospacing="0" w:line="480" w:lineRule="exact"/>
              <w:ind w:left="0" w:right="0" w:firstLine="48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6）再次液测渗透率</w:t>
            </w:r>
          </w:p>
          <w:p w14:paraId="7408DA94">
            <w:pPr>
              <w:keepNext w:val="0"/>
              <w:keepLines w:val="0"/>
              <w:suppressLineNumbers w:val="0"/>
              <w:adjustRightInd w:val="0"/>
              <w:snapToGrid w:val="0"/>
              <w:spacing w:before="0" w:beforeAutospacing="0" w:after="0" w:afterAutospacing="0" w:line="480" w:lineRule="exact"/>
              <w:ind w:left="0" w:right="0" w:firstLine="480"/>
              <w:rPr>
                <w:rFonts w:hint="default" w:cs="Times New Roman"/>
                <w:color w:val="000000" w:themeColor="text1"/>
                <w:szCs w:val="24"/>
                <w14:textFill>
                  <w14:solidFill>
                    <w14:schemeClr w14:val="tx1"/>
                  </w14:solidFill>
                </w14:textFill>
              </w:rPr>
            </w:pPr>
            <w:r>
              <w:rPr>
                <w:rFonts w:hint="eastAsia"/>
                <w:color w:val="000000" w:themeColor="text1"/>
                <w:sz w:val="24"/>
                <w14:textFill>
                  <w14:solidFill>
                    <w14:schemeClr w14:val="tx1"/>
                  </w14:solidFill>
                </w14:textFill>
              </w:rPr>
              <w:t>然后</w:t>
            </w:r>
            <w:r>
              <w:rPr>
                <w:rFonts w:hint="default"/>
                <w:color w:val="000000" w:themeColor="text1"/>
                <w:sz w:val="24"/>
                <w14:textFill>
                  <w14:solidFill>
                    <w14:schemeClr w14:val="tx1"/>
                  </w14:solidFill>
                </w14:textFill>
              </w:rPr>
              <w:t>以实验速度恒速注地层水（或地层模拟水），至压力稳定，记录压力，计算渗透率变化率</w:t>
            </w:r>
            <w:r>
              <w:rPr>
                <w:rFonts w:hint="eastAsia"/>
                <w:color w:val="000000" w:themeColor="text1"/>
                <w:sz w:val="24"/>
                <w14:textFill>
                  <w14:solidFill>
                    <w14:schemeClr w14:val="tx1"/>
                  </w14:solidFill>
                </w14:textFill>
              </w:rPr>
              <w:t>，最终找出适合施工底层的化学驱物质</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该过程会产生实验废液S11，作为危险废物暂存于危废间，定期交危废处置单位</w:t>
            </w:r>
            <w:r>
              <w:rPr>
                <w:rFonts w:hint="eastAsia"/>
                <w:color w:val="000000" w:themeColor="text1"/>
                <w:sz w:val="24"/>
                <w14:textFill>
                  <w14:solidFill>
                    <w14:schemeClr w14:val="tx1"/>
                  </w14:solidFill>
                </w14:textFill>
              </w:rPr>
              <w:t>。</w:t>
            </w:r>
          </w:p>
          <w:p w14:paraId="46C0107C">
            <w:pPr>
              <w:keepNext w:val="0"/>
              <w:keepLines w:val="0"/>
              <w:numPr>
                <w:ilvl w:val="0"/>
                <w:numId w:val="9"/>
              </w:numPr>
              <w:suppressLineNumbers w:val="0"/>
              <w:adjustRightInd w:val="0"/>
              <w:snapToGrid w:val="0"/>
              <w:spacing w:before="0" w:beforeAutospacing="0" w:after="0" w:afterAutospacing="0" w:line="480" w:lineRule="exact"/>
              <w:ind w:left="0" w:right="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仪器设备及器皿清洗</w:t>
            </w:r>
          </w:p>
          <w:p w14:paraId="6DF45BE4">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pict>
                <v:shape id="_x0000_s1027" o:spid="_x0000_s1027" o:spt="75" type="#_x0000_t75" style="position:absolute;left:0pt;margin-left:32.1pt;margin-top:4.5pt;height:74.4pt;width:329.4pt;z-index:251661312;mso-width-relative:page;mso-height-relative:page;" o:ole="t" filled="f" o:preferrelative="t" stroked="f" coordsize="21600,21600">
                  <v:path/>
                  <v:fill on="f" focussize="0,0"/>
                  <v:stroke on="f"/>
                  <v:imagedata r:id="rId19" o:title=""/>
                  <o:lock v:ext="edit" aspectratio="f"/>
                </v:shape>
                <o:OLEObject Type="Embed" ProgID="Visio.Drawing.15" ShapeID="_x0000_s1027" DrawAspect="Content" ObjectID="_1468075731" r:id="rId18">
                  <o:LockedField>false</o:LockedField>
                </o:OLEObject>
              </w:pict>
            </w:r>
          </w:p>
          <w:p w14:paraId="71BE6FC2">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eastAsia"/>
                <w:color w:val="000000" w:themeColor="text1"/>
                <w:sz w:val="24"/>
                <w:lang w:val="en-US" w:eastAsia="zh-CN"/>
                <w14:textFill>
                  <w14:solidFill>
                    <w14:schemeClr w14:val="tx1"/>
                  </w14:solidFill>
                </w14:textFill>
              </w:rPr>
            </w:pPr>
          </w:p>
          <w:p w14:paraId="1336F004">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eastAsia"/>
                <w:color w:val="000000" w:themeColor="text1"/>
                <w:sz w:val="24"/>
                <w:lang w:val="en-US" w:eastAsia="zh-CN"/>
                <w14:textFill>
                  <w14:solidFill>
                    <w14:schemeClr w14:val="tx1"/>
                  </w14:solidFill>
                </w14:textFill>
              </w:rPr>
            </w:pPr>
          </w:p>
          <w:p w14:paraId="6F3B8479">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      </w:t>
            </w:r>
            <w:r>
              <w:rPr>
                <w:rFonts w:hint="eastAsia"/>
                <w:b w:val="0"/>
                <w:bCs/>
                <w:color w:val="000000" w:themeColor="text1"/>
                <w:sz w:val="21"/>
                <w:szCs w:val="21"/>
                <w:lang w:val="en-US" w:eastAsia="zh-CN"/>
                <w14:textFill>
                  <w14:solidFill>
                    <w14:schemeClr w14:val="tx1"/>
                  </w14:solidFill>
                </w14:textFill>
              </w:rPr>
              <w:t>W1:初次清洗废水；W2:后续清洗废水</w:t>
            </w:r>
            <w:r>
              <w:rPr>
                <w:rFonts w:hint="eastAsia"/>
                <w:color w:val="000000" w:themeColor="text1"/>
                <w:sz w:val="24"/>
                <w:lang w:val="en-US" w:eastAsia="zh-CN"/>
                <w14:textFill>
                  <w14:solidFill>
                    <w14:schemeClr w14:val="tx1"/>
                  </w14:solidFill>
                </w14:textFill>
              </w:rPr>
              <w:t xml:space="preserve">    </w:t>
            </w:r>
          </w:p>
          <w:p w14:paraId="766C12B1">
            <w:pPr>
              <w:pStyle w:val="7"/>
              <w:keepNext w:val="0"/>
              <w:keepLines w:val="0"/>
              <w:numPr>
                <w:ilvl w:val="0"/>
                <w:numId w:val="7"/>
              </w:numPr>
              <w:suppressLineNumbers w:val="0"/>
              <w:spacing w:before="0" w:beforeAutospacing="0" w:after="0" w:afterAutospacing="0" w:line="480" w:lineRule="exact"/>
              <w:ind w:right="0"/>
              <w:jc w:val="center"/>
              <w:rPr>
                <w:rFonts w:hint="default"/>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 </w:t>
            </w:r>
            <w:r>
              <w:rPr>
                <w:rFonts w:hint="default" w:ascii="Times New Roman" w:hAnsi="Times New Roman" w:cs="Times New Roman"/>
                <w:bCs/>
                <w:color w:val="000000" w:themeColor="text1"/>
                <w:sz w:val="24"/>
                <w14:textFill>
                  <w14:solidFill>
                    <w14:schemeClr w14:val="tx1"/>
                  </w14:solidFill>
                </w14:textFill>
              </w:rPr>
              <w:t xml:space="preserve"> </w:t>
            </w:r>
            <w:r>
              <w:rPr>
                <w:rFonts w:hint="eastAsia" w:ascii="Times New Roman" w:hAnsi="Times New Roman" w:cs="Times New Roman"/>
                <w:bCs/>
                <w:color w:val="000000" w:themeColor="text1"/>
                <w:sz w:val="24"/>
                <w:lang w:val="en-US" w:eastAsia="zh-CN"/>
                <w14:textFill>
                  <w14:solidFill>
                    <w14:schemeClr w14:val="tx1"/>
                  </w14:solidFill>
                </w14:textFill>
              </w:rPr>
              <w:t>油生实验器皿清洗</w:t>
            </w:r>
            <w:r>
              <w:rPr>
                <w:rFonts w:hint="default" w:ascii="Times New Roman" w:hAnsi="Times New Roman" w:cs="Times New Roman"/>
                <w:bCs/>
                <w:color w:val="000000" w:themeColor="text1"/>
                <w:sz w:val="24"/>
                <w14:textFill>
                  <w14:solidFill>
                    <w14:schemeClr w14:val="tx1"/>
                  </w14:solidFill>
                </w14:textFill>
              </w:rPr>
              <w:t>工艺流程及产污节点示意图</w:t>
            </w:r>
          </w:p>
          <w:p w14:paraId="3F91388C">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油生实验使用的实验器皿，使用后用初次清洗使用自来水，初次清洗废水作为危废，暂存与油生危废间，定期交危废处置单位进行处理，后续使用纯水清洗，后续清洗废水排入油生污水处理站处理后排入市政污水管网。</w:t>
            </w:r>
          </w:p>
          <w:p w14:paraId="37156033">
            <w:pPr>
              <w:keepNext w:val="0"/>
              <w:keepLines w:val="0"/>
              <w:suppressLineNumbers w:val="0"/>
              <w:spacing w:before="0" w:beforeAutospacing="0" w:after="0" w:afterAutospacing="0" w:line="480" w:lineRule="exact"/>
              <w:ind w:left="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2、油化实验</w:t>
            </w:r>
          </w:p>
          <w:p w14:paraId="621166F4">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本项目依托现有实验设备，通过增加作业频次，在不新增实验类别的前提下，新增对水泥浆检测、含油沾染物、钻完井液，以及钻井材料性能检测能力，此部分新增实验量主要集中在</w:t>
            </w:r>
            <w:r>
              <w:rPr>
                <w:rFonts w:hint="eastAsia"/>
                <w:color w:val="000000" w:themeColor="text1"/>
                <w:sz w:val="24"/>
                <w:lang w:eastAsia="zh-CN"/>
                <w14:textFill>
                  <w14:solidFill>
                    <w14:schemeClr w14:val="tx1"/>
                  </w14:solidFill>
                </w14:textFill>
              </w:rPr>
              <w:t>油化实验室</w:t>
            </w:r>
            <w:r>
              <w:rPr>
                <w:rFonts w:hint="eastAsia"/>
                <w:color w:val="000000" w:themeColor="text1"/>
                <w:sz w:val="24"/>
                <w14:textFill>
                  <w14:solidFill>
                    <w14:schemeClr w14:val="tx1"/>
                  </w14:solidFill>
                </w14:textFill>
              </w:rPr>
              <w:t>一到四层进行。本项目涉及的实验包括固井实验、固相仪测定实验、钻完井液实验、基础测试实验。各个实验具体如下：</w:t>
            </w:r>
          </w:p>
          <w:p w14:paraId="1F3DC3B2">
            <w:pPr>
              <w:keepNext w:val="0"/>
              <w:keepLines w:val="0"/>
              <w:numPr>
                <w:ilvl w:val="0"/>
                <w:numId w:val="10"/>
              </w:numPr>
              <w:suppressLineNumbers w:val="0"/>
              <w:adjustRightInd w:val="0"/>
              <w:snapToGrid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固井实验</w:t>
            </w:r>
          </w:p>
          <w:p w14:paraId="190A354D">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水泥的稠化时间、流变性能、滤失量、压力都会影响对深水固井的安全施工及后续工作产生影响。固井实验主要是对水泥上述性能的测试，为现场施工提出科学依据。</w:t>
            </w:r>
          </w:p>
          <w:p w14:paraId="10115AA7">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default"/>
                <w:b/>
                <w:bCs/>
                <w:color w:val="000000" w:themeColor="text1"/>
                <w:sz w:val="24"/>
                <w14:textFill>
                  <w14:solidFill>
                    <w14:schemeClr w14:val="tx1"/>
                  </w14:solidFill>
                </w14:textFill>
              </w:rPr>
            </w:pPr>
          </w:p>
          <w:p w14:paraId="2B8B61A5">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default"/>
                <w:b/>
                <w:bCs/>
                <w:color w:val="000000" w:themeColor="text1"/>
                <w:sz w:val="24"/>
                <w14:textFill>
                  <w14:solidFill>
                    <w14:schemeClr w14:val="tx1"/>
                  </w14:solidFill>
                </w14:textFill>
              </w:rPr>
            </w:pPr>
          </w:p>
          <w:p w14:paraId="2C2853C4">
            <w:pPr>
              <w:keepNext w:val="0"/>
              <w:keepLines w:val="0"/>
              <w:suppressLineNumbers w:val="0"/>
              <w:spacing w:before="0" w:beforeAutospacing="0" w:after="0" w:afterAutospacing="0" w:line="360" w:lineRule="auto"/>
              <w:ind w:left="0" w:right="0" w:firstLine="2100" w:firstLineChars="1000"/>
              <w:jc w:val="both"/>
              <w:rPr>
                <w:rFonts w:hint="eastAsia"/>
                <w:b w:val="0"/>
                <w:bCs/>
                <w:color w:val="000000" w:themeColor="text1"/>
                <w:sz w:val="21"/>
                <w:szCs w:val="21"/>
                <w:lang w:val="en-US" w:eastAsia="zh-CN"/>
                <w14:textFill>
                  <w14:solidFill>
                    <w14:schemeClr w14:val="tx1"/>
                  </w14:solidFill>
                </w14:textFill>
              </w:rPr>
            </w:pPr>
          </w:p>
          <w:p w14:paraId="5EDDD7AF">
            <w:pPr>
              <w:keepNext w:val="0"/>
              <w:keepLines w:val="0"/>
              <w:suppressLineNumbers w:val="0"/>
              <w:spacing w:before="0" w:beforeAutospacing="0" w:after="0" w:afterAutospacing="0" w:line="360" w:lineRule="auto"/>
              <w:ind w:left="0" w:right="0"/>
              <w:jc w:val="center"/>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object>
                <v:shape id="_x0000_i1030" o:spt="75" type="#_x0000_t75" style="height:214.1pt;width:348.65pt;" o:ole="t" filled="f" o:preferrelative="t" stroked="f" coordsize="21600,21600">
                  <v:path/>
                  <v:fill on="f" focussize="0,0"/>
                  <v:stroke on="f"/>
                  <v:imagedata r:id="rId21" o:title=""/>
                  <o:lock v:ext="edit" aspectratio="f"/>
                  <w10:wrap type="none"/>
                  <w10:anchorlock/>
                </v:shape>
                <o:OLEObject Type="Embed" ProgID="Visio.Drawing.15" ShapeID="_x0000_i1030" DrawAspect="Content" ObjectID="_1468075732" r:id="rId20">
                  <o:LockedField>false</o:LockedField>
                </o:OLEObject>
              </w:object>
            </w:r>
          </w:p>
          <w:p w14:paraId="5E4F3CFB">
            <w:pPr>
              <w:keepNext w:val="0"/>
              <w:keepLines w:val="0"/>
              <w:suppressLineNumbers w:val="0"/>
              <w:spacing w:before="0" w:beforeAutospacing="0" w:after="0" w:afterAutospacing="0" w:line="360" w:lineRule="auto"/>
              <w:ind w:left="0" w:right="0" w:firstLine="2100" w:firstLineChars="1000"/>
              <w:jc w:val="both"/>
              <w:rPr>
                <w:rFonts w:hint="eastAsia"/>
                <w:b w:val="0"/>
                <w:bCs/>
                <w:color w:val="000000" w:themeColor="text1"/>
                <w:sz w:val="21"/>
                <w:szCs w:val="21"/>
                <w:lang w:val="en-US" w:eastAsia="zh-CN"/>
                <w14:textFill>
                  <w14:solidFill>
                    <w14:schemeClr w14:val="tx1"/>
                  </w14:solidFill>
                </w14:textFill>
              </w:rPr>
            </w:pPr>
          </w:p>
          <w:p w14:paraId="7EF502CB">
            <w:pPr>
              <w:keepNext w:val="0"/>
              <w:keepLines w:val="0"/>
              <w:suppressLineNumbers w:val="0"/>
              <w:spacing w:before="0" w:beforeAutospacing="0" w:after="0" w:afterAutospacing="0" w:line="360" w:lineRule="auto"/>
              <w:ind w:left="0" w:right="0" w:firstLine="2100" w:firstLineChars="1000"/>
              <w:jc w:val="both"/>
              <w:rPr>
                <w:rFonts w:hint="default"/>
                <w:b/>
                <w:color w:val="000000" w:themeColor="text1"/>
                <w:sz w:val="24"/>
                <w:lang w:val="en-US"/>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S12-S15:废水泥浆样品</w:t>
            </w:r>
          </w:p>
          <w:p w14:paraId="7298BDC2">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14:textFill>
                  <w14:solidFill>
                    <w14:schemeClr w14:val="tx1"/>
                  </w14:solidFill>
                </w14:textFill>
              </w:rPr>
              <w:t xml:space="preserve">  </w:t>
            </w:r>
            <w:r>
              <w:rPr>
                <w:rFonts w:hint="default" w:ascii="Times New Roman" w:hAnsi="Times New Roman" w:cs="Times New Roman"/>
                <w:bCs/>
                <w:color w:val="000000" w:themeColor="text1"/>
                <w:sz w:val="24"/>
                <w14:textFill>
                  <w14:solidFill>
                    <w14:schemeClr w14:val="tx1"/>
                  </w14:solidFill>
                </w14:textFill>
              </w:rPr>
              <w:t>固井实验工艺流程及产污节点示意图</w:t>
            </w:r>
          </w:p>
          <w:p w14:paraId="68B4B42F">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default"/>
                <w:color w:val="000000" w:themeColor="text1"/>
                <w:sz w:val="24"/>
                <w14:textFill>
                  <w14:solidFill>
                    <w14:schemeClr w14:val="tx1"/>
                  </w14:solidFill>
                </w14:textFill>
              </w:rPr>
              <w:t>配制混合水、称量水泥样品：基础水样分为淡水和海水。使用电子天平按照实验配方称取基础物质（实验配方所要求的外加剂和水样）至搅拌浆杯中，称量的水泥样品单独放置。</w:t>
            </w:r>
          </w:p>
          <w:p w14:paraId="777160E3">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配制水泥浆：将搅拌浆杯放置在瓦林搅拌器</w:t>
            </w:r>
            <w:r>
              <w:rPr>
                <w:rFonts w:hint="eastAsia"/>
                <w:color w:val="000000" w:themeColor="text1"/>
                <w:sz w:val="24"/>
                <w14:textFill>
                  <w14:solidFill>
                    <w14:schemeClr w14:val="tx1"/>
                  </w14:solidFill>
                </w14:textFill>
              </w:rPr>
              <w:t>下</w:t>
            </w:r>
            <w:r>
              <w:rPr>
                <w:rFonts w:hint="default"/>
                <w:color w:val="000000" w:themeColor="text1"/>
                <w:sz w:val="24"/>
                <w14:textFill>
                  <w14:solidFill>
                    <w14:schemeClr w14:val="tx1"/>
                  </w14:solidFill>
                </w14:textFill>
              </w:rPr>
              <w:t>进行搅拌</w:t>
            </w:r>
            <w:r>
              <w:rPr>
                <w:rFonts w:hint="eastAsia"/>
                <w:color w:val="000000" w:themeColor="text1"/>
                <w:sz w:val="24"/>
                <w14:textFill>
                  <w14:solidFill>
                    <w14:schemeClr w14:val="tx1"/>
                  </w14:solidFill>
                </w14:textFill>
              </w:rPr>
              <w:t>15</w:t>
            </w:r>
            <w:r>
              <w:rPr>
                <w:rFonts w:hint="default"/>
                <w:color w:val="000000" w:themeColor="text1"/>
                <w:sz w:val="24"/>
                <w14:textFill>
                  <w14:solidFill>
                    <w14:schemeClr w14:val="tx1"/>
                  </w14:solidFill>
                </w14:textFill>
              </w:rPr>
              <w:t>s，在15s内将水泥灰倒入浆杯中</w:t>
            </w:r>
            <w:r>
              <w:rPr>
                <w:rFonts w:hint="eastAsia"/>
                <w:color w:val="000000" w:themeColor="text1"/>
                <w:sz w:val="24"/>
                <w14:textFill>
                  <w14:solidFill>
                    <w14:schemeClr w14:val="tx1"/>
                  </w14:solidFill>
                </w14:textFill>
              </w:rPr>
              <w:t>继续</w:t>
            </w:r>
            <w:r>
              <w:rPr>
                <w:rFonts w:hint="default"/>
                <w:color w:val="000000" w:themeColor="text1"/>
                <w:sz w:val="24"/>
                <w14:textFill>
                  <w14:solidFill>
                    <w14:schemeClr w14:val="tx1"/>
                  </w14:solidFill>
                </w14:textFill>
              </w:rPr>
              <w:t>搅拌35s。</w:t>
            </w:r>
          </w:p>
          <w:p w14:paraId="539EE14B">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rFonts w:hint="default"/>
                <w:color w:val="000000" w:themeColor="text1"/>
                <w:sz w:val="24"/>
                <w14:textFill>
                  <w14:solidFill>
                    <w14:schemeClr w14:val="tx1"/>
                  </w14:solidFill>
                </w14:textFill>
              </w:rPr>
              <w:t>密度测定：完成搅拌后的钻完井液加入密度计泥杯中，放置密度计上</w:t>
            </w:r>
            <w:r>
              <w:rPr>
                <w:rFonts w:hint="eastAsia"/>
                <w:color w:val="000000" w:themeColor="text1"/>
                <w:sz w:val="24"/>
                <w14:textFill>
                  <w14:solidFill>
                    <w14:schemeClr w14:val="tx1"/>
                  </w14:solidFill>
                </w14:textFill>
              </w:rPr>
              <w:t>进行</w:t>
            </w:r>
            <w:r>
              <w:rPr>
                <w:rFonts w:hint="default"/>
                <w:color w:val="000000" w:themeColor="text1"/>
                <w:sz w:val="24"/>
                <w14:textFill>
                  <w14:solidFill>
                    <w14:schemeClr w14:val="tx1"/>
                  </w14:solidFill>
                </w14:textFill>
              </w:rPr>
              <w:t>密度测度测量，</w:t>
            </w:r>
            <w:r>
              <w:rPr>
                <w:rFonts w:hint="eastAsia"/>
                <w:color w:val="000000" w:themeColor="text1"/>
                <w:sz w:val="24"/>
                <w14:textFill>
                  <w14:solidFill>
                    <w14:schemeClr w14:val="tx1"/>
                  </w14:solidFill>
                </w14:textFill>
              </w:rPr>
              <w:t>直接</w:t>
            </w:r>
            <w:r>
              <w:rPr>
                <w:rFonts w:hint="default"/>
                <w:color w:val="000000" w:themeColor="text1"/>
                <w:sz w:val="24"/>
                <w14:textFill>
                  <w14:solidFill>
                    <w14:schemeClr w14:val="tx1"/>
                  </w14:solidFill>
                </w14:textFill>
              </w:rPr>
              <w:t>读取水泥浆密度值。</w:t>
            </w:r>
          </w:p>
          <w:p w14:paraId="217EFEA3">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水泥浆稠化时间测定</w:t>
            </w:r>
          </w:p>
          <w:p w14:paraId="4B8FD223">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首先将</w:t>
            </w:r>
            <w:r>
              <w:rPr>
                <w:rFonts w:hint="default"/>
                <w:color w:val="000000" w:themeColor="text1"/>
                <w:sz w:val="24"/>
                <w14:textFill>
                  <w14:solidFill>
                    <w14:schemeClr w14:val="tx1"/>
                  </w14:solidFill>
                </w14:textFill>
              </w:rPr>
              <w:t>密度测定</w:t>
            </w:r>
            <w:r>
              <w:rPr>
                <w:rFonts w:hint="eastAsia"/>
                <w:color w:val="000000" w:themeColor="text1"/>
                <w:sz w:val="24"/>
                <w14:textFill>
                  <w14:solidFill>
                    <w14:schemeClr w14:val="tx1"/>
                  </w14:solidFill>
                </w14:textFill>
              </w:rPr>
              <w:t>好的水泥浆装入浆杯并密封，然后</w:t>
            </w:r>
            <w:r>
              <w:rPr>
                <w:rFonts w:hint="default"/>
                <w:color w:val="000000" w:themeColor="text1"/>
                <w:sz w:val="24"/>
                <w14:textFill>
                  <w14:solidFill>
                    <w14:schemeClr w14:val="tx1"/>
                  </w14:solidFill>
                </w14:textFill>
              </w:rPr>
              <w:t>将浆杯</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顶部</w:t>
            </w:r>
            <w:r>
              <w:rPr>
                <w:rFonts w:hint="eastAsia"/>
                <w:color w:val="000000" w:themeColor="text1"/>
                <w:sz w:val="24"/>
                <w14:textFill>
                  <w14:solidFill>
                    <w14:schemeClr w14:val="tx1"/>
                  </w14:solidFill>
                </w14:textFill>
              </w:rPr>
              <w:t>设有</w:t>
            </w:r>
            <w:r>
              <w:rPr>
                <w:rFonts w:hint="default"/>
                <w:color w:val="000000" w:themeColor="text1"/>
                <w:sz w:val="24"/>
                <w14:textFill>
                  <w14:solidFill>
                    <w14:schemeClr w14:val="tx1"/>
                  </w14:solidFill>
                </w14:textFill>
              </w:rPr>
              <w:t>搅拌叶片</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放入</w:t>
            </w:r>
            <w:r>
              <w:rPr>
                <w:rFonts w:hint="eastAsia"/>
                <w:color w:val="000000" w:themeColor="text1"/>
                <w:sz w:val="24"/>
                <w14:textFill>
                  <w14:solidFill>
                    <w14:schemeClr w14:val="tx1"/>
                  </w14:solidFill>
                </w14:textFill>
              </w:rPr>
              <w:t>高温高压</w:t>
            </w:r>
            <w:r>
              <w:rPr>
                <w:rFonts w:hint="default"/>
                <w:color w:val="000000" w:themeColor="text1"/>
                <w:sz w:val="24"/>
                <w14:textFill>
                  <w14:solidFill>
                    <w14:schemeClr w14:val="tx1"/>
                  </w14:solidFill>
                </w14:textFill>
              </w:rPr>
              <w:t>稠化釜</w:t>
            </w:r>
            <w:r>
              <w:rPr>
                <w:rFonts w:hint="eastAsia"/>
                <w:color w:val="000000" w:themeColor="text1"/>
                <w:sz w:val="24"/>
                <w14:textFill>
                  <w14:solidFill>
                    <w14:schemeClr w14:val="tx1"/>
                  </w14:solidFill>
                </w14:textFill>
              </w:rPr>
              <w:t>内</w:t>
            </w:r>
            <w:r>
              <w:rPr>
                <w:rFonts w:hint="default"/>
                <w:color w:val="000000" w:themeColor="text1"/>
                <w:sz w:val="24"/>
                <w14:textFill>
                  <w14:solidFill>
                    <w14:schemeClr w14:val="tx1"/>
                  </w14:solidFill>
                </w14:textFill>
              </w:rPr>
              <w:t>，稠化釜</w:t>
            </w:r>
            <w:r>
              <w:rPr>
                <w:rFonts w:hint="eastAsia"/>
                <w:color w:val="000000" w:themeColor="text1"/>
                <w:sz w:val="24"/>
                <w14:textFill>
                  <w14:solidFill>
                    <w14:schemeClr w14:val="tx1"/>
                  </w14:solidFill>
                </w14:textFill>
              </w:rPr>
              <w:t>设定符合井下工况的温压程序；随后仪器按程序同步升温和加压，同时搅拌叶片持续旋转模拟泵送剪切，全程实时采集温度、压力及反映浆体稠度的扭矩数据；最终系统自动生成稠度-时间曲线，并精确判定稠化时间。</w:t>
            </w:r>
            <w:r>
              <w:rPr>
                <w:rFonts w:hint="eastAsia"/>
                <w:color w:val="000000" w:themeColor="text1"/>
                <w:sz w:val="24"/>
                <w:lang w:val="en-US" w:eastAsia="zh-CN"/>
                <w14:textFill>
                  <w14:solidFill>
                    <w14:schemeClr w14:val="tx1"/>
                  </w14:solidFill>
                </w14:textFill>
              </w:rPr>
              <w:t>该过程会产生</w:t>
            </w:r>
            <w:r>
              <w:rPr>
                <w:rFonts w:hint="eastAsia"/>
                <w:color w:val="000000" w:themeColor="text1"/>
                <w:sz w:val="24"/>
                <w14:textFill>
                  <w14:solidFill>
                    <w14:schemeClr w14:val="tx1"/>
                  </w14:solidFill>
                </w14:textFill>
              </w:rPr>
              <w:t>废水泥浆样品</w:t>
            </w:r>
            <w:r>
              <w:rPr>
                <w:rFonts w:hint="eastAsia"/>
                <w:color w:val="000000" w:themeColor="text1"/>
                <w:sz w:val="24"/>
                <w:lang w:val="en-US" w:eastAsia="zh-CN"/>
                <w14:textFill>
                  <w14:solidFill>
                    <w14:schemeClr w14:val="tx1"/>
                  </w14:solidFill>
                </w14:textFill>
              </w:rPr>
              <w:t>S7，废水泥浆样品作为一般固废处理。</w:t>
            </w:r>
          </w:p>
          <w:p w14:paraId="0FC6CA9E">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5）水泥浆流变性能实验、水泥浆滤失量测定</w:t>
            </w:r>
          </w:p>
          <w:p w14:paraId="34CD90E1">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①</w:t>
            </w:r>
            <w:r>
              <w:rPr>
                <w:rFonts w:hint="default"/>
                <w:color w:val="000000" w:themeColor="text1"/>
                <w:sz w:val="24"/>
                <w14:textFill>
                  <w14:solidFill>
                    <w14:schemeClr w14:val="tx1"/>
                  </w14:solidFill>
                </w14:textFill>
              </w:rPr>
              <w:t>水泥浆常压养护实验</w:t>
            </w:r>
          </w:p>
          <w:p w14:paraId="38075221">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首先将</w:t>
            </w:r>
            <w:r>
              <w:rPr>
                <w:rFonts w:hint="default"/>
                <w:color w:val="000000" w:themeColor="text1"/>
                <w:sz w:val="24"/>
                <w14:textFill>
                  <w14:solidFill>
                    <w14:schemeClr w14:val="tx1"/>
                  </w14:solidFill>
                </w14:textFill>
              </w:rPr>
              <w:t>密度测定</w:t>
            </w:r>
            <w:r>
              <w:rPr>
                <w:rFonts w:hint="eastAsia"/>
                <w:color w:val="000000" w:themeColor="text1"/>
                <w:sz w:val="24"/>
                <w14:textFill>
                  <w14:solidFill>
                    <w14:schemeClr w14:val="tx1"/>
                  </w14:solidFill>
                </w14:textFill>
              </w:rPr>
              <w:t>好的水泥浆</w:t>
            </w:r>
            <w:r>
              <w:rPr>
                <w:rFonts w:hint="default"/>
                <w:color w:val="000000" w:themeColor="text1"/>
                <w:sz w:val="24"/>
                <w14:textFill>
                  <w14:solidFill>
                    <w14:schemeClr w14:val="tx1"/>
                  </w14:solidFill>
                </w14:textFill>
              </w:rPr>
              <w:t>倒入常压稠化仪浆杯中，安放电位计，</w:t>
            </w:r>
            <w:r>
              <w:rPr>
                <w:rFonts w:hint="eastAsia"/>
                <w:color w:val="000000" w:themeColor="text1"/>
                <w:sz w:val="24"/>
                <w14:textFill>
                  <w14:solidFill>
                    <w14:schemeClr w14:val="tx1"/>
                  </w14:solidFill>
                </w14:textFill>
              </w:rPr>
              <w:t>然后</w:t>
            </w:r>
            <w:r>
              <w:rPr>
                <w:rFonts w:hint="default"/>
                <w:color w:val="000000" w:themeColor="text1"/>
                <w:sz w:val="24"/>
                <w14:textFill>
                  <w14:solidFill>
                    <w14:schemeClr w14:val="tx1"/>
                  </w14:solidFill>
                </w14:textFill>
              </w:rPr>
              <w:t>放置浆杯于常压稠化仪中，启动电机，常压</w:t>
            </w:r>
            <w:r>
              <w:rPr>
                <w:rFonts w:hint="eastAsia"/>
                <w:color w:val="000000" w:themeColor="text1"/>
                <w:sz w:val="24"/>
                <w14:textFill>
                  <w14:solidFill>
                    <w14:schemeClr w14:val="tx1"/>
                  </w14:solidFill>
                </w14:textFill>
              </w:rPr>
              <w:t>搅拌</w:t>
            </w:r>
            <w:r>
              <w:rPr>
                <w:rFonts w:hint="default"/>
                <w:color w:val="000000" w:themeColor="text1"/>
                <w:sz w:val="24"/>
                <w14:textFill>
                  <w14:solidFill>
                    <w14:schemeClr w14:val="tx1"/>
                  </w14:solidFill>
                </w14:textFill>
              </w:rPr>
              <w:t>养护水泥浆</w:t>
            </w:r>
            <w:r>
              <w:rPr>
                <w:rFonts w:hint="eastAsia"/>
                <w:color w:val="000000" w:themeColor="text1"/>
                <w:sz w:val="24"/>
                <w14:textFill>
                  <w14:solidFill>
                    <w14:schemeClr w14:val="tx1"/>
                  </w14:solidFill>
                </w14:textFill>
              </w:rPr>
              <w:t>约</w:t>
            </w:r>
            <w:r>
              <w:rPr>
                <w:rFonts w:hint="default"/>
                <w:color w:val="000000" w:themeColor="text1"/>
                <w:sz w:val="24"/>
                <w14:textFill>
                  <w14:solidFill>
                    <w14:schemeClr w14:val="tx1"/>
                  </w14:solidFill>
                </w14:textFill>
              </w:rPr>
              <w:t>20min。</w:t>
            </w:r>
          </w:p>
          <w:p w14:paraId="62565954">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Cambria Math" w:hAnsi="Cambria Math" w:cs="Cambria Math"/>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水泥浆流变性能实验</w:t>
            </w:r>
          </w:p>
          <w:p w14:paraId="3A2B1404">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首先将常压养护后的水泥浆样倒入旋转粘度计配套测量杯；设置转速为3 rpm，缓慢垂直提升测量杯直至浆体液面与转子标示刻度线平齐，随即固定测量杯位置，记录当前浆体温度；随后依次切换转速档位（依次为3、6、30、60、100、200、300、200、100、60、30、6、3 rpm），各档位稳定旋转10秒后读取并记录仪器示数；全流程在5分钟内完成，最终获得表征水泥浆流变特性的完整测试数据</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该过程会产生</w:t>
            </w:r>
            <w:r>
              <w:rPr>
                <w:rFonts w:hint="eastAsia"/>
                <w:color w:val="000000" w:themeColor="text1"/>
                <w:sz w:val="24"/>
                <w14:textFill>
                  <w14:solidFill>
                    <w14:schemeClr w14:val="tx1"/>
                  </w14:solidFill>
                </w14:textFill>
              </w:rPr>
              <w:t>废水泥浆样品</w:t>
            </w:r>
            <w:r>
              <w:rPr>
                <w:rFonts w:hint="eastAsia"/>
                <w:color w:val="000000" w:themeColor="text1"/>
                <w:sz w:val="24"/>
                <w:lang w:val="en-US" w:eastAsia="zh-CN"/>
                <w14:textFill>
                  <w14:solidFill>
                    <w14:schemeClr w14:val="tx1"/>
                  </w14:solidFill>
                </w14:textFill>
              </w:rPr>
              <w:t>S8，废水泥浆样品作为一般固废处理。</w:t>
            </w:r>
          </w:p>
          <w:p w14:paraId="250E7AF9">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③</w:t>
            </w:r>
            <w:r>
              <w:rPr>
                <w:rFonts w:hint="default"/>
                <w:color w:val="000000" w:themeColor="text1"/>
                <w:sz w:val="24"/>
                <w14:textFill>
                  <w14:solidFill>
                    <w14:schemeClr w14:val="tx1"/>
                  </w14:solidFill>
                </w14:textFill>
              </w:rPr>
              <w:t>水泥浆滤失量测定</w:t>
            </w:r>
          </w:p>
          <w:p w14:paraId="588DC3E0">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将常压养护后的水泥浆样品倒入高温高压滤失仪的滤失筒内，然后</w:t>
            </w:r>
            <w:r>
              <w:rPr>
                <w:rFonts w:hint="default"/>
                <w:color w:val="000000" w:themeColor="text1"/>
                <w:sz w:val="24"/>
                <w14:textFill>
                  <w14:solidFill>
                    <w14:schemeClr w14:val="tx1"/>
                  </w14:solidFill>
                </w14:textFill>
              </w:rPr>
              <w:t>把滤网放入滤失筒，</w:t>
            </w:r>
            <w:r>
              <w:rPr>
                <w:rFonts w:hint="eastAsia"/>
                <w:color w:val="000000" w:themeColor="text1"/>
                <w:sz w:val="24"/>
                <w14:textFill>
                  <w14:solidFill>
                    <w14:schemeClr w14:val="tx1"/>
                  </w14:solidFill>
                </w14:textFill>
              </w:rPr>
              <w:t>关闭滤失筒上、下阀杆，确保密封。连接高压气源管线（氮气瓶），开启气瓶总阀，通过气体调节阀和浆杯进气阀杆，向滤失筒内缓慢设定压力，直至保持压力稳定，打开失水阀杆，同时启动计时器，开始滤失实验，用标准量筒收集滤出的液体，实验结束后准确测量并记录滤液总体积，即为滤失量。</w:t>
            </w:r>
            <w:r>
              <w:rPr>
                <w:rFonts w:hint="eastAsia"/>
                <w:color w:val="000000" w:themeColor="text1"/>
                <w:sz w:val="24"/>
                <w:lang w:val="en-US" w:eastAsia="zh-CN"/>
                <w14:textFill>
                  <w14:solidFill>
                    <w14:schemeClr w14:val="tx1"/>
                  </w14:solidFill>
                </w14:textFill>
              </w:rPr>
              <w:t>该过程会产生</w:t>
            </w:r>
            <w:r>
              <w:rPr>
                <w:rFonts w:hint="eastAsia"/>
                <w:color w:val="000000" w:themeColor="text1"/>
                <w:sz w:val="24"/>
                <w14:textFill>
                  <w14:solidFill>
                    <w14:schemeClr w14:val="tx1"/>
                  </w14:solidFill>
                </w14:textFill>
              </w:rPr>
              <w:t>废水泥浆样品</w:t>
            </w:r>
            <w:r>
              <w:rPr>
                <w:rFonts w:hint="eastAsia"/>
                <w:color w:val="000000" w:themeColor="text1"/>
                <w:sz w:val="24"/>
                <w:lang w:val="en-US" w:eastAsia="zh-CN"/>
                <w14:textFill>
                  <w14:solidFill>
                    <w14:schemeClr w14:val="tx1"/>
                  </w14:solidFill>
                </w14:textFill>
              </w:rPr>
              <w:t>S9，废水泥浆样品作为一般固废处理。</w:t>
            </w:r>
          </w:p>
          <w:p w14:paraId="00CC5FF5">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ascii="Cambria Math" w:hAnsi="Cambria Math" w:cs="Cambria Math"/>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压力测试</w:t>
            </w:r>
          </w:p>
          <w:p w14:paraId="6F200BCE">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将</w:t>
            </w:r>
            <w:r>
              <w:rPr>
                <w:rFonts w:hint="default"/>
                <w:color w:val="000000" w:themeColor="text1"/>
                <w:sz w:val="24"/>
                <w14:textFill>
                  <w14:solidFill>
                    <w14:schemeClr w14:val="tx1"/>
                  </w14:solidFill>
                </w14:textFill>
              </w:rPr>
              <w:t>密度测定</w:t>
            </w:r>
            <w:r>
              <w:rPr>
                <w:rFonts w:hint="eastAsia"/>
                <w:color w:val="000000" w:themeColor="text1"/>
                <w:sz w:val="24"/>
                <w14:textFill>
                  <w14:solidFill>
                    <w14:schemeClr w14:val="tx1"/>
                  </w14:solidFill>
                </w14:textFill>
              </w:rPr>
              <w:t>好的</w:t>
            </w:r>
            <w:r>
              <w:rPr>
                <w:rFonts w:hint="default"/>
                <w:color w:val="000000" w:themeColor="text1"/>
                <w:sz w:val="24"/>
                <w14:textFill>
                  <w14:solidFill>
                    <w14:schemeClr w14:val="tx1"/>
                  </w14:solidFill>
                </w14:textFill>
              </w:rPr>
              <w:t>水泥浆倒入试模</w:t>
            </w:r>
            <w:r>
              <w:rPr>
                <w:rFonts w:hint="eastAsia"/>
                <w:color w:val="000000" w:themeColor="text1"/>
                <w:sz w:val="24"/>
                <w14:textFill>
                  <w14:solidFill>
                    <w14:schemeClr w14:val="tx1"/>
                  </w14:solidFill>
                </w14:textFill>
              </w:rPr>
              <w:t>中，然后</w:t>
            </w:r>
            <w:r>
              <w:rPr>
                <w:rFonts w:hint="default"/>
                <w:color w:val="000000" w:themeColor="text1"/>
                <w:sz w:val="24"/>
                <w14:textFill>
                  <w14:solidFill>
                    <w14:schemeClr w14:val="tx1"/>
                  </w14:solidFill>
                </w14:textFill>
              </w:rPr>
              <w:t>将试模放入常压养护箱中，记录放入试模时间。养护一段时间之后，取出试模，放入27℃±3℃的冷却水浴中冷却，冷却过后，将水泥石块放在抗压机上进行压力测试，记录数据，完成实验</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该过程会产生</w:t>
            </w:r>
            <w:r>
              <w:rPr>
                <w:rFonts w:hint="eastAsia"/>
                <w:color w:val="000000" w:themeColor="text1"/>
                <w:sz w:val="24"/>
                <w14:textFill>
                  <w14:solidFill>
                    <w14:schemeClr w14:val="tx1"/>
                  </w14:solidFill>
                </w14:textFill>
              </w:rPr>
              <w:t>废水泥浆样品</w:t>
            </w:r>
            <w:r>
              <w:rPr>
                <w:rFonts w:hint="eastAsia"/>
                <w:color w:val="000000" w:themeColor="text1"/>
                <w:sz w:val="24"/>
                <w:lang w:val="en-US" w:eastAsia="zh-CN"/>
                <w14:textFill>
                  <w14:solidFill>
                    <w14:schemeClr w14:val="tx1"/>
                  </w14:solidFill>
                </w14:textFill>
              </w:rPr>
              <w:t>S10，废水泥浆样品作为一般固废处理。</w:t>
            </w:r>
          </w:p>
          <w:p w14:paraId="1826D0FD">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该实验过程使用少量水泥，每次使用时用量</w:t>
            </w:r>
            <w:r>
              <w:rPr>
                <w:rFonts w:hint="eastAsia"/>
                <w:color w:val="000000" w:themeColor="text1"/>
                <w:sz w:val="24"/>
                <w14:textFill>
                  <w14:solidFill>
                    <w14:schemeClr w14:val="tx1"/>
                  </w14:solidFill>
                </w14:textFill>
              </w:rPr>
              <w:t>小药</w:t>
            </w:r>
            <w:r>
              <w:rPr>
                <w:rFonts w:hint="default"/>
                <w:color w:val="000000" w:themeColor="text1"/>
                <w:sz w:val="24"/>
                <w14:textFill>
                  <w14:solidFill>
                    <w14:schemeClr w14:val="tx1"/>
                  </w14:solidFill>
                </w14:textFill>
              </w:rPr>
              <w:t>勺在包装中取出，放入天平称量，每次用量极少，</w:t>
            </w:r>
            <w:r>
              <w:rPr>
                <w:rFonts w:hint="eastAsia"/>
                <w:color w:val="000000" w:themeColor="text1"/>
                <w:sz w:val="24"/>
                <w14:textFill>
                  <w14:solidFill>
                    <w14:schemeClr w14:val="tx1"/>
                  </w14:solidFill>
                </w14:textFill>
              </w:rPr>
              <w:t>几乎不会有粉尘产生，因此</w:t>
            </w:r>
            <w:r>
              <w:rPr>
                <w:rFonts w:hint="default"/>
                <w:color w:val="000000" w:themeColor="text1"/>
                <w:sz w:val="24"/>
                <w14:textFill>
                  <w14:solidFill>
                    <w14:schemeClr w14:val="tx1"/>
                  </w14:solidFill>
                </w14:textFill>
              </w:rPr>
              <w:t>本项目不再进行定量分析。</w:t>
            </w:r>
            <w:r>
              <w:rPr>
                <w:rFonts w:hint="eastAsia"/>
                <w:color w:val="000000" w:themeColor="text1"/>
                <w:sz w:val="24"/>
                <w14:textFill>
                  <w14:solidFill>
                    <w14:schemeClr w14:val="tx1"/>
                  </w14:solidFill>
                </w14:textFill>
              </w:rPr>
              <w:t>固井实验会产生固体废物废水泥浆样品。</w:t>
            </w:r>
          </w:p>
          <w:p w14:paraId="242C3E3F">
            <w:pPr>
              <w:keepNext w:val="0"/>
              <w:keepLines w:val="0"/>
              <w:numPr>
                <w:ilvl w:val="0"/>
                <w:numId w:val="11"/>
              </w:numPr>
              <w:suppressLineNumbers w:val="0"/>
              <w:adjustRightInd w:val="0"/>
              <w:snapToGrid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bookmarkStart w:id="4" w:name="_Hlk215068481"/>
            <w:r>
              <w:rPr>
                <w:rFonts w:hint="default"/>
                <w:b/>
                <w:bCs/>
                <w:color w:val="000000" w:themeColor="text1"/>
                <w:sz w:val="24"/>
                <w14:textFill>
                  <w14:solidFill>
                    <w14:schemeClr w14:val="tx1"/>
                  </w14:solidFill>
                </w14:textFill>
              </w:rPr>
              <w:t>钻完井液实验</w:t>
            </w:r>
          </w:p>
          <w:p w14:paraId="278904F8">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本实验</w:t>
            </w:r>
            <w:r>
              <w:rPr>
                <w:rFonts w:hint="eastAsia"/>
                <w:color w:val="000000" w:themeColor="text1"/>
                <w:sz w:val="24"/>
                <w:lang w:val="en-US" w:eastAsia="zh-CN"/>
                <w14:textFill>
                  <w14:solidFill>
                    <w14:schemeClr w14:val="tx1"/>
                  </w14:solidFill>
                </w14:textFill>
              </w:rPr>
              <w:t>主要</w:t>
            </w:r>
            <w:r>
              <w:rPr>
                <w:rFonts w:hint="default"/>
                <w:color w:val="000000" w:themeColor="text1"/>
                <w:sz w:val="24"/>
                <w14:textFill>
                  <w14:solidFill>
                    <w14:schemeClr w14:val="tx1"/>
                  </w14:solidFill>
                </w14:textFill>
              </w:rPr>
              <w:t>研究钻</w:t>
            </w:r>
            <w:r>
              <w:rPr>
                <w:rFonts w:hint="eastAsia"/>
                <w:color w:val="000000" w:themeColor="text1"/>
                <w:sz w:val="24"/>
                <w:lang w:val="en-US" w:eastAsia="zh-CN"/>
                <w14:textFill>
                  <w14:solidFill>
                    <w14:schemeClr w14:val="tx1"/>
                  </w14:solidFill>
                </w14:textFill>
              </w:rPr>
              <w:t>完</w:t>
            </w:r>
            <w:r>
              <w:rPr>
                <w:rFonts w:hint="default"/>
                <w:color w:val="000000" w:themeColor="text1"/>
                <w:sz w:val="24"/>
                <w14:textFill>
                  <w14:solidFill>
                    <w14:schemeClr w14:val="tx1"/>
                  </w14:solidFill>
                </w14:textFill>
              </w:rPr>
              <w:t>井液在油气田开发过程中的性能表现，包括其流变性能、稳定性能等关键参数。通过对钻井液进行系统性的实验分析，揭示钻井液在不同地质条件下的适用性，以及其在提高钻井效率、降低成本、保护环境等方面的作用。实验结果将为钻井液配方优化和现场应用提供科学依据。</w:t>
            </w:r>
          </w:p>
          <w:p w14:paraId="26088D37">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sz w:val="24"/>
                <w:lang w:val="en-US" w:eastAsia="zh-CN"/>
                <w14:textFill>
                  <w14:solidFill>
                    <w14:schemeClr w14:val="tx1"/>
                  </w14:solidFill>
                </w14:textFill>
              </w:rPr>
            </w:pPr>
            <w:r>
              <w:rPr>
                <w:rFonts w:hint="default"/>
                <w:color w:val="000000" w:themeColor="text1"/>
                <w14:textFill>
                  <w14:solidFill>
                    <w14:schemeClr w14:val="tx1"/>
                  </w14:solidFill>
                </w14:textFill>
              </w:rPr>
              <w:pict>
                <v:shape id="_x0000_s1030" o:spid="_x0000_s1030" o:spt="75" type="#_x0000_t75" style="position:absolute;left:0pt;margin-left:36.35pt;margin-top:22.65pt;height:125.4pt;width:300.6pt;mso-wrap-distance-bottom:0pt;mso-wrap-distance-top:0pt;z-index:251662336;mso-width-relative:page;mso-height-relative:page;" o:ole="t" filled="f" o:preferrelative="t" stroked="f" coordsize="21600,21600">
                  <v:path/>
                  <v:fill on="f" focussize="0,0"/>
                  <v:stroke on="f"/>
                  <v:imagedata r:id="rId23" o:title=""/>
                  <o:lock v:ext="edit" aspectratio="f"/>
                  <w10:wrap type="topAndBottom"/>
                </v:shape>
                <o:OLEObject Type="Embed" ProgID="Visio.Drawing.15" ShapeID="_x0000_s1030" DrawAspect="Content" ObjectID="_1468075733" r:id="rId22">
                  <o:LockedField>false</o:LockedField>
                </o:OLEObject>
              </w:pict>
            </w:r>
          </w:p>
          <w:p w14:paraId="4D71AA54">
            <w:pPr>
              <w:keepNext w:val="0"/>
              <w:keepLines w:val="0"/>
              <w:suppressLineNumbers w:val="0"/>
              <w:spacing w:before="0" w:beforeAutospacing="0" w:after="0" w:afterAutospacing="0" w:line="360" w:lineRule="auto"/>
              <w:ind w:left="0" w:right="0" w:firstLine="2100" w:firstLineChars="1000"/>
              <w:jc w:val="both"/>
              <w:rPr>
                <w:rFonts w:hint="default"/>
                <w:b/>
                <w:bCs/>
                <w:color w:val="000000" w:themeColor="text1"/>
                <w:sz w:val="24"/>
                <w:lang w:val="en-US"/>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G14-G16:有机废气；S16:实验废液；S17:灼烧残渣</w:t>
            </w:r>
          </w:p>
          <w:p w14:paraId="29487DD9">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14:textFill>
                  <w14:solidFill>
                    <w14:schemeClr w14:val="tx1"/>
                  </w14:solidFill>
                </w14:textFill>
              </w:rPr>
              <w:t>钻完井液的测定</w:t>
            </w:r>
            <w:r>
              <w:rPr>
                <w:rFonts w:hint="default" w:ascii="Times New Roman" w:hAnsi="Times New Roman" w:cs="Times New Roman"/>
                <w:bCs/>
                <w:color w:val="000000" w:themeColor="text1"/>
                <w:sz w:val="24"/>
                <w14:textFill>
                  <w14:solidFill>
                    <w14:schemeClr w14:val="tx1"/>
                  </w14:solidFill>
                </w14:textFill>
              </w:rPr>
              <w:t>工艺流程及产污节点示意图</w:t>
            </w:r>
          </w:p>
          <w:p w14:paraId="5D10B995">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工艺简述：</w:t>
            </w:r>
          </w:p>
          <w:p w14:paraId="65AC7B78">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default"/>
                <w:color w:val="000000" w:themeColor="text1"/>
                <w:sz w:val="24"/>
                <w14:textFill>
                  <w14:solidFill>
                    <w14:schemeClr w14:val="tx1"/>
                  </w14:solidFill>
                </w14:textFill>
              </w:rPr>
              <w:t>钻完井液配制：分为水基钻完井液配制和非水基钻完井液配制，</w:t>
            </w:r>
            <w:r>
              <w:rPr>
                <w:rFonts w:hint="default"/>
                <w:color w:val="000000" w:themeColor="text1"/>
                <w:sz w:val="24"/>
                <w14:textFill>
                  <w14:solidFill>
                    <w14:schemeClr w14:val="tx1"/>
                  </w14:solidFill>
                </w14:textFill>
              </w:rPr>
              <w:t>水基钻完井液配制基础物质为海水，非水基钻完井液配制基础物质为白油</w:t>
            </w:r>
            <w:r>
              <w:rPr>
                <w:rFonts w:hint="default"/>
                <w:color w:val="000000" w:themeColor="text1"/>
                <w:sz w:val="24"/>
                <w14:textFill>
                  <w14:solidFill>
                    <w14:schemeClr w14:val="tx1"/>
                  </w14:solidFill>
                </w14:textFill>
              </w:rPr>
              <w:t>。使用量筒称取250-320ml基础物质，导入至搅拌浆杯中，再放置在变频高速搅拌器上进行搅拌。在使用称量纸在电子天平上分别称取一定质量的</w:t>
            </w:r>
            <w:r>
              <w:rPr>
                <w:rFonts w:hint="default"/>
                <w:color w:val="000000" w:themeColor="text1"/>
                <w:sz w:val="24"/>
                <w14:textFill>
                  <w14:solidFill>
                    <w14:schemeClr w14:val="tx1"/>
                  </w14:solidFill>
                </w14:textFill>
              </w:rPr>
              <w:t>氢氧化钠（0.2-0.8g，称量至加入烧杯溶解时间2min）、有机土、淀粉、抑制剂、堵漏剂、提切剂、润滑剂</w:t>
            </w:r>
            <w:r>
              <w:rPr>
                <w:rFonts w:hint="default"/>
                <w:color w:val="000000" w:themeColor="text1"/>
                <w:sz w:val="24"/>
                <w14:textFill>
                  <w14:solidFill>
                    <w14:schemeClr w14:val="tx1"/>
                  </w14:solidFill>
                </w14:textFill>
              </w:rPr>
              <w:t>等，在将称量纸置入浆杯沿着液面依次缓慢加入，直至全部溶解，完成钻完井液的配制，配制时间60-80min。</w:t>
            </w:r>
            <w:r>
              <w:rPr>
                <w:rFonts w:hint="default"/>
                <w:color w:val="000000" w:themeColor="text1"/>
                <w:sz w:val="24"/>
                <w14:textFill>
                  <w14:solidFill>
                    <w14:schemeClr w14:val="tx1"/>
                  </w14:solidFill>
                </w14:textFill>
              </w:rPr>
              <w:t>非水基钻完井液</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油基</w:t>
            </w:r>
            <w:r>
              <w:rPr>
                <w:rFonts w:hint="default"/>
                <w:color w:val="000000" w:themeColor="text1"/>
                <w:sz w:val="24"/>
                <w14:textFill>
                  <w14:solidFill>
                    <w14:schemeClr w14:val="tx1"/>
                  </w14:solidFill>
                </w14:textFill>
              </w:rPr>
              <w:t>钻完井液</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搅拌、加料全程在通风厨内进行，</w:t>
            </w:r>
            <w:r>
              <w:rPr>
                <w:rFonts w:hint="eastAsia"/>
                <w:color w:val="000000" w:themeColor="text1"/>
                <w:sz w:val="24"/>
                <w:lang w:val="en-US" w:eastAsia="zh-CN"/>
                <w14:textFill>
                  <w14:solidFill>
                    <w14:schemeClr w14:val="tx1"/>
                  </w14:solidFill>
                </w14:textFill>
              </w:rPr>
              <w:t>有机</w:t>
            </w:r>
            <w:r>
              <w:rPr>
                <w:rFonts w:hint="default"/>
                <w:color w:val="000000" w:themeColor="text1"/>
                <w:sz w:val="24"/>
                <w14:textFill>
                  <w14:solidFill>
                    <w14:schemeClr w14:val="tx1"/>
                  </w14:solidFill>
                </w14:textFill>
              </w:rPr>
              <w:t>废气</w:t>
            </w:r>
            <w:r>
              <w:rPr>
                <w:rFonts w:hint="eastAsia"/>
                <w:color w:val="000000" w:themeColor="text1"/>
                <w:sz w:val="24"/>
                <w:lang w:val="en-US" w:eastAsia="zh-CN"/>
                <w14:textFill>
                  <w14:solidFill>
                    <w14:schemeClr w14:val="tx1"/>
                  </w14:solidFill>
                </w14:textFill>
              </w:rPr>
              <w:t>G14</w:t>
            </w:r>
            <w:r>
              <w:rPr>
                <w:rFonts w:hint="default"/>
                <w:color w:val="000000" w:themeColor="text1"/>
                <w:sz w:val="24"/>
                <w14:textFill>
                  <w14:solidFill>
                    <w14:schemeClr w14:val="tx1"/>
                  </w14:solidFill>
                </w14:textFill>
              </w:rPr>
              <w:t>经通风橱收集后经现有5-7#活性炭装置处理后，依托现有排气筒P4-5排放。</w:t>
            </w:r>
          </w:p>
          <w:p w14:paraId="25098B7A">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钻完井液陈化：提前预热五轴热滚炉（100-200℃），将配制完成的钻完井液加入500mL陈化罐中，时间2min/罐，盖好陈化罐盖子，使用扳手将盖子固定，陈化罐在密闭状态下放入五轴热滚炉中热滚16小时。非水基钻完井液在加入陈化罐时，会有微量烷烃类气体挥发，</w:t>
            </w:r>
            <w:r>
              <w:rPr>
                <w:rFonts w:hint="default"/>
                <w:color w:val="000000" w:themeColor="text1"/>
                <w:sz w:val="24"/>
                <w14:textFill>
                  <w14:solidFill>
                    <w14:schemeClr w14:val="tx1"/>
                  </w14:solidFill>
                </w14:textFill>
              </w:rPr>
              <w:t>非水基钻完井液在加入陈化罐时在通风厨内进行，</w:t>
            </w:r>
            <w:r>
              <w:rPr>
                <w:rFonts w:hint="eastAsia"/>
                <w:color w:val="000000" w:themeColor="text1"/>
                <w:sz w:val="24"/>
                <w:lang w:val="en-US" w:eastAsia="zh-CN"/>
                <w14:textFill>
                  <w14:solidFill>
                    <w14:schemeClr w14:val="tx1"/>
                  </w14:solidFill>
                </w14:textFill>
              </w:rPr>
              <w:t>有机</w:t>
            </w:r>
            <w:r>
              <w:rPr>
                <w:rFonts w:hint="default"/>
                <w:color w:val="000000" w:themeColor="text1"/>
                <w:sz w:val="24"/>
                <w14:textFill>
                  <w14:solidFill>
                    <w14:schemeClr w14:val="tx1"/>
                  </w14:solidFill>
                </w14:textFill>
              </w:rPr>
              <w:t>废气</w:t>
            </w:r>
            <w:r>
              <w:rPr>
                <w:rFonts w:hint="eastAsia"/>
                <w:color w:val="000000" w:themeColor="text1"/>
                <w:sz w:val="24"/>
                <w:lang w:val="en-US" w:eastAsia="zh-CN"/>
                <w14:textFill>
                  <w14:solidFill>
                    <w14:schemeClr w14:val="tx1"/>
                  </w14:solidFill>
                </w14:textFill>
              </w:rPr>
              <w:t>G15</w:t>
            </w:r>
            <w:r>
              <w:rPr>
                <w:rFonts w:hint="default"/>
                <w:color w:val="000000" w:themeColor="text1"/>
                <w:sz w:val="24"/>
                <w14:textFill>
                  <w14:solidFill>
                    <w14:schemeClr w14:val="tx1"/>
                  </w14:solidFill>
                </w14:textFill>
              </w:rPr>
              <w:t>经通风橱收集后经现有5-7#活性炭装置处理后，依托现有排气筒P4-5排放。</w:t>
            </w:r>
          </w:p>
          <w:p w14:paraId="73182429">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3）性能测试</w:t>
            </w:r>
          </w:p>
          <w:p w14:paraId="07329606">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完成陈化的钻完井液由陈化罐中取出，</w:t>
            </w:r>
            <w:r>
              <w:rPr>
                <w:rFonts w:hint="eastAsia"/>
                <w:color w:val="000000" w:themeColor="text1"/>
                <w:sz w:val="24"/>
                <w14:textFill>
                  <w14:solidFill>
                    <w14:schemeClr w14:val="tx1"/>
                  </w14:solidFill>
                </w14:textFill>
              </w:rPr>
              <w:t>冷却至室温后打开，倒入搅拌杯中，高速搅拌5 min，用于各个测试性能，包括密度、粘度和切力、滤失量、水油和固相含量、闪点、倾点、灼烧残渣等</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该</w:t>
            </w:r>
            <w:r>
              <w:rPr>
                <w:rFonts w:hint="eastAsia"/>
                <w:color w:val="000000" w:themeColor="text1"/>
                <w:sz w:val="24"/>
                <w:lang w:val="en-US" w:eastAsia="zh-CN"/>
                <w14:textFill>
                  <w14:solidFill>
                    <w14:schemeClr w14:val="tx1"/>
                  </w14:solidFill>
                </w14:textFill>
              </w:rPr>
              <w:t>过程产生的有机</w:t>
            </w:r>
            <w:r>
              <w:rPr>
                <w:rFonts w:hint="default"/>
                <w:color w:val="000000" w:themeColor="text1"/>
                <w:sz w:val="24"/>
                <w14:textFill>
                  <w14:solidFill>
                    <w14:schemeClr w14:val="tx1"/>
                  </w14:solidFill>
                </w14:textFill>
              </w:rPr>
              <w:t>废气</w:t>
            </w:r>
            <w:r>
              <w:rPr>
                <w:rFonts w:hint="eastAsia"/>
                <w:color w:val="000000" w:themeColor="text1"/>
                <w:sz w:val="24"/>
                <w:lang w:val="en-US" w:eastAsia="zh-CN"/>
                <w14:textFill>
                  <w14:solidFill>
                    <w14:schemeClr w14:val="tx1"/>
                  </w14:solidFill>
                </w14:textFill>
              </w:rPr>
              <w:t>G15</w:t>
            </w:r>
            <w:r>
              <w:rPr>
                <w:rFonts w:hint="default"/>
                <w:color w:val="000000" w:themeColor="text1"/>
                <w:sz w:val="24"/>
                <w14:textFill>
                  <w14:solidFill>
                    <w14:schemeClr w14:val="tx1"/>
                  </w14:solidFill>
                </w14:textFill>
              </w:rPr>
              <w:t>经通风橱收集后经现有5-7#活性炭装置处理后，依托现有排气筒P4-5排放</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该过程产生的实验废液S16作为危废处置，灼烧残渣S17作为一般固废处理</w:t>
            </w:r>
            <w:r>
              <w:rPr>
                <w:rFonts w:hint="default"/>
                <w:color w:val="000000" w:themeColor="text1"/>
                <w:sz w:val="24"/>
                <w14:textFill>
                  <w14:solidFill>
                    <w14:schemeClr w14:val="tx1"/>
                  </w14:solidFill>
                </w14:textFill>
              </w:rPr>
              <w:t>。</w:t>
            </w:r>
          </w:p>
          <w:p w14:paraId="54420EE1">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检测项目及检测方法详见下表：</w:t>
            </w:r>
          </w:p>
          <w:p w14:paraId="75E2879E">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检测项目一览表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7"/>
              <w:gridCol w:w="1145"/>
              <w:gridCol w:w="5721"/>
              <w:gridCol w:w="1009"/>
            </w:tblGrid>
            <w:tr w14:paraId="7471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63" w:type="pct"/>
                  <w:vAlign w:val="center"/>
                </w:tcPr>
                <w:p w14:paraId="0AA8073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bookmarkStart w:id="5" w:name="_Hlk213832622"/>
                  <w:r>
                    <w:rPr>
                      <w:rFonts w:hint="default"/>
                      <w:color w:val="000000" w:themeColor="text1"/>
                      <w:szCs w:val="21"/>
                      <w14:textFill>
                        <w14:solidFill>
                          <w14:schemeClr w14:val="tx1"/>
                        </w14:solidFill>
                      </w14:textFill>
                    </w:rPr>
                    <w:t>序号</w:t>
                  </w:r>
                </w:p>
              </w:tc>
              <w:tc>
                <w:tcPr>
                  <w:tcW w:w="674" w:type="pct"/>
                  <w:vAlign w:val="center"/>
                </w:tcPr>
                <w:p w14:paraId="6B2977C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检测项目</w:t>
                  </w:r>
                </w:p>
              </w:tc>
              <w:tc>
                <w:tcPr>
                  <w:tcW w:w="3367" w:type="pct"/>
                  <w:vAlign w:val="center"/>
                </w:tcPr>
                <w:p w14:paraId="09870085">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检测方法</w:t>
                  </w:r>
                </w:p>
              </w:tc>
              <w:tc>
                <w:tcPr>
                  <w:tcW w:w="594" w:type="pct"/>
                  <w:vAlign w:val="center"/>
                </w:tcPr>
                <w:p w14:paraId="21E6B9F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14:paraId="185F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63" w:type="pct"/>
                  <w:vAlign w:val="center"/>
                </w:tcPr>
                <w:p w14:paraId="4DEBE51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bookmarkStart w:id="6" w:name="_Hlk212552312"/>
                  <w:r>
                    <w:rPr>
                      <w:rFonts w:hint="default"/>
                      <w:color w:val="000000" w:themeColor="text1"/>
                      <w:szCs w:val="21"/>
                      <w14:textFill>
                        <w14:solidFill>
                          <w14:schemeClr w14:val="tx1"/>
                        </w14:solidFill>
                      </w14:textFill>
                    </w:rPr>
                    <w:t>1</w:t>
                  </w:r>
                </w:p>
              </w:tc>
              <w:tc>
                <w:tcPr>
                  <w:tcW w:w="674" w:type="pct"/>
                  <w:vAlign w:val="center"/>
                </w:tcPr>
                <w:p w14:paraId="6DC1B61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密度</w:t>
                  </w:r>
                </w:p>
              </w:tc>
              <w:tc>
                <w:tcPr>
                  <w:tcW w:w="3367" w:type="pct"/>
                  <w:vAlign w:val="center"/>
                </w:tcPr>
                <w:p w14:paraId="3B643464">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用淡水校准钻井液</w:t>
                  </w:r>
                  <w:r>
                    <w:rPr>
                      <w:rFonts w:hint="eastAsia"/>
                      <w:color w:val="000000" w:themeColor="text1"/>
                      <w:szCs w:val="21"/>
                      <w:lang w:val="en-US" w:eastAsia="zh-CN"/>
                      <w14:textFill>
                        <w14:solidFill>
                          <w14:schemeClr w14:val="tx1"/>
                        </w14:solidFill>
                      </w14:textFill>
                    </w:rPr>
                    <w:t>加压</w:t>
                  </w:r>
                  <w:r>
                    <w:rPr>
                      <w:rFonts w:hint="eastAsia"/>
                      <w:color w:val="000000" w:themeColor="text1"/>
                      <w:szCs w:val="21"/>
                      <w14:textFill>
                        <w14:solidFill>
                          <w14:schemeClr w14:val="tx1"/>
                        </w14:solidFill>
                      </w14:textFill>
                    </w:rPr>
                    <w:t>密度计。</w:t>
                  </w:r>
                </w:p>
                <w:p w14:paraId="5D521AB0">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在加压密度计</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样品杯</w:t>
                  </w:r>
                  <w:r>
                    <w:rPr>
                      <w:rFonts w:hint="eastAsia"/>
                      <w:color w:val="000000" w:themeColor="text1"/>
                      <w:szCs w:val="21"/>
                      <w14:textFill>
                        <w14:solidFill>
                          <w14:schemeClr w14:val="tx1"/>
                        </w14:solidFill>
                      </w14:textFill>
                    </w:rPr>
                    <w:t>中注满钻井液（约200mL），</w:t>
                  </w:r>
                  <w:r>
                    <w:rPr>
                      <w:rFonts w:hint="eastAsia"/>
                      <w:color w:val="000000" w:themeColor="text1"/>
                      <w:szCs w:val="21"/>
                      <w14:textFill>
                        <w14:solidFill>
                          <w14:schemeClr w14:val="tx1"/>
                        </w14:solidFill>
                      </w14:textFill>
                    </w:rPr>
                    <w:t>盖上杯盖</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加压密度计加压挤出钻井液中的气体，并</w:t>
                  </w:r>
                  <w:r>
                    <w:rPr>
                      <w:rFonts w:hint="eastAsia"/>
                      <w:color w:val="000000" w:themeColor="text1"/>
                      <w:szCs w:val="21"/>
                      <w14:textFill>
                        <w14:solidFill>
                          <w14:schemeClr w14:val="tx1"/>
                        </w14:solidFill>
                      </w14:textFill>
                    </w:rPr>
                    <w:t>读取钻井液密度。</w:t>
                  </w:r>
                </w:p>
              </w:tc>
              <w:tc>
                <w:tcPr>
                  <w:tcW w:w="594" w:type="pct"/>
                  <w:vAlign w:val="center"/>
                </w:tcPr>
                <w:p w14:paraId="39188ED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2DFF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3" w:type="pct"/>
                  <w:vAlign w:val="center"/>
                </w:tcPr>
                <w:p w14:paraId="29389DF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w:t>
                  </w:r>
                </w:p>
              </w:tc>
              <w:tc>
                <w:tcPr>
                  <w:tcW w:w="674" w:type="pct"/>
                  <w:vAlign w:val="center"/>
                </w:tcPr>
                <w:p w14:paraId="7C1215E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粘度和切力</w:t>
                  </w:r>
                </w:p>
              </w:tc>
              <w:tc>
                <w:tcPr>
                  <w:tcW w:w="3367" w:type="pct"/>
                  <w:vAlign w:val="center"/>
                </w:tcPr>
                <w:p w14:paraId="53ABC50F">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将钻井液注入样品杯中（约350mL），固定样品杯使样品液面至外筒刻度线。分别调节转速为600、300、6、3，读取表盘上的数，计算粘度和切力</w:t>
                  </w:r>
                </w:p>
              </w:tc>
              <w:tc>
                <w:tcPr>
                  <w:tcW w:w="594" w:type="pct"/>
                  <w:vAlign w:val="center"/>
                </w:tcPr>
                <w:p w14:paraId="2CAAEFC4">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274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63" w:type="pct"/>
                  <w:vAlign w:val="center"/>
                </w:tcPr>
                <w:p w14:paraId="432B37E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w:t>
                  </w:r>
                </w:p>
              </w:tc>
              <w:tc>
                <w:tcPr>
                  <w:tcW w:w="674" w:type="pct"/>
                  <w:vAlign w:val="center"/>
                </w:tcPr>
                <w:p w14:paraId="6C0D2C5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低温低压滤失量</w:t>
                  </w:r>
                </w:p>
              </w:tc>
              <w:tc>
                <w:tcPr>
                  <w:tcW w:w="3367" w:type="pct"/>
                  <w:vAlign w:val="center"/>
                </w:tcPr>
                <w:p w14:paraId="44607471">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将钻井液注入样品杯中至刻度线（约350mL），连接压力管线，调节压力为100psi，记录30min的滤失量</w:t>
                  </w:r>
                </w:p>
              </w:tc>
              <w:tc>
                <w:tcPr>
                  <w:tcW w:w="594" w:type="pct"/>
                  <w:vAlign w:val="center"/>
                </w:tcPr>
                <w:p w14:paraId="5258E11E">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09A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63" w:type="pct"/>
                  <w:vAlign w:val="center"/>
                </w:tcPr>
                <w:p w14:paraId="53C65A1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w:t>
                  </w:r>
                </w:p>
              </w:tc>
              <w:tc>
                <w:tcPr>
                  <w:tcW w:w="674" w:type="pct"/>
                  <w:vAlign w:val="center"/>
                </w:tcPr>
                <w:p w14:paraId="7B79F326">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高温高压滤失量</w:t>
                  </w:r>
                </w:p>
              </w:tc>
              <w:tc>
                <w:tcPr>
                  <w:tcW w:w="3367" w:type="pct"/>
                  <w:vAlign w:val="center"/>
                </w:tcPr>
                <w:p w14:paraId="7C14D9F4">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将钻井液注入样品杯中至刻度线（约200mL），连接压力管线，将样品加热到指定温度，调节工作压力为500psi，记录30min的滤失量</w:t>
                  </w:r>
                </w:p>
              </w:tc>
              <w:tc>
                <w:tcPr>
                  <w:tcW w:w="594" w:type="pct"/>
                  <w:vAlign w:val="center"/>
                </w:tcPr>
                <w:p w14:paraId="29577AB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在通风厨内进行</w:t>
                  </w:r>
                </w:p>
              </w:tc>
            </w:tr>
            <w:tr w14:paraId="5517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63" w:type="pct"/>
                  <w:vAlign w:val="center"/>
                </w:tcPr>
                <w:p w14:paraId="0FD4EAE4">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w:t>
                  </w:r>
                </w:p>
              </w:tc>
              <w:tc>
                <w:tcPr>
                  <w:tcW w:w="674" w:type="pct"/>
                  <w:vAlign w:val="center"/>
                </w:tcPr>
                <w:p w14:paraId="7643D729">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水、油和固相含量</w:t>
                  </w:r>
                </w:p>
              </w:tc>
              <w:tc>
                <w:tcPr>
                  <w:tcW w:w="3367" w:type="pct"/>
                  <w:vAlign w:val="center"/>
                </w:tcPr>
                <w:p w14:paraId="205CC975">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在蒸馏器中加热已知体积的水基钻井液样品（约20mL）,使液相组分蒸发，然后使之冷凝并收集在带刻度的接收器内，从接收器上的刻度读取液相体积，计算出固相体积</w:t>
                  </w:r>
                </w:p>
              </w:tc>
              <w:tc>
                <w:tcPr>
                  <w:tcW w:w="594" w:type="pct"/>
                  <w:vAlign w:val="center"/>
                </w:tcPr>
                <w:p w14:paraId="162700E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在通风厨内进行</w:t>
                  </w:r>
                </w:p>
              </w:tc>
            </w:tr>
            <w:tr w14:paraId="1188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63" w:type="pct"/>
                  <w:vAlign w:val="center"/>
                </w:tcPr>
                <w:p w14:paraId="753402A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w:t>
                  </w:r>
                </w:p>
              </w:tc>
              <w:tc>
                <w:tcPr>
                  <w:tcW w:w="674" w:type="pct"/>
                  <w:vAlign w:val="center"/>
                </w:tcPr>
                <w:p w14:paraId="6755BD04">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闪点</w:t>
                  </w:r>
                </w:p>
              </w:tc>
              <w:tc>
                <w:tcPr>
                  <w:tcW w:w="3367" w:type="pct"/>
                  <w:vAlign w:val="center"/>
                </w:tcPr>
                <w:p w14:paraId="64D80203">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将样品倒入样品杯中至刻度线（约100mL），对闪点仪进行参数设置，仪器开始扫描闪点，实验结束读取闪点温度</w:t>
                  </w:r>
                </w:p>
              </w:tc>
              <w:tc>
                <w:tcPr>
                  <w:tcW w:w="594" w:type="pct"/>
                  <w:vAlign w:val="center"/>
                </w:tcPr>
                <w:p w14:paraId="4E4B4F4E">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DF6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63" w:type="pct"/>
                  <w:vAlign w:val="center"/>
                </w:tcPr>
                <w:p w14:paraId="3230BF4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w:t>
                  </w:r>
                </w:p>
              </w:tc>
              <w:tc>
                <w:tcPr>
                  <w:tcW w:w="674" w:type="pct"/>
                  <w:vAlign w:val="center"/>
                </w:tcPr>
                <w:p w14:paraId="13273946">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倾点</w:t>
                  </w:r>
                </w:p>
              </w:tc>
              <w:tc>
                <w:tcPr>
                  <w:tcW w:w="3367" w:type="pct"/>
                  <w:vAlign w:val="center"/>
                </w:tcPr>
                <w:p w14:paraId="263C95F4">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在试管中加入适量样品，插入温度计，放入倾点测试仪中。</w:t>
                  </w:r>
                </w:p>
                <w:p w14:paraId="7D517FDD">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当样品温度达到高于预期倾点9℃时，将试管充分倾斜以确定样品是否流动。</w:t>
                  </w:r>
                </w:p>
                <w:p w14:paraId="3AA33367">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从第一次观察样品流动性开始，温度每降低3℃，都应观察样品的流动性。</w:t>
                  </w:r>
                </w:p>
                <w:p w14:paraId="21F7C279">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当试管倾斜而样品不流动时，应立即将试管放置于水平位置5s，并观察样品表面，如果显示出有任何移动，应立即将试管放回浴中，待再降低1℃时，重新观察样品流动性。</w:t>
                  </w:r>
                </w:p>
                <w:p w14:paraId="6D73DAB9">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按此方法继续操作，直至将试管置于水平位置5s，试管中的样品不流动，记录此时得到的温度计读数即为倾点。</w:t>
                  </w:r>
                </w:p>
              </w:tc>
              <w:tc>
                <w:tcPr>
                  <w:tcW w:w="594" w:type="pct"/>
                  <w:vAlign w:val="center"/>
                </w:tcPr>
                <w:p w14:paraId="1C01AC9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在通风厨内进行</w:t>
                  </w:r>
                </w:p>
              </w:tc>
            </w:tr>
            <w:tr w14:paraId="6E5C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63" w:type="pct"/>
                  <w:vAlign w:val="center"/>
                </w:tcPr>
                <w:p w14:paraId="05FEF12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8</w:t>
                  </w:r>
                </w:p>
              </w:tc>
              <w:tc>
                <w:tcPr>
                  <w:tcW w:w="674" w:type="pct"/>
                  <w:vAlign w:val="center"/>
                </w:tcPr>
                <w:p w14:paraId="2076F8AE">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灼烧残渣</w:t>
                  </w:r>
                </w:p>
              </w:tc>
              <w:tc>
                <w:tcPr>
                  <w:tcW w:w="3367" w:type="pct"/>
                  <w:vAlign w:val="center"/>
                </w:tcPr>
                <w:p w14:paraId="7AC591FE">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称取3g样品，置于已在X℃±50℃恒重的、规定的坩埚或蒸发皿中，在电热炉上缓缓加热直至样品完全无烟生成，即灰化定毕。</w:t>
                  </w:r>
                </w:p>
                <w:p w14:paraId="19437C83">
                  <w:pPr>
                    <w:keepNext w:val="0"/>
                    <w:keepLines w:val="0"/>
                    <w:suppressLineNumbers w:val="0"/>
                    <w:spacing w:before="0" w:beforeAutospacing="0" w:after="0" w:afterAutospacing="0" w:line="240" w:lineRule="exact"/>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冷却，然后移入马弗炉中，设置灼烧温度及时间，灼烧至恒重，待炉温降至300℃以下时，转移至干燥器中，冷却至室温，称重，计算出灼烧残渣。</w:t>
                  </w:r>
                </w:p>
              </w:tc>
              <w:tc>
                <w:tcPr>
                  <w:tcW w:w="594" w:type="pct"/>
                  <w:vAlign w:val="center"/>
                </w:tcPr>
                <w:p w14:paraId="5D94A8F1">
                  <w:pPr>
                    <w:keepNext w:val="0"/>
                    <w:keepLines w:val="0"/>
                    <w:suppressLineNumbers w:val="0"/>
                    <w:spacing w:before="0" w:beforeAutospacing="0" w:after="0" w:afterAutospacing="0" w:line="240" w:lineRule="exact"/>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在通风厨内进行</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马弗炉自带集气管</w:t>
                  </w:r>
                </w:p>
              </w:tc>
            </w:tr>
            <w:bookmarkEnd w:id="4"/>
            <w:bookmarkEnd w:id="5"/>
            <w:bookmarkEnd w:id="6"/>
          </w:tbl>
          <w:p w14:paraId="73B6B5B4">
            <w:pPr>
              <w:keepNext w:val="0"/>
              <w:keepLines w:val="0"/>
              <w:suppressLineNumbers w:val="0"/>
              <w:spacing w:before="0" w:beforeAutospacing="0" w:after="0" w:afterAutospacing="0" w:line="480" w:lineRule="exact"/>
              <w:ind w:left="0" w:right="0" w:firstLine="482" w:firstLineChars="200"/>
              <w:rPr>
                <w:rFonts w:hint="eastAsia"/>
                <w:b/>
                <w:bCs/>
                <w:color w:val="000000" w:themeColor="text1"/>
                <w:sz w:val="24"/>
                <w14:textFill>
                  <w14:solidFill>
                    <w14:schemeClr w14:val="tx1"/>
                  </w14:solidFill>
                </w14:textFill>
              </w:rPr>
            </w:pPr>
          </w:p>
          <w:p w14:paraId="198AFFCC">
            <w:pPr>
              <w:keepNext w:val="0"/>
              <w:keepLines w:val="0"/>
              <w:suppressLineNumbers w:val="0"/>
              <w:spacing w:before="0" w:beforeAutospacing="0" w:after="0" w:afterAutospacing="0" w:line="480" w:lineRule="exact"/>
              <w:ind w:left="0" w:right="0" w:firstLine="482" w:firstLineChars="200"/>
              <w:rPr>
                <w:rFonts w:hint="eastAsia"/>
                <w:b/>
                <w:bCs/>
                <w:color w:val="000000" w:themeColor="text1"/>
                <w:sz w:val="24"/>
                <w14:textFill>
                  <w14:solidFill>
                    <w14:schemeClr w14:val="tx1"/>
                  </w14:solidFill>
                </w14:textFill>
              </w:rPr>
            </w:pPr>
          </w:p>
          <w:p w14:paraId="2977F553">
            <w:pPr>
              <w:keepNext w:val="0"/>
              <w:keepLines w:val="0"/>
              <w:suppressLineNumbers w:val="0"/>
              <w:spacing w:before="0" w:beforeAutospacing="0" w:after="0" w:afterAutospacing="0" w:line="480" w:lineRule="exact"/>
              <w:ind w:left="0" w:right="0" w:firstLine="482" w:firstLineChars="200"/>
              <w:rPr>
                <w:rFonts w:hint="eastAsia"/>
                <w:b/>
                <w:bCs/>
                <w:color w:val="000000" w:themeColor="text1"/>
                <w:sz w:val="24"/>
                <w14:textFill>
                  <w14:solidFill>
                    <w14:schemeClr w14:val="tx1"/>
                  </w14:solidFill>
                </w14:textFill>
              </w:rPr>
            </w:pPr>
          </w:p>
          <w:p w14:paraId="132E893B">
            <w:pPr>
              <w:keepNext w:val="0"/>
              <w:keepLines w:val="0"/>
              <w:suppressLineNumbers w:val="0"/>
              <w:spacing w:before="0" w:beforeAutospacing="0" w:after="0" w:afterAutospacing="0" w:line="480" w:lineRule="exact"/>
              <w:ind w:left="0" w:right="0" w:firstLine="482" w:firstLineChars="200"/>
              <w:rPr>
                <w:rFonts w:hint="eastAsia" w:eastAsia="宋体"/>
                <w:b/>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（3）含油沾染物检测</w:t>
            </w:r>
            <w:r>
              <w:rPr>
                <w:rFonts w:hint="eastAsia"/>
                <w:b/>
                <w:bCs/>
                <w:color w:val="000000" w:themeColor="text1"/>
                <w:sz w:val="24"/>
                <w:lang w:val="en-US" w:eastAsia="zh-CN"/>
                <w14:textFill>
                  <w14:solidFill>
                    <w14:schemeClr w14:val="tx1"/>
                  </w14:solidFill>
                </w14:textFill>
              </w:rPr>
              <w:t>--</w:t>
            </w:r>
            <w:r>
              <w:rPr>
                <w:rFonts w:hint="default"/>
                <w:b/>
                <w:bCs/>
                <w:color w:val="000000" w:themeColor="text1"/>
                <w:sz w:val="24"/>
                <w14:textFill>
                  <w14:solidFill>
                    <w14:schemeClr w14:val="tx1"/>
                  </w14:solidFill>
                </w14:textFill>
              </w:rPr>
              <w:t>固相仪测定实验</w:t>
            </w:r>
          </w:p>
          <w:p w14:paraId="5B053A83">
            <w:pPr>
              <w:keepNext w:val="0"/>
              <w:keepLines w:val="0"/>
              <w:suppressLineNumbers w:val="0"/>
              <w:spacing w:before="0" w:beforeAutospacing="0" w:after="0" w:afterAutospacing="0" w:line="360" w:lineRule="auto"/>
              <w:ind w:left="0" w:right="0" w:firstLine="482" w:firstLineChars="200"/>
              <w:jc w:val="center"/>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object>
                <v:shape id="_x0000_i1031" o:spt="75" type="#_x0000_t75" style="height:55.9pt;width:177.5pt;" o:ole="t" filled="f" o:preferrelative="t" stroked="f" coordsize="21600,21600">
                  <v:path/>
                  <v:fill on="f" focussize="0,0"/>
                  <v:stroke on="f"/>
                  <v:imagedata r:id="rId25" o:title=""/>
                  <o:lock v:ext="edit" aspectratio="f"/>
                  <w10:wrap type="none"/>
                  <w10:anchorlock/>
                </v:shape>
                <o:OLEObject Type="Embed" ProgID="Visio.Drawing.15" ShapeID="_x0000_i1031" DrawAspect="Content" ObjectID="_1468075734" r:id="rId24">
                  <o:LockedField>false</o:LockedField>
                </o:OLEObject>
              </w:object>
            </w:r>
          </w:p>
          <w:p w14:paraId="15582EC5">
            <w:pPr>
              <w:keepNext w:val="0"/>
              <w:keepLines w:val="0"/>
              <w:suppressLineNumbers w:val="0"/>
              <w:spacing w:before="0" w:beforeAutospacing="0" w:after="0" w:afterAutospacing="0" w:line="360" w:lineRule="auto"/>
              <w:ind w:left="0" w:right="0" w:firstLine="2100" w:firstLineChars="1000"/>
              <w:jc w:val="both"/>
              <w:rPr>
                <w:rFonts w:hint="default"/>
                <w:b/>
                <w:color w:val="000000" w:themeColor="text1"/>
                <w:sz w:val="24"/>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G17-G18:有机废气</w:t>
            </w:r>
          </w:p>
          <w:p w14:paraId="72A28F60">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14:textFill>
                  <w14:solidFill>
                    <w14:schemeClr w14:val="tx1"/>
                  </w14:solidFill>
                </w14:textFill>
              </w:rPr>
              <w:t xml:space="preserve"> </w:t>
            </w:r>
            <w:r>
              <w:rPr>
                <w:rFonts w:hint="default" w:ascii="Times New Roman" w:hAnsi="Times New Roman" w:cs="Times New Roman"/>
                <w:bCs/>
                <w:color w:val="000000" w:themeColor="text1"/>
                <w:sz w:val="24"/>
                <w14:textFill>
                  <w14:solidFill>
                    <w14:schemeClr w14:val="tx1"/>
                  </w14:solidFill>
                </w14:textFill>
              </w:rPr>
              <w:t>固相仪测定实验工艺流程及产污节点示意图</w:t>
            </w:r>
          </w:p>
          <w:p w14:paraId="61634345">
            <w:pPr>
              <w:keepNext w:val="0"/>
              <w:keepLines w:val="0"/>
              <w:suppressLineNumbers w:val="0"/>
              <w:spacing w:before="0" w:beforeAutospacing="0" w:after="0" w:afterAutospacing="0" w:line="480" w:lineRule="exact"/>
              <w:ind w:left="0" w:right="0" w:firstLine="482" w:firstLineChars="200"/>
              <w:rPr>
                <w:rFonts w:hint="default"/>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工艺简述：</w:t>
            </w:r>
          </w:p>
          <w:p w14:paraId="38188F66">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1）</w:t>
            </w:r>
            <w:r>
              <w:rPr>
                <w:rFonts w:hint="default"/>
                <w:color w:val="000000" w:themeColor="text1"/>
                <w:sz w:val="24"/>
                <w14:textFill>
                  <w14:solidFill>
                    <w14:schemeClr w14:val="tx1"/>
                  </w14:solidFill>
                </w14:textFill>
              </w:rPr>
              <w:t>样品准备：将</w:t>
            </w:r>
            <w:r>
              <w:rPr>
                <w:rFonts w:hint="eastAsia"/>
                <w:color w:val="000000" w:themeColor="text1"/>
                <w:sz w:val="24"/>
                <w14:textFill>
                  <w14:solidFill>
                    <w14:schemeClr w14:val="tx1"/>
                  </w14:solidFill>
                </w14:textFill>
              </w:rPr>
              <w:t>所测样品及</w:t>
            </w:r>
            <w:r>
              <w:rPr>
                <w:rFonts w:hint="eastAsia"/>
                <w:color w:val="000000" w:themeColor="text1"/>
                <w:sz w:val="24"/>
                <w14:textFill>
                  <w14:solidFill>
                    <w14:schemeClr w14:val="tx1"/>
                  </w14:solidFill>
                </w14:textFill>
              </w:rPr>
              <w:t>溶剂</w:t>
            </w:r>
            <w:r>
              <w:rPr>
                <w:rFonts w:hint="default"/>
                <w:color w:val="000000" w:themeColor="text1"/>
                <w:sz w:val="24"/>
                <w14:textFill>
                  <w14:solidFill>
                    <w14:schemeClr w14:val="tx1"/>
                  </w14:solidFill>
                </w14:textFill>
              </w:rPr>
              <w:t>白油</w:t>
            </w:r>
            <w:r>
              <w:rPr>
                <w:rFonts w:hint="default"/>
                <w:color w:val="000000" w:themeColor="text1"/>
                <w:sz w:val="24"/>
                <w14:textFill>
                  <w14:solidFill>
                    <w14:schemeClr w14:val="tx1"/>
                  </w14:solidFill>
                </w14:textFill>
              </w:rPr>
              <w:t>准备好，</w:t>
            </w:r>
            <w:r>
              <w:rPr>
                <w:rFonts w:hint="eastAsia"/>
                <w:color w:val="000000" w:themeColor="text1"/>
                <w:sz w:val="24"/>
                <w14:textFill>
                  <w14:solidFill>
                    <w14:schemeClr w14:val="tx1"/>
                  </w14:solidFill>
                </w14:textFill>
              </w:rPr>
              <w:t>然后分别</w:t>
            </w:r>
            <w:r>
              <w:rPr>
                <w:rFonts w:hint="default"/>
                <w:color w:val="000000" w:themeColor="text1"/>
                <w:sz w:val="24"/>
                <w14:textFill>
                  <w14:solidFill>
                    <w14:schemeClr w14:val="tx1"/>
                  </w14:solidFill>
                </w14:textFill>
              </w:rPr>
              <w:t>倒入通风厨内固相仪的泥杯中，大概需要10-50ml样品(不同的型号仪器有所差别)，完成5个蒸馏装置组装，时间需要20min，放入固相仪中，接通电源，开始加热。</w:t>
            </w:r>
            <w:r>
              <w:rPr>
                <w:rFonts w:hint="eastAsia"/>
                <w:color w:val="000000" w:themeColor="text1"/>
                <w:sz w:val="24"/>
                <w:lang w:val="en-US" w:eastAsia="zh-CN"/>
                <w14:textFill>
                  <w14:solidFill>
                    <w14:schemeClr w14:val="tx1"/>
                  </w14:solidFill>
                </w14:textFill>
              </w:rPr>
              <w:t>该过程会产生少量有机废气G17，经通风橱收集后</w:t>
            </w:r>
            <w:r>
              <w:rPr>
                <w:rFonts w:hint="eastAsia"/>
                <w:color w:val="000000" w:themeColor="text1"/>
                <w:sz w:val="24"/>
                <w14:textFill>
                  <w14:solidFill>
                    <w14:schemeClr w14:val="tx1"/>
                  </w14:solidFill>
                </w14:textFill>
              </w:rPr>
              <w:t>经现有5-7#活性炭装置处理后，依托现有排气筒P4-5排放。</w:t>
            </w:r>
          </w:p>
          <w:p w14:paraId="3F57E03F">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样品蒸馏：将固相仪安装好后，接通电源，开始加热，在蒸馏口下方放置一个10ml量筒，收集蒸馏液体。预计蒸馏需要45-60min。在蒸馏过程中可能产生一些气味。蒸馏完成后，读取量筒中水相和油相体积，记录书记。</w:t>
            </w:r>
            <w:r>
              <w:rPr>
                <w:rFonts w:hint="eastAsia"/>
                <w:color w:val="000000" w:themeColor="text1"/>
                <w:sz w:val="24"/>
                <w:lang w:val="en-US" w:eastAsia="zh-CN"/>
                <w14:textFill>
                  <w14:solidFill>
                    <w14:schemeClr w14:val="tx1"/>
                  </w14:solidFill>
                </w14:textFill>
              </w:rPr>
              <w:t>该过程会产生少量有机废气G18，经通风橱收集后</w:t>
            </w:r>
            <w:r>
              <w:rPr>
                <w:rFonts w:hint="eastAsia"/>
                <w:color w:val="000000" w:themeColor="text1"/>
                <w:sz w:val="24"/>
                <w14:textFill>
                  <w14:solidFill>
                    <w14:schemeClr w14:val="tx1"/>
                  </w14:solidFill>
                </w14:textFill>
              </w:rPr>
              <w:t>经现有5-7#活性炭装置处理后，依托现有排气筒P4-5排放。</w:t>
            </w:r>
          </w:p>
          <w:p w14:paraId="46DC7768">
            <w:pPr>
              <w:keepNext w:val="0"/>
              <w:keepLines w:val="0"/>
              <w:suppressLineNumbers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（4）钻井材料检测</w:t>
            </w:r>
          </w:p>
          <w:p w14:paraId="382BE145">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钻井材料物质元素检测主要包括C、H、O、N、S、TOC、无机阴阳离子等。</w:t>
            </w:r>
          </w:p>
          <w:p w14:paraId="5D7D2EC4">
            <w:pPr>
              <w:pStyle w:val="50"/>
              <w:keepNext w:val="0"/>
              <w:keepLines w:val="0"/>
              <w:suppressLineNumbers w:val="0"/>
              <w:spacing w:before="0" w:beforeAutospacing="0" w:after="0" w:afterAutospacing="0" w:line="360" w:lineRule="auto"/>
              <w:ind w:left="0" w:right="0" w:firstLine="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32" o:spt="75" type="#_x0000_t75" style="height:163.6pt;width:217.35pt;" o:ole="t" filled="f" o:preferrelative="t" stroked="f" coordsize="21600,21600">
                  <v:path/>
                  <v:fill on="f" focussize="0,0"/>
                  <v:stroke on="f"/>
                  <v:imagedata r:id="rId27" o:title=""/>
                  <o:lock v:ext="edit" aspectratio="t"/>
                  <w10:wrap type="none"/>
                  <w10:anchorlock/>
                </v:shape>
                <o:OLEObject Type="Embed" ProgID="Visio.Drawing.15" ShapeID="_x0000_i1032" DrawAspect="Content" ObjectID="_1468075735" r:id="rId26">
                  <o:LockedField>false</o:LockedField>
                </o:OLEObject>
              </w:object>
            </w:r>
          </w:p>
          <w:p w14:paraId="601275D3">
            <w:pPr>
              <w:keepNext w:val="0"/>
              <w:keepLines w:val="0"/>
              <w:suppressLineNumbers w:val="0"/>
              <w:spacing w:before="0" w:beforeAutospacing="0" w:after="0" w:afterAutospacing="0" w:line="360" w:lineRule="auto"/>
              <w:ind w:left="0" w:right="0" w:firstLine="2100" w:firstLineChars="1000"/>
              <w:jc w:val="both"/>
              <w:rPr>
                <w:rFonts w:hint="default" w:ascii="Times New Roman" w:hAnsi="Times New Roman" w:cs="Times New Roman"/>
                <w:color w:val="000000" w:themeColor="text1"/>
                <w:lang w:val="en-US"/>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G19-G20:有机废气;S18实验废液</w:t>
            </w:r>
          </w:p>
          <w:p w14:paraId="2B26A1B9">
            <w:pPr>
              <w:pStyle w:val="7"/>
              <w:keepNext w:val="0"/>
              <w:keepLines w:val="0"/>
              <w:numPr>
                <w:ilvl w:val="0"/>
                <w:numId w:val="7"/>
              </w:numPr>
              <w:suppressLineNumbers w:val="0"/>
              <w:spacing w:before="0" w:beforeAutospacing="0" w:after="0" w:afterAutospacing="0" w:line="480" w:lineRule="exact"/>
              <w:ind w:right="0"/>
              <w:jc w:val="center"/>
              <w:rPr>
                <w:rFonts w:hint="default"/>
                <w:color w:val="000000" w:themeColor="text1"/>
                <w:sz w:val="24"/>
                <w14:textFill>
                  <w14:solidFill>
                    <w14:schemeClr w14:val="tx1"/>
                  </w14:solidFill>
                </w14:textFill>
              </w:rPr>
            </w:pPr>
            <w:r>
              <w:rPr>
                <w:rFonts w:hint="eastAsia" w:ascii="Times New Roman" w:hAnsi="Times New Roman" w:cs="Times New Roman"/>
                <w:bCs/>
                <w:color w:val="000000" w:themeColor="text1"/>
                <w:sz w:val="24"/>
                <w14:textFill>
                  <w14:solidFill>
                    <w14:schemeClr w14:val="tx1"/>
                  </w14:solidFill>
                </w14:textFill>
              </w:rPr>
              <w:t>钻井材料物质元素检测</w:t>
            </w:r>
            <w:r>
              <w:rPr>
                <w:rFonts w:hint="default" w:ascii="Times New Roman" w:hAnsi="Times New Roman" w:cs="Times New Roman"/>
                <w:bCs/>
                <w:color w:val="000000" w:themeColor="text1"/>
                <w:sz w:val="24"/>
                <w14:textFill>
                  <w14:solidFill>
                    <w14:schemeClr w14:val="tx1"/>
                  </w14:solidFill>
                </w14:textFill>
              </w:rPr>
              <w:t>流程及产污节点图</w:t>
            </w:r>
          </w:p>
          <w:p w14:paraId="66F9D28A">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工艺流程如下表所示</w:t>
            </w:r>
            <w:r>
              <w:rPr>
                <w:rFonts w:hint="default"/>
                <w:color w:val="000000" w:themeColor="text1"/>
                <w:sz w:val="24"/>
                <w14:textFill>
                  <w14:solidFill>
                    <w14:schemeClr w14:val="tx1"/>
                  </w14:solidFill>
                </w14:textFill>
              </w:rPr>
              <w:t>，具体如下：</w:t>
            </w:r>
          </w:p>
          <w:p w14:paraId="190EE010">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检测流程一览表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71"/>
              <w:gridCol w:w="1210"/>
              <w:gridCol w:w="1607"/>
              <w:gridCol w:w="1404"/>
            </w:tblGrid>
            <w:tr w14:paraId="0E79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514" w:type="pct"/>
                  <w:vAlign w:val="center"/>
                </w:tcPr>
                <w:p w14:paraId="6AB676D0">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工艺流程</w:t>
                  </w:r>
                </w:p>
              </w:tc>
              <w:tc>
                <w:tcPr>
                  <w:tcW w:w="712" w:type="pct"/>
                  <w:vAlign w:val="center"/>
                </w:tcPr>
                <w:p w14:paraId="74F901D2">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涉及</w:t>
                  </w:r>
                  <w:r>
                    <w:rPr>
                      <w:rFonts w:hint="eastAsia"/>
                      <w:color w:val="000000" w:themeColor="text1"/>
                      <w:kern w:val="0"/>
                      <w:szCs w:val="21"/>
                      <w14:textFill>
                        <w14:solidFill>
                          <w14:schemeClr w14:val="tx1"/>
                        </w14:solidFill>
                      </w14:textFill>
                    </w:rPr>
                    <w:t>溶剂</w:t>
                  </w:r>
                </w:p>
              </w:tc>
              <w:tc>
                <w:tcPr>
                  <w:tcW w:w="946" w:type="pct"/>
                  <w:vAlign w:val="center"/>
                </w:tcPr>
                <w:p w14:paraId="0FC7C396">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使用设备</w:t>
                  </w:r>
                </w:p>
              </w:tc>
              <w:tc>
                <w:tcPr>
                  <w:tcW w:w="826" w:type="pct"/>
                  <w:vAlign w:val="center"/>
                </w:tcPr>
                <w:p w14:paraId="0D9E56F0">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收集方式</w:t>
                  </w:r>
                </w:p>
              </w:tc>
            </w:tr>
            <w:tr w14:paraId="5DE0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514" w:type="pct"/>
                  <w:vAlign w:val="center"/>
                </w:tcPr>
                <w:p w14:paraId="77FBFB1D">
                  <w:pPr>
                    <w:keepNext w:val="0"/>
                    <w:keepLines w:val="0"/>
                    <w:widowControl/>
                    <w:suppressLineNumbers w:val="0"/>
                    <w:spacing w:before="0" w:beforeAutospacing="0" w:after="0" w:afterAutospacing="0" w:line="320" w:lineRule="exact"/>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1.配制过滤流动相、溶剂及样品溶液。每次实验用移液枪量取溶剂材料，</w:t>
                  </w:r>
                  <w:r>
                    <w:rPr>
                      <w:rFonts w:hint="default"/>
                      <w:color w:val="000000" w:themeColor="text1"/>
                      <w:kern w:val="0"/>
                      <w:szCs w:val="21"/>
                      <w14:textFill>
                        <w14:solidFill>
                          <w14:schemeClr w14:val="tx1"/>
                        </w14:solidFill>
                      </w14:textFill>
                    </w:rPr>
                    <w:t>配制溶剂（根据样品情况选择配制5%的甲醇或5%乙腈或 5%正己烷）</w:t>
                  </w:r>
                  <w:r>
                    <w:rPr>
                      <w:rFonts w:hint="default"/>
                      <w:color w:val="000000" w:themeColor="text1"/>
                      <w:kern w:val="0"/>
                      <w:szCs w:val="21"/>
                      <w14:textFill>
                        <w14:solidFill>
                          <w14:schemeClr w14:val="tx1"/>
                        </w14:solidFill>
                      </w14:textFill>
                    </w:rPr>
                    <w:t>与样品溶液，分别放入相应试剂瓶。</w:t>
                  </w:r>
                </w:p>
              </w:tc>
              <w:tc>
                <w:tcPr>
                  <w:tcW w:w="712" w:type="pct"/>
                  <w:vAlign w:val="center"/>
                </w:tcPr>
                <w:p w14:paraId="18DD7FC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乙腈、甲醇、正己烷</w:t>
                  </w:r>
                </w:p>
              </w:tc>
              <w:tc>
                <w:tcPr>
                  <w:tcW w:w="946" w:type="pct"/>
                  <w:vAlign w:val="center"/>
                </w:tcPr>
                <w:p w14:paraId="047C7D1F">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移液枪</w:t>
                  </w:r>
                </w:p>
              </w:tc>
              <w:tc>
                <w:tcPr>
                  <w:tcW w:w="826" w:type="pct"/>
                  <w:vAlign w:val="center"/>
                </w:tcPr>
                <w:p w14:paraId="61A04E16">
                  <w:pPr>
                    <w:keepNext w:val="0"/>
                    <w:keepLines w:val="0"/>
                    <w:widowControl/>
                    <w:suppressLineNumbers w:val="0"/>
                    <w:spacing w:before="0" w:beforeAutospacing="0" w:after="0" w:afterAutospacing="0" w:line="320" w:lineRule="exact"/>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配制溶剂与样品处理在通风橱中进行。</w:t>
                  </w:r>
                </w:p>
              </w:tc>
            </w:tr>
            <w:tr w14:paraId="4C01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514" w:type="pct"/>
                  <w:vAlign w:val="center"/>
                </w:tcPr>
                <w:p w14:paraId="7C213C09">
                  <w:pPr>
                    <w:keepNext w:val="0"/>
                    <w:keepLines w:val="0"/>
                    <w:widowControl/>
                    <w:suppressLineNumbers w:val="0"/>
                    <w:spacing w:before="0" w:beforeAutospacing="0" w:after="0" w:afterAutospacing="0" w:line="320" w:lineRule="exact"/>
                    <w:ind w:left="0" w:right="0"/>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rFonts w:hint="default"/>
                      <w:color w:val="000000" w:themeColor="text1"/>
                      <w:kern w:val="0"/>
                      <w:szCs w:val="21"/>
                      <w14:textFill>
                        <w14:solidFill>
                          <w14:schemeClr w14:val="tx1"/>
                        </w14:solidFill>
                      </w14:textFill>
                    </w:rPr>
                    <w:t>、样品检测。根据方法设定运行程序，测试样品，产生的废弃溶剂与流动相自动进入废液瓶中收集。</w:t>
                  </w:r>
                </w:p>
              </w:tc>
              <w:tc>
                <w:tcPr>
                  <w:tcW w:w="712" w:type="pct"/>
                  <w:vAlign w:val="center"/>
                </w:tcPr>
                <w:p w14:paraId="22090F8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乙腈、甲醇、正己烷</w:t>
                  </w:r>
                </w:p>
              </w:tc>
              <w:tc>
                <w:tcPr>
                  <w:tcW w:w="946" w:type="pct"/>
                  <w:vAlign w:val="center"/>
                </w:tcPr>
                <w:p w14:paraId="50A52AA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液相色谱、气相色谱、液质联用、气质联用仪</w:t>
                  </w:r>
                </w:p>
              </w:tc>
              <w:tc>
                <w:tcPr>
                  <w:tcW w:w="826" w:type="pct"/>
                  <w:vAlign w:val="center"/>
                </w:tcPr>
                <w:p w14:paraId="4A918755">
                  <w:pPr>
                    <w:keepNext w:val="0"/>
                    <w:keepLines w:val="0"/>
                    <w:widowControl/>
                    <w:suppressLineNumbers w:val="0"/>
                    <w:spacing w:before="0" w:beforeAutospacing="0" w:after="0" w:afterAutospacing="0" w:line="320" w:lineRule="exact"/>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测试过程中</w:t>
                  </w:r>
                  <w:r>
                    <w:rPr>
                      <w:rFonts w:hint="eastAsia"/>
                      <w:color w:val="000000" w:themeColor="text1"/>
                      <w:kern w:val="0"/>
                      <w:szCs w:val="21"/>
                      <w:lang w:val="en-US" w:eastAsia="zh-CN"/>
                      <w14:textFill>
                        <w14:solidFill>
                          <w14:schemeClr w14:val="tx1"/>
                        </w14:solidFill>
                      </w14:textFill>
                    </w:rPr>
                    <w:t>在试验台上进行</w:t>
                  </w:r>
                  <w:r>
                    <w:rPr>
                      <w:rFonts w:hint="default"/>
                      <w:color w:val="000000" w:themeColor="text1"/>
                      <w:kern w:val="0"/>
                      <w:szCs w:val="21"/>
                      <w14:textFill>
                        <w14:solidFill>
                          <w14:schemeClr w14:val="tx1"/>
                        </w14:solidFill>
                      </w14:textFill>
                    </w:rPr>
                    <w:t>。</w:t>
                  </w:r>
                </w:p>
              </w:tc>
            </w:tr>
            <w:tr w14:paraId="2431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514" w:type="pct"/>
                  <w:vAlign w:val="center"/>
                </w:tcPr>
                <w:p w14:paraId="78D07D0B">
                  <w:pPr>
                    <w:keepNext w:val="0"/>
                    <w:keepLines w:val="0"/>
                    <w:widowControl/>
                    <w:suppressLineNumbers w:val="0"/>
                    <w:spacing w:before="0" w:beforeAutospacing="0" w:after="0" w:afterAutospacing="0" w:line="320" w:lineRule="exact"/>
                    <w:ind w:left="0" w:right="0"/>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rFonts w:hint="default"/>
                      <w:color w:val="000000" w:themeColor="text1"/>
                      <w:kern w:val="0"/>
                      <w:szCs w:val="21"/>
                      <w14:textFill>
                        <w14:solidFill>
                          <w14:schemeClr w14:val="tx1"/>
                        </w14:solidFill>
                      </w14:textFill>
                    </w:rPr>
                    <w:t>、实验结束。做完检测实验后，使用淋洗溶液冲洗管路，需要对使用过的烧杯等进行清洗，</w:t>
                  </w:r>
                  <w:r>
                    <w:rPr>
                      <w:rFonts w:hint="eastAsia"/>
                      <w:color w:val="000000" w:themeColor="text1"/>
                      <w:kern w:val="0"/>
                      <w:szCs w:val="21"/>
                      <w:lang w:val="en-US" w:eastAsia="zh-CN"/>
                      <w14:textFill>
                        <w14:solidFill>
                          <w14:schemeClr w14:val="tx1"/>
                        </w14:solidFill>
                      </w14:textFill>
                    </w:rPr>
                    <w:t>产生实验废液。</w:t>
                  </w:r>
                  <w:r>
                    <w:rPr>
                      <w:rFonts w:hint="default"/>
                      <w:color w:val="000000" w:themeColor="text1"/>
                      <w:kern w:val="0"/>
                      <w:szCs w:val="21"/>
                      <w14:textFill>
                        <w14:solidFill>
                          <w14:schemeClr w14:val="tx1"/>
                        </w14:solidFill>
                      </w14:textFill>
                    </w:rPr>
                    <w:t>由于玻璃器皿上残留有乙腈或甲醇或正己烷，清洗前在通风厨中放置2小时以上，待玻璃器皿上残留的溶剂挥发完后，从通风橱拿到水槽进行清洗。</w:t>
                  </w:r>
                </w:p>
              </w:tc>
              <w:tc>
                <w:tcPr>
                  <w:tcW w:w="712" w:type="pct"/>
                  <w:vAlign w:val="center"/>
                </w:tcPr>
                <w:p w14:paraId="715A0382">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乙腈、甲醇、正己烷</w:t>
                  </w:r>
                </w:p>
              </w:tc>
              <w:tc>
                <w:tcPr>
                  <w:tcW w:w="946" w:type="pct"/>
                  <w:vAlign w:val="center"/>
                </w:tcPr>
                <w:p w14:paraId="25457D7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826" w:type="pct"/>
                  <w:vAlign w:val="center"/>
                </w:tcPr>
                <w:p w14:paraId="1667B904">
                  <w:pPr>
                    <w:keepNext w:val="0"/>
                    <w:keepLines w:val="0"/>
                    <w:widowControl/>
                    <w:suppressLineNumbers w:val="0"/>
                    <w:spacing w:before="0" w:beforeAutospacing="0" w:after="0" w:afterAutospacing="0" w:line="320" w:lineRule="exact"/>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与配制实验在同一个通风厨内进行。</w:t>
                  </w:r>
                </w:p>
              </w:tc>
            </w:tr>
          </w:tbl>
          <w:p w14:paraId="77FF8DDA">
            <w:pPr>
              <w:keepNext w:val="0"/>
              <w:keepLines w:val="0"/>
              <w:suppressLineNumbers w:val="0"/>
              <w:spacing w:before="0" w:beforeAutospacing="0" w:after="0" w:afterAutospacing="0" w:line="480" w:lineRule="exact"/>
              <w:ind w:left="0" w:right="0"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（5）仪器设备及器皿清洗</w:t>
            </w:r>
          </w:p>
          <w:p w14:paraId="6135E8A6">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pict>
                <v:shape id="_x0000_s1028" o:spid="_x0000_s1028" o:spt="75" type="#_x0000_t75" style="position:absolute;left:0pt;margin-left:59.05pt;margin-top:6.5pt;height:56.9pt;width:286.45pt;z-index:251662336;mso-width-relative:page;mso-height-relative:page;" o:ole="t" filled="f" o:preferrelative="t" stroked="f" coordsize="21600,21600">
                  <v:path/>
                  <v:fill on="f" focussize="0,0"/>
                  <v:stroke on="f"/>
                  <v:imagedata r:id="rId29" o:title=""/>
                  <o:lock v:ext="edit" aspectratio="f"/>
                </v:shape>
                <o:OLEObject Type="Embed" ProgID="Visio.Drawing.15" ShapeID="_x0000_s1028" DrawAspect="Content" ObjectID="_1468075736" r:id="rId28">
                  <o:LockedField>false</o:LockedField>
                </o:OLEObject>
              </w:pict>
            </w:r>
          </w:p>
          <w:p w14:paraId="13575674">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eastAsia"/>
                <w:color w:val="000000" w:themeColor="text1"/>
                <w:sz w:val="24"/>
                <w:lang w:val="en-US" w:eastAsia="zh-CN"/>
                <w14:textFill>
                  <w14:solidFill>
                    <w14:schemeClr w14:val="tx1"/>
                  </w14:solidFill>
                </w14:textFill>
              </w:rPr>
            </w:pPr>
          </w:p>
          <w:p w14:paraId="02D1E2A6">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eastAsia"/>
                <w:color w:val="000000" w:themeColor="text1"/>
                <w:sz w:val="24"/>
                <w:lang w:val="en-US" w:eastAsia="zh-CN"/>
                <w14:textFill>
                  <w14:solidFill>
                    <w14:schemeClr w14:val="tx1"/>
                  </w14:solidFill>
                </w14:textFill>
              </w:rPr>
            </w:pPr>
          </w:p>
          <w:p w14:paraId="4279F61C">
            <w:pPr>
              <w:keepNext w:val="0"/>
              <w:keepLines w:val="0"/>
              <w:widowControl w:val="0"/>
              <w:numPr>
                <w:ilvl w:val="0"/>
                <w:numId w:val="0"/>
              </w:numPr>
              <w:suppressLineNumbers w:val="0"/>
              <w:adjustRightInd w:val="0"/>
              <w:snapToGrid w:val="0"/>
              <w:spacing w:before="0" w:beforeAutospacing="0" w:after="0" w:afterAutospacing="0" w:line="480" w:lineRule="exact"/>
              <w:ind w:left="0" w:right="0" w:rightChars="0"/>
              <w:jc w:val="both"/>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    </w:t>
            </w:r>
            <w:r>
              <w:rPr>
                <w:rFonts w:hint="eastAsia"/>
                <w:b w:val="0"/>
                <w:bCs/>
                <w:color w:val="000000" w:themeColor="text1"/>
                <w:sz w:val="21"/>
                <w:szCs w:val="21"/>
                <w:lang w:val="en-US" w:eastAsia="zh-CN"/>
                <w14:textFill>
                  <w14:solidFill>
                    <w14:schemeClr w14:val="tx1"/>
                  </w14:solidFill>
                </w14:textFill>
              </w:rPr>
              <w:t>W3:初次清洗废水；W4:后续清洗废水</w:t>
            </w:r>
            <w:r>
              <w:rPr>
                <w:rFonts w:hint="eastAsia"/>
                <w:color w:val="000000" w:themeColor="text1"/>
                <w:sz w:val="24"/>
                <w:lang w:val="en-US" w:eastAsia="zh-CN"/>
                <w14:textFill>
                  <w14:solidFill>
                    <w14:schemeClr w14:val="tx1"/>
                  </w14:solidFill>
                </w14:textFill>
              </w:rPr>
              <w:t xml:space="preserve">    </w:t>
            </w:r>
          </w:p>
          <w:p w14:paraId="24651419">
            <w:pPr>
              <w:pStyle w:val="7"/>
              <w:keepNext w:val="0"/>
              <w:keepLines w:val="0"/>
              <w:numPr>
                <w:ilvl w:val="0"/>
                <w:numId w:val="7"/>
              </w:numPr>
              <w:suppressLineNumbers w:val="0"/>
              <w:spacing w:before="0" w:beforeAutospacing="0" w:after="0" w:afterAutospacing="0" w:line="480" w:lineRule="exact"/>
              <w:ind w:right="0"/>
              <w:jc w:val="center"/>
              <w:rPr>
                <w:rFonts w:hint="default"/>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  </w:t>
            </w:r>
            <w:r>
              <w:rPr>
                <w:rFonts w:hint="eastAsia" w:ascii="Times New Roman" w:hAnsi="Times New Roman" w:cs="Times New Roman"/>
                <w:bCs/>
                <w:color w:val="000000" w:themeColor="text1"/>
                <w:sz w:val="24"/>
                <w:lang w:val="en-US" w:eastAsia="zh-CN"/>
                <w14:textFill>
                  <w14:solidFill>
                    <w14:schemeClr w14:val="tx1"/>
                  </w14:solidFill>
                </w14:textFill>
              </w:rPr>
              <w:t>油化实验设备</w:t>
            </w:r>
            <w:r>
              <w:rPr>
                <w:rFonts w:hint="eastAsia" w:ascii="Times New Roman" w:hAnsi="Times New Roman" w:cs="Times New Roman"/>
                <w:bCs/>
                <w:color w:val="000000" w:themeColor="text1"/>
                <w:sz w:val="24"/>
                <w:lang w:val="en-US" w:eastAsia="zh-CN"/>
                <w14:textFill>
                  <w14:solidFill>
                    <w14:schemeClr w14:val="tx1"/>
                  </w14:solidFill>
                </w14:textFill>
              </w:rPr>
              <w:t>仪器及器皿清洗</w:t>
            </w:r>
            <w:r>
              <w:rPr>
                <w:rFonts w:hint="default" w:ascii="Times New Roman" w:hAnsi="Times New Roman" w:cs="Times New Roman"/>
                <w:bCs/>
                <w:color w:val="000000" w:themeColor="text1"/>
                <w:sz w:val="24"/>
                <w14:textFill>
                  <w14:solidFill>
                    <w14:schemeClr w14:val="tx1"/>
                  </w14:solidFill>
                </w14:textFill>
              </w:rPr>
              <w:t>工艺流程及产污节点示意图</w:t>
            </w:r>
          </w:p>
          <w:p w14:paraId="43BDFA79">
            <w:pPr>
              <w:keepNext w:val="0"/>
              <w:keepLines w:val="0"/>
              <w:numPr>
                <w:ilvl w:val="0"/>
                <w:numId w:val="0"/>
              </w:numPr>
              <w:suppressLineNumbers w:val="0"/>
              <w:autoSpaceDE w:val="0"/>
              <w:autoSpaceDN w:val="0"/>
              <w:adjustRightInd w:val="0"/>
              <w:spacing w:before="0" w:beforeAutospacing="0" w:after="0" w:afterAutospacing="0" w:line="480" w:lineRule="exact"/>
              <w:ind w:left="420" w:leftChars="200" w:right="0" w:rightChars="0"/>
              <w:rPr>
                <w:rFonts w:hint="eastAsia"/>
                <w:b w:val="0"/>
                <w:color w:val="000000" w:themeColor="text1"/>
                <w:kern w:val="0"/>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油化实验使用的实验器皿及实验仪器，使用后用需要进行清洗，基础实验中</w:t>
            </w:r>
            <w:r>
              <w:rPr>
                <w:rFonts w:hint="eastAsia"/>
                <w:b w:val="0"/>
                <w:color w:val="000000" w:themeColor="text1"/>
                <w:kern w:val="0"/>
                <w:sz w:val="24"/>
                <w:lang w:val="en-US" w:eastAsia="zh-CN"/>
                <w14:textFill>
                  <w14:solidFill>
                    <w14:schemeClr w14:val="tx1"/>
                  </w14:solidFill>
                </w14:textFill>
              </w:rPr>
              <w:t>分</w:t>
            </w:r>
          </w:p>
          <w:p w14:paraId="371B1AD6">
            <w:pPr>
              <w:keepNext w:val="0"/>
              <w:keepLines w:val="0"/>
              <w:numPr>
                <w:ilvl w:val="0"/>
                <w:numId w:val="0"/>
              </w:numPr>
              <w:suppressLineNumbers w:val="0"/>
              <w:autoSpaceDE w:val="0"/>
              <w:autoSpaceDN w:val="0"/>
              <w:adjustRightInd w:val="0"/>
              <w:spacing w:before="0" w:beforeAutospacing="0" w:after="0" w:afterAutospacing="0" w:line="480" w:lineRule="exact"/>
              <w:ind w:left="0" w:right="0" w:rightChars="0"/>
              <w:rPr>
                <w:rFonts w:hint="eastAsia"/>
                <w:b w:val="0"/>
                <w:color w:val="000000" w:themeColor="text1"/>
                <w:kern w:val="0"/>
                <w:sz w:val="24"/>
                <w:lang w:val="en-US" w:eastAsia="zh-CN"/>
                <w14:textFill>
                  <w14:solidFill>
                    <w14:schemeClr w14:val="tx1"/>
                  </w14:solidFill>
                </w14:textFill>
              </w:rPr>
            </w:pPr>
            <w:r>
              <w:rPr>
                <w:rFonts w:hint="eastAsia"/>
                <w:b w:val="0"/>
                <w:color w:val="000000" w:themeColor="text1"/>
                <w:kern w:val="0"/>
                <w:sz w:val="24"/>
                <w:lang w:val="en-US" w:eastAsia="zh-CN"/>
                <w14:textFill>
                  <w14:solidFill>
                    <w14:schemeClr w14:val="tx1"/>
                  </w14:solidFill>
                </w14:textFill>
              </w:rPr>
              <w:t>析检测用的实验器皿清洗采用超纯水，首次清洗废水作为危废处理，后续清洗废水排入油化污水处理站进行处理后排入市政污水管网；</w:t>
            </w:r>
            <w:r>
              <w:rPr>
                <w:rFonts w:hint="eastAsia"/>
                <w:color w:val="000000" w:themeColor="text1"/>
                <w:sz w:val="24"/>
                <w:lang w:val="en-US" w:eastAsia="zh-CN"/>
                <w14:textFill>
                  <w14:solidFill>
                    <w14:schemeClr w14:val="tx1"/>
                  </w14:solidFill>
                </w14:textFill>
              </w:rPr>
              <w:t>其他实验器皿及实验仪器（搅拌器、稠化仪、流动仪等）的清洗均使用自来水</w:t>
            </w:r>
            <w:r>
              <w:rPr>
                <w:rFonts w:hint="eastAsia"/>
                <w:b w:val="0"/>
                <w:color w:val="000000" w:themeColor="text1"/>
                <w:kern w:val="0"/>
                <w:sz w:val="24"/>
                <w:lang w:val="en-US" w:eastAsia="zh-CN"/>
                <w14:textFill>
                  <w14:solidFill>
                    <w14:schemeClr w14:val="tx1"/>
                  </w14:solidFill>
                </w14:textFill>
              </w:rPr>
              <w:t>。首次清洗废水作为危废处理，后续清洗废水排入油化污水处理站进行处理后排入市政污水管网。</w:t>
            </w:r>
          </w:p>
          <w:p w14:paraId="5FC94911">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上述各污染物产生</w:t>
            </w:r>
            <w:r>
              <w:rPr>
                <w:rFonts w:hint="eastAsia"/>
                <w:color w:val="000000" w:themeColor="text1"/>
                <w:sz w:val="24"/>
                <w14:textFill>
                  <w14:solidFill>
                    <w14:schemeClr w14:val="tx1"/>
                  </w14:solidFill>
                </w14:textFill>
              </w:rPr>
              <w:t>工序及治理</w:t>
            </w:r>
            <w:r>
              <w:rPr>
                <w:rFonts w:hint="default"/>
                <w:color w:val="000000" w:themeColor="text1"/>
                <w:sz w:val="24"/>
                <w14:textFill>
                  <w14:solidFill>
                    <w14:schemeClr w14:val="tx1"/>
                  </w14:solidFill>
                </w14:textFill>
              </w:rPr>
              <w:t>情况如下表所示。</w:t>
            </w:r>
          </w:p>
          <w:p w14:paraId="4804F641">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本项目废气产污环节及治理情况一览表</w:t>
            </w:r>
          </w:p>
          <w:tbl>
            <w:tblPr>
              <w:tblStyle w:val="24"/>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5"/>
              <w:gridCol w:w="1650"/>
              <w:gridCol w:w="1135"/>
              <w:gridCol w:w="1603"/>
              <w:gridCol w:w="1315"/>
            </w:tblGrid>
            <w:tr w14:paraId="39B7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3" w:type="pct"/>
                  <w:vAlign w:val="center"/>
                </w:tcPr>
                <w:p w14:paraId="0167F6BB">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产污环节</w:t>
                  </w:r>
                </w:p>
              </w:tc>
              <w:tc>
                <w:tcPr>
                  <w:tcW w:w="1009" w:type="pct"/>
                  <w:vAlign w:val="center"/>
                </w:tcPr>
                <w:p w14:paraId="0C71129E">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污染物</w:t>
                  </w:r>
                </w:p>
              </w:tc>
              <w:tc>
                <w:tcPr>
                  <w:tcW w:w="694" w:type="pct"/>
                  <w:vAlign w:val="center"/>
                </w:tcPr>
                <w:p w14:paraId="68E3F118">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收集方式</w:t>
                  </w:r>
                </w:p>
              </w:tc>
              <w:tc>
                <w:tcPr>
                  <w:tcW w:w="980" w:type="pct"/>
                  <w:vAlign w:val="center"/>
                </w:tcPr>
                <w:p w14:paraId="0BA505D1">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处理措施</w:t>
                  </w:r>
                </w:p>
              </w:tc>
              <w:tc>
                <w:tcPr>
                  <w:tcW w:w="802" w:type="pct"/>
                  <w:vAlign w:val="center"/>
                </w:tcPr>
                <w:p w14:paraId="54DCE7DC">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排气筒</w:t>
                  </w:r>
                </w:p>
              </w:tc>
            </w:tr>
            <w:tr w14:paraId="1157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vAlign w:val="center"/>
                </w:tcPr>
                <w:p w14:paraId="59724F45">
                  <w:pPr>
                    <w:pStyle w:val="58"/>
                    <w:keepNext w:val="0"/>
                    <w:keepLines w:val="0"/>
                    <w:suppressLineNumbers w:val="0"/>
                    <w:spacing w:before="0" w:beforeAutospacing="0" w:after="0" w:afterAutospacing="0" w:line="280" w:lineRule="exact"/>
                    <w:ind w:left="0" w:right="0"/>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油生实验室</w:t>
                  </w:r>
                </w:p>
              </w:tc>
            </w:tr>
            <w:tr w14:paraId="5646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3" w:type="pct"/>
                  <w:vAlign w:val="center"/>
                </w:tcPr>
                <w:p w14:paraId="73A6CEC3">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四组分分析、原油含蜡量分析、原油蒸馏、化学驱实验</w:t>
                  </w:r>
                </w:p>
              </w:tc>
              <w:tc>
                <w:tcPr>
                  <w:tcW w:w="1009" w:type="pct"/>
                  <w:vAlign w:val="center"/>
                </w:tcPr>
                <w:p w14:paraId="6156FB8F">
                  <w:pPr>
                    <w:pStyle w:val="58"/>
                    <w:keepNext w:val="0"/>
                    <w:keepLines w:val="0"/>
                    <w:suppressLineNumbers w:val="0"/>
                    <w:spacing w:before="0" w:beforeAutospacing="0" w:after="0" w:afterAutospacing="0" w:line="280" w:lineRule="exact"/>
                    <w:ind w:left="0" w:right="0"/>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TRVOC、非甲烷</w:t>
                  </w:r>
                  <w:r>
                    <w:rPr>
                      <w:rFonts w:hint="eastAsia"/>
                      <w:bCs/>
                      <w:color w:val="000000" w:themeColor="text1"/>
                      <w:sz w:val="21"/>
                      <w:szCs w:val="21"/>
                      <w14:textFill>
                        <w14:solidFill>
                          <w14:schemeClr w14:val="tx1"/>
                        </w14:solidFill>
                      </w14:textFill>
                    </w:rPr>
                    <w:t>总烃、</w:t>
                  </w:r>
                  <w:r>
                    <w:rPr>
                      <w:rFonts w:hint="eastAsia"/>
                      <w:bCs/>
                      <w:color w:val="000000" w:themeColor="text1"/>
                      <w:sz w:val="21"/>
                      <w:szCs w:val="21"/>
                      <w:lang w:val="en-US" w:eastAsia="zh-CN"/>
                      <w14:textFill>
                        <w14:solidFill>
                          <w14:schemeClr w14:val="tx1"/>
                        </w14:solidFill>
                      </w14:textFill>
                    </w:rPr>
                    <w:t>甲苯、二甲苯</w:t>
                  </w:r>
                </w:p>
              </w:tc>
              <w:tc>
                <w:tcPr>
                  <w:tcW w:w="694" w:type="pct"/>
                  <w:vAlign w:val="center"/>
                </w:tcPr>
                <w:p w14:paraId="60FD8C5E">
                  <w:pPr>
                    <w:pStyle w:val="90"/>
                    <w:keepNext w:val="0"/>
                    <w:keepLines w:val="0"/>
                    <w:widowControl/>
                    <w:suppressLineNumbers w:val="0"/>
                    <w:spacing w:before="0" w:beforeAutospacing="0" w:after="0" w:afterAutospacing="0" w:line="280" w:lineRule="exact"/>
                    <w:ind w:left="0" w:right="0"/>
                    <w:jc w:val="center"/>
                    <w:rPr>
                      <w:rFonts w:hint="default" w:eastAsia="宋体"/>
                      <w:bCs/>
                      <w:color w:val="000000" w:themeColor="text1"/>
                      <w:lang w:val="en-US" w:eastAsia="zh-CN"/>
                      <w14:textFill>
                        <w14:solidFill>
                          <w14:schemeClr w14:val="tx1"/>
                        </w14:solidFill>
                      </w14:textFill>
                    </w:rPr>
                  </w:pPr>
                  <w:r>
                    <w:rPr>
                      <w:rFonts w:hint="default"/>
                      <w:bCs/>
                      <w:color w:val="000000" w:themeColor="text1"/>
                      <w14:textFill>
                        <w14:solidFill>
                          <w14:schemeClr w14:val="tx1"/>
                        </w14:solidFill>
                      </w14:textFill>
                    </w:rPr>
                    <w:t>通风橱</w:t>
                  </w:r>
                  <w:r>
                    <w:rPr>
                      <w:rFonts w:hint="eastAsia"/>
                      <w:bCs/>
                      <w:color w:val="000000" w:themeColor="text1"/>
                      <w:lang w:val="en-US"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烘干箱自带管道</w:t>
                  </w:r>
                </w:p>
              </w:tc>
              <w:tc>
                <w:tcPr>
                  <w:tcW w:w="980" w:type="pct"/>
                  <w:vAlign w:val="center"/>
                </w:tcPr>
                <w:p w14:paraId="79FECFCE">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依托现有</w:t>
                  </w:r>
                  <w:r>
                    <w:rPr>
                      <w:rFonts w:hint="eastAsia"/>
                      <w:bCs/>
                      <w:color w:val="000000" w:themeColor="text1"/>
                      <w:sz w:val="21"/>
                      <w:szCs w:val="21"/>
                      <w14:textFill>
                        <w14:solidFill>
                          <w14:schemeClr w14:val="tx1"/>
                        </w14:solidFill>
                      </w14:textFill>
                    </w:rPr>
                    <w:t>2</w:t>
                  </w:r>
                  <w:r>
                    <w:rPr>
                      <w:rFonts w:hint="default"/>
                      <w:bCs/>
                      <w:color w:val="000000" w:themeColor="text1"/>
                      <w:sz w:val="21"/>
                      <w:szCs w:val="21"/>
                      <w14:textFill>
                        <w14:solidFill>
                          <w14:schemeClr w14:val="tx1"/>
                        </w14:solidFill>
                      </w14:textFill>
                    </w:rPr>
                    <w:t>#、</w:t>
                  </w:r>
                  <w:r>
                    <w:rPr>
                      <w:rFonts w:hint="eastAsia"/>
                      <w:bCs/>
                      <w:color w:val="000000" w:themeColor="text1"/>
                      <w:sz w:val="21"/>
                      <w:szCs w:val="21"/>
                      <w14:textFill>
                        <w14:solidFill>
                          <w14:schemeClr w14:val="tx1"/>
                        </w14:solidFill>
                      </w14:textFill>
                    </w:rPr>
                    <w:t>4</w:t>
                  </w:r>
                  <w:r>
                    <w:rPr>
                      <w:rFonts w:hint="default"/>
                      <w:bCs/>
                      <w:color w:val="000000" w:themeColor="text1"/>
                      <w:sz w:val="21"/>
                      <w:szCs w:val="21"/>
                      <w14:textFill>
                        <w14:solidFill>
                          <w14:schemeClr w14:val="tx1"/>
                        </w14:solidFill>
                      </w14:textFill>
                    </w:rPr>
                    <w:t>#活性炭吸附装置</w:t>
                  </w:r>
                </w:p>
              </w:tc>
              <w:tc>
                <w:tcPr>
                  <w:tcW w:w="802" w:type="pct"/>
                  <w:vAlign w:val="center"/>
                </w:tcPr>
                <w:p w14:paraId="3F7713FD">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依托现有排气筒P4-</w:t>
                  </w:r>
                  <w:r>
                    <w:rPr>
                      <w:rFonts w:hint="eastAsia"/>
                      <w:bCs/>
                      <w:color w:val="000000" w:themeColor="text1"/>
                      <w:sz w:val="21"/>
                      <w:szCs w:val="21"/>
                      <w14:textFill>
                        <w14:solidFill>
                          <w14:schemeClr w14:val="tx1"/>
                        </w14:solidFill>
                      </w14:textFill>
                    </w:rPr>
                    <w:t>2</w:t>
                  </w:r>
                  <w:r>
                    <w:rPr>
                      <w:rFonts w:hint="default"/>
                      <w:bCs/>
                      <w:color w:val="000000" w:themeColor="text1"/>
                      <w:sz w:val="21"/>
                      <w:szCs w:val="21"/>
                      <w14:textFill>
                        <w14:solidFill>
                          <w14:schemeClr w14:val="tx1"/>
                        </w14:solidFill>
                      </w14:textFill>
                    </w:rPr>
                    <w:t>、P4-</w:t>
                  </w:r>
                  <w:r>
                    <w:rPr>
                      <w:rFonts w:hint="eastAsia"/>
                      <w:bCs/>
                      <w:color w:val="000000" w:themeColor="text1"/>
                      <w:sz w:val="21"/>
                      <w:szCs w:val="21"/>
                      <w14:textFill>
                        <w14:solidFill>
                          <w14:schemeClr w14:val="tx1"/>
                        </w14:solidFill>
                      </w14:textFill>
                    </w:rPr>
                    <w:t>4</w:t>
                  </w:r>
                  <w:r>
                    <w:rPr>
                      <w:rFonts w:hint="default"/>
                      <w:bCs/>
                      <w:color w:val="000000" w:themeColor="text1"/>
                      <w:sz w:val="21"/>
                      <w:szCs w:val="21"/>
                      <w14:textFill>
                        <w14:solidFill>
                          <w14:schemeClr w14:val="tx1"/>
                        </w14:solidFill>
                      </w14:textFill>
                    </w:rPr>
                    <w:t>排放</w:t>
                  </w:r>
                </w:p>
              </w:tc>
            </w:tr>
            <w:tr w14:paraId="33DC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vAlign w:val="center"/>
                </w:tcPr>
                <w:p w14:paraId="6D42B9C0">
                  <w:pPr>
                    <w:pStyle w:val="58"/>
                    <w:keepNext w:val="0"/>
                    <w:keepLines w:val="0"/>
                    <w:suppressLineNumbers w:val="0"/>
                    <w:spacing w:before="0" w:beforeAutospacing="0" w:after="0" w:afterAutospacing="0" w:line="280" w:lineRule="exact"/>
                    <w:ind w:left="0" w:right="0"/>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油化实验室</w:t>
                  </w:r>
                </w:p>
              </w:tc>
            </w:tr>
            <w:tr w14:paraId="6AFC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3" w:type="pct"/>
                  <w:vAlign w:val="center"/>
                </w:tcPr>
                <w:p w14:paraId="3EAE3EBC">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钻完井液实验、含油沾染物检测、固相仪测定实验、钻井材料检测</w:t>
                  </w:r>
                </w:p>
              </w:tc>
              <w:tc>
                <w:tcPr>
                  <w:tcW w:w="1009" w:type="pct"/>
                  <w:vAlign w:val="center"/>
                </w:tcPr>
                <w:p w14:paraId="3DA98312">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TRVOC、非甲烷总烃</w:t>
                  </w:r>
                  <w:r>
                    <w:rPr>
                      <w:rFonts w:hint="eastAsia"/>
                      <w:bCs/>
                      <w:color w:val="000000" w:themeColor="text1"/>
                      <w:sz w:val="21"/>
                      <w:szCs w:val="21"/>
                      <w14:textFill>
                        <w14:solidFill>
                          <w14:schemeClr w14:val="tx1"/>
                        </w14:solidFill>
                      </w14:textFill>
                    </w:rPr>
                    <w:t>、</w:t>
                  </w:r>
                  <w:r>
                    <w:rPr>
                      <w:rFonts w:hint="default"/>
                      <w:bCs/>
                      <w:color w:val="000000" w:themeColor="text1"/>
                      <w:sz w:val="21"/>
                      <w:szCs w:val="21"/>
                      <w14:textFill>
                        <w14:solidFill>
                          <w14:schemeClr w14:val="tx1"/>
                        </w14:solidFill>
                      </w14:textFill>
                    </w:rPr>
                    <w:t>甲醇</w:t>
                  </w:r>
                </w:p>
              </w:tc>
              <w:tc>
                <w:tcPr>
                  <w:tcW w:w="694" w:type="pct"/>
                  <w:vAlign w:val="center"/>
                </w:tcPr>
                <w:p w14:paraId="2B161C09">
                  <w:pPr>
                    <w:pStyle w:val="90"/>
                    <w:keepNext w:val="0"/>
                    <w:keepLines w:val="0"/>
                    <w:widowControl/>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通风橱</w:t>
                  </w:r>
                </w:p>
              </w:tc>
              <w:tc>
                <w:tcPr>
                  <w:tcW w:w="980" w:type="pct"/>
                  <w:vAlign w:val="center"/>
                </w:tcPr>
                <w:p w14:paraId="0A3E5E96">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依托现有5-7#活性炭吸附装置</w:t>
                  </w:r>
                </w:p>
              </w:tc>
              <w:tc>
                <w:tcPr>
                  <w:tcW w:w="802" w:type="pct"/>
                  <w:vAlign w:val="center"/>
                </w:tcPr>
                <w:p w14:paraId="15BF67C0">
                  <w:pPr>
                    <w:pStyle w:val="58"/>
                    <w:keepNext w:val="0"/>
                    <w:keepLines w:val="0"/>
                    <w:suppressLineNumbers w:val="0"/>
                    <w:spacing w:before="0" w:beforeAutospacing="0" w:after="0" w:afterAutospacing="0" w:line="28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依托现有排气筒P4-5排放</w:t>
                  </w:r>
                </w:p>
              </w:tc>
            </w:tr>
          </w:tbl>
          <w:p w14:paraId="60B0C5BA">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本项目废水产生节点及去向情况一览表</w:t>
            </w:r>
          </w:p>
          <w:tbl>
            <w:tblPr>
              <w:tblStyle w:val="24"/>
              <w:tblW w:w="8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730"/>
              <w:gridCol w:w="2404"/>
              <w:gridCol w:w="3376"/>
            </w:tblGrid>
            <w:tr w14:paraId="5059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92" w:type="pct"/>
                  <w:vAlign w:val="center"/>
                </w:tcPr>
                <w:p w14:paraId="789E550C">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废水产生节点</w:t>
                  </w:r>
                </w:p>
              </w:tc>
              <w:tc>
                <w:tcPr>
                  <w:tcW w:w="437" w:type="pct"/>
                  <w:vAlign w:val="center"/>
                </w:tcPr>
                <w:p w14:paraId="6D319D73">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编号</w:t>
                  </w:r>
                </w:p>
              </w:tc>
              <w:tc>
                <w:tcPr>
                  <w:tcW w:w="1486" w:type="pct"/>
                  <w:vAlign w:val="center"/>
                </w:tcPr>
                <w:p w14:paraId="23723AC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废水名称</w:t>
                  </w:r>
                </w:p>
              </w:tc>
              <w:tc>
                <w:tcPr>
                  <w:tcW w:w="2085" w:type="pct"/>
                  <w:vAlign w:val="center"/>
                </w:tcPr>
                <w:p w14:paraId="70463484">
                  <w:pPr>
                    <w:pStyle w:val="58"/>
                    <w:keepNext w:val="0"/>
                    <w:keepLines w:val="0"/>
                    <w:suppressLineNumbers w:val="0"/>
                    <w:spacing w:before="0" w:beforeAutospacing="0" w:after="0" w:afterAutospacing="0" w:line="320" w:lineRule="exact"/>
                    <w:ind w:left="0" w:right="0"/>
                    <w:rPr>
                      <w:rFonts w:hint="default"/>
                      <w:color w:val="000000" w:themeColor="text1"/>
                      <w:kern w:val="44"/>
                      <w:sz w:val="21"/>
                      <w:szCs w:val="21"/>
                      <w14:textFill>
                        <w14:solidFill>
                          <w14:schemeClr w14:val="tx1"/>
                        </w14:solidFill>
                      </w14:textFill>
                    </w:rPr>
                  </w:pPr>
                  <w:r>
                    <w:rPr>
                      <w:rFonts w:hint="default"/>
                      <w:color w:val="000000" w:themeColor="text1"/>
                      <w:kern w:val="44"/>
                      <w:sz w:val="21"/>
                      <w:szCs w:val="21"/>
                      <w14:textFill>
                        <w14:solidFill>
                          <w14:schemeClr w14:val="tx1"/>
                        </w14:solidFill>
                      </w14:textFill>
                    </w:rPr>
                    <w:t>去向</w:t>
                  </w:r>
                </w:p>
              </w:tc>
            </w:tr>
            <w:tr w14:paraId="5E1B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2" w:type="pct"/>
                  <w:vMerge w:val="restart"/>
                  <w:vAlign w:val="center"/>
                </w:tcPr>
                <w:p w14:paraId="19E97AF8">
                  <w:pPr>
                    <w:pStyle w:val="58"/>
                    <w:keepNext w:val="0"/>
                    <w:keepLines w:val="0"/>
                    <w:suppressLineNumbers w:val="0"/>
                    <w:spacing w:before="0" w:beforeAutospacing="0" w:after="0" w:afterAutospacing="0" w:line="320" w:lineRule="exact"/>
                    <w:ind w:left="0" w:right="0"/>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实验器皿及部分仪器设备清洗</w:t>
                  </w:r>
                </w:p>
              </w:tc>
              <w:tc>
                <w:tcPr>
                  <w:tcW w:w="437" w:type="pct"/>
                  <w:vAlign w:val="center"/>
                </w:tcPr>
                <w:p w14:paraId="2D1F4261">
                  <w:pPr>
                    <w:pStyle w:val="58"/>
                    <w:keepNext w:val="0"/>
                    <w:keepLines w:val="0"/>
                    <w:suppressLineNumbers w:val="0"/>
                    <w:spacing w:before="0" w:beforeAutospacing="0" w:after="0" w:afterAutospacing="0" w:line="320" w:lineRule="exact"/>
                    <w:ind w:left="0" w:right="0"/>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W1</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W2</w:t>
                  </w:r>
                </w:p>
              </w:tc>
              <w:tc>
                <w:tcPr>
                  <w:tcW w:w="1486" w:type="pct"/>
                  <w:vAlign w:val="center"/>
                </w:tcPr>
                <w:p w14:paraId="23424541">
                  <w:pPr>
                    <w:pStyle w:val="58"/>
                    <w:keepNext w:val="0"/>
                    <w:keepLines w:val="0"/>
                    <w:suppressLineNumbers w:val="0"/>
                    <w:spacing w:before="0" w:beforeAutospacing="0" w:after="0" w:afterAutospacing="0" w:line="320" w:lineRule="exact"/>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实验器皿</w:t>
                  </w:r>
                </w:p>
              </w:tc>
              <w:tc>
                <w:tcPr>
                  <w:tcW w:w="2085" w:type="pct"/>
                  <w:vAlign w:val="center"/>
                </w:tcPr>
                <w:p w14:paraId="40678310">
                  <w:pPr>
                    <w:pStyle w:val="58"/>
                    <w:keepNext w:val="0"/>
                    <w:keepLines w:val="0"/>
                    <w:suppressLineNumbers w:val="0"/>
                    <w:spacing w:before="0" w:beforeAutospacing="0" w:after="0" w:afterAutospacing="0" w:line="320" w:lineRule="exact"/>
                    <w:ind w:left="0" w:right="0"/>
                    <w:rPr>
                      <w:rFonts w:hint="default"/>
                      <w:color w:val="000000" w:themeColor="text1"/>
                      <w:kern w:val="44"/>
                      <w:sz w:val="21"/>
                      <w:szCs w:val="21"/>
                      <w14:textFill>
                        <w14:solidFill>
                          <w14:schemeClr w14:val="tx1"/>
                        </w14:solidFill>
                      </w14:textFill>
                    </w:rPr>
                  </w:pPr>
                  <w:r>
                    <w:rPr>
                      <w:rFonts w:hint="eastAsia"/>
                      <w:color w:val="000000" w:themeColor="text1"/>
                      <w:kern w:val="44"/>
                      <w:sz w:val="21"/>
                      <w:szCs w:val="21"/>
                      <w14:textFill>
                        <w14:solidFill>
                          <w14:schemeClr w14:val="tx1"/>
                        </w14:solidFill>
                      </w14:textFill>
                    </w:rPr>
                    <w:t>作为危险废物，</w:t>
                  </w:r>
                  <w:r>
                    <w:rPr>
                      <w:rFonts w:hint="default"/>
                      <w:color w:val="000000" w:themeColor="text1"/>
                      <w:kern w:val="44"/>
                      <w:sz w:val="21"/>
                      <w:szCs w:val="21"/>
                      <w14:textFill>
                        <w14:solidFill>
                          <w14:schemeClr w14:val="tx1"/>
                        </w14:solidFill>
                      </w14:textFill>
                    </w:rPr>
                    <w:t>交有资质单位处理</w:t>
                  </w:r>
                </w:p>
              </w:tc>
            </w:tr>
            <w:tr w14:paraId="27EB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2" w:type="pct"/>
                  <w:vMerge w:val="continue"/>
                  <w:vAlign w:val="center"/>
                </w:tcPr>
                <w:p w14:paraId="6DE10C82">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437" w:type="pct"/>
                  <w:vAlign w:val="center"/>
                </w:tcPr>
                <w:p w14:paraId="6DA9D0AF">
                  <w:pPr>
                    <w:pStyle w:val="58"/>
                    <w:keepNext w:val="0"/>
                    <w:keepLines w:val="0"/>
                    <w:suppressLineNumbers w:val="0"/>
                    <w:spacing w:before="0" w:beforeAutospacing="0" w:after="0" w:afterAutospacing="0" w:line="320" w:lineRule="exact"/>
                    <w:ind w:left="0" w:right="0"/>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W4</w:t>
                  </w:r>
                </w:p>
              </w:tc>
              <w:tc>
                <w:tcPr>
                  <w:tcW w:w="1486" w:type="pct"/>
                  <w:vAlign w:val="center"/>
                </w:tcPr>
                <w:p w14:paraId="26B7B459">
                  <w:pPr>
                    <w:pStyle w:val="58"/>
                    <w:keepNext w:val="0"/>
                    <w:keepLines w:val="0"/>
                    <w:suppressLineNumbers w:val="0"/>
                    <w:spacing w:before="0" w:beforeAutospacing="0" w:after="0" w:afterAutospacing="0" w:line="320" w:lineRule="exact"/>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实验器皿及部分仪器设备清洗废水（含重金属的除外）</w:t>
                  </w:r>
                </w:p>
              </w:tc>
              <w:tc>
                <w:tcPr>
                  <w:tcW w:w="2085" w:type="pct"/>
                  <w:vAlign w:val="center"/>
                </w:tcPr>
                <w:p w14:paraId="708E8E06">
                  <w:pPr>
                    <w:pStyle w:val="58"/>
                    <w:keepNext w:val="0"/>
                    <w:keepLines w:val="0"/>
                    <w:suppressLineNumbers w:val="0"/>
                    <w:spacing w:before="0" w:beforeAutospacing="0" w:after="0" w:afterAutospacing="0" w:line="320" w:lineRule="exact"/>
                    <w:ind w:left="0" w:right="0"/>
                    <w:rPr>
                      <w:rFonts w:hint="default"/>
                      <w:color w:val="000000" w:themeColor="text1"/>
                      <w:kern w:val="44"/>
                      <w:sz w:val="21"/>
                      <w:szCs w:val="21"/>
                      <w14:textFill>
                        <w14:solidFill>
                          <w14:schemeClr w14:val="tx1"/>
                        </w14:solidFill>
                      </w14:textFill>
                    </w:rPr>
                  </w:pPr>
                  <w:r>
                    <w:rPr>
                      <w:rFonts w:hint="eastAsia"/>
                      <w:color w:val="000000" w:themeColor="text1"/>
                      <w:kern w:val="44"/>
                      <w:sz w:val="21"/>
                      <w:szCs w:val="21"/>
                      <w:lang w:val="en-US" w:eastAsia="zh-CN"/>
                      <w14:textFill>
                        <w14:solidFill>
                          <w14:schemeClr w14:val="tx1"/>
                        </w14:solidFill>
                      </w14:textFill>
                    </w:rPr>
                    <w:t>分别</w:t>
                  </w:r>
                  <w:r>
                    <w:rPr>
                      <w:rFonts w:hint="eastAsia"/>
                      <w:color w:val="000000" w:themeColor="text1"/>
                      <w:kern w:val="44"/>
                      <w:sz w:val="21"/>
                      <w:szCs w:val="21"/>
                      <w14:textFill>
                        <w14:solidFill>
                          <w14:schemeClr w14:val="tx1"/>
                        </w14:solidFill>
                      </w14:textFill>
                    </w:rPr>
                    <w:t>依托</w:t>
                  </w:r>
                  <w:r>
                    <w:rPr>
                      <w:rFonts w:hint="eastAsia"/>
                      <w:color w:val="000000" w:themeColor="text1"/>
                      <w:kern w:val="44"/>
                      <w:sz w:val="21"/>
                      <w:szCs w:val="21"/>
                      <w:lang w:val="en-US" w:eastAsia="zh-CN"/>
                      <w14:textFill>
                        <w14:solidFill>
                          <w14:schemeClr w14:val="tx1"/>
                        </w14:solidFill>
                      </w14:textFill>
                    </w:rPr>
                    <w:t>油生</w:t>
                  </w:r>
                  <w:r>
                    <w:rPr>
                      <w:rFonts w:hint="default"/>
                      <w:color w:val="000000" w:themeColor="text1"/>
                      <w:kern w:val="44"/>
                      <w:sz w:val="21"/>
                      <w:szCs w:val="21"/>
                      <w14:textFill>
                        <w14:solidFill>
                          <w14:schemeClr w14:val="tx1"/>
                        </w14:solidFill>
                      </w14:textFill>
                    </w:rPr>
                    <w:t>污水处理站</w:t>
                  </w:r>
                  <w:r>
                    <w:rPr>
                      <w:rFonts w:hint="eastAsia"/>
                      <w:color w:val="000000" w:themeColor="text1"/>
                      <w:kern w:val="44"/>
                      <w:sz w:val="21"/>
                      <w:szCs w:val="21"/>
                      <w:lang w:val="en-US" w:eastAsia="zh-CN"/>
                      <w14:textFill>
                        <w14:solidFill>
                          <w14:schemeClr w14:val="tx1"/>
                        </w14:solidFill>
                      </w14:textFill>
                    </w:rPr>
                    <w:t>和油化污水处理站</w:t>
                  </w:r>
                  <w:r>
                    <w:rPr>
                      <w:rFonts w:hint="default"/>
                      <w:color w:val="000000" w:themeColor="text1"/>
                      <w:kern w:val="44"/>
                      <w:sz w:val="21"/>
                      <w:szCs w:val="21"/>
                      <w14:textFill>
                        <w14:solidFill>
                          <w14:schemeClr w14:val="tx1"/>
                        </w14:solidFill>
                      </w14:textFill>
                    </w:rPr>
                    <w:t>处理</w:t>
                  </w:r>
                  <w:r>
                    <w:rPr>
                      <w:rFonts w:hint="eastAsia"/>
                      <w:color w:val="000000" w:themeColor="text1"/>
                      <w:kern w:val="44"/>
                      <w:sz w:val="21"/>
                      <w:szCs w:val="21"/>
                      <w14:textFill>
                        <w14:solidFill>
                          <w14:schemeClr w14:val="tx1"/>
                        </w14:solidFill>
                      </w14:textFill>
                    </w:rPr>
                    <w:t>达标</w:t>
                  </w:r>
                  <w:r>
                    <w:rPr>
                      <w:rFonts w:hint="default"/>
                      <w:color w:val="000000" w:themeColor="text1"/>
                      <w:kern w:val="44"/>
                      <w:sz w:val="21"/>
                      <w:szCs w:val="21"/>
                      <w14:textFill>
                        <w14:solidFill>
                          <w14:schemeClr w14:val="tx1"/>
                        </w14:solidFill>
                      </w14:textFill>
                    </w:rPr>
                    <w:t>后，排入市政污水管网</w:t>
                  </w:r>
                </w:p>
              </w:tc>
            </w:tr>
          </w:tbl>
          <w:p w14:paraId="0F717464">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噪声产生及治理情况一览表</w:t>
            </w:r>
          </w:p>
          <w:tbl>
            <w:tblPr>
              <w:tblStyle w:val="24"/>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6"/>
              <w:gridCol w:w="2693"/>
              <w:gridCol w:w="2997"/>
            </w:tblGrid>
            <w:tr w14:paraId="2059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pct"/>
                  <w:vAlign w:val="center"/>
                </w:tcPr>
                <w:p w14:paraId="0E8ACFD6">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噪声产生点位</w:t>
                  </w:r>
                </w:p>
              </w:tc>
              <w:tc>
                <w:tcPr>
                  <w:tcW w:w="1643" w:type="pct"/>
                  <w:vAlign w:val="center"/>
                </w:tcPr>
                <w:p w14:paraId="7E53FE5C">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分布位置</w:t>
                  </w:r>
                </w:p>
              </w:tc>
              <w:tc>
                <w:tcPr>
                  <w:tcW w:w="1828" w:type="pct"/>
                  <w:vAlign w:val="center"/>
                </w:tcPr>
                <w:p w14:paraId="77520368">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kern w:val="44"/>
                      <w:sz w:val="21"/>
                      <w:szCs w:val="21"/>
                      <w14:textFill>
                        <w14:solidFill>
                          <w14:schemeClr w14:val="tx1"/>
                        </w14:solidFill>
                      </w14:textFill>
                    </w:rPr>
                    <w:t>治理措施</w:t>
                  </w:r>
                </w:p>
              </w:tc>
            </w:tr>
            <w:tr w14:paraId="40BD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pct"/>
                  <w:vAlign w:val="center"/>
                </w:tcPr>
                <w:p w14:paraId="2C568566">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依托</w:t>
                  </w:r>
                  <w:r>
                    <w:rPr>
                      <w:rFonts w:hint="default"/>
                      <w:color w:val="000000" w:themeColor="text1"/>
                      <w:sz w:val="21"/>
                      <w:szCs w:val="21"/>
                      <w14:textFill>
                        <w14:solidFill>
                          <w14:schemeClr w14:val="tx1"/>
                        </w14:solidFill>
                      </w14:textFill>
                    </w:rPr>
                    <w:t>实验设备</w:t>
                  </w:r>
                </w:p>
              </w:tc>
              <w:tc>
                <w:tcPr>
                  <w:tcW w:w="1643" w:type="pct"/>
                  <w:vAlign w:val="center"/>
                </w:tcPr>
                <w:p w14:paraId="0E48588C">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分析楼内各实验室</w:t>
                  </w:r>
                </w:p>
              </w:tc>
              <w:tc>
                <w:tcPr>
                  <w:tcW w:w="1828" w:type="pct"/>
                  <w:vAlign w:val="center"/>
                </w:tcPr>
                <w:p w14:paraId="0879B912">
                  <w:pPr>
                    <w:pStyle w:val="58"/>
                    <w:keepNext w:val="0"/>
                    <w:keepLines w:val="0"/>
                    <w:suppressLineNumbers w:val="0"/>
                    <w:spacing w:before="0" w:beforeAutospacing="0" w:after="0" w:afterAutospacing="0" w:line="320" w:lineRule="exact"/>
                    <w:ind w:left="0" w:right="0"/>
                    <w:rPr>
                      <w:rFonts w:hint="default"/>
                      <w:color w:val="000000" w:themeColor="text1"/>
                      <w:kern w:val="44"/>
                      <w:sz w:val="21"/>
                      <w:szCs w:val="21"/>
                      <w14:textFill>
                        <w14:solidFill>
                          <w14:schemeClr w14:val="tx1"/>
                        </w14:solidFill>
                      </w14:textFill>
                    </w:rPr>
                  </w:pPr>
                  <w:r>
                    <w:rPr>
                      <w:rFonts w:hint="default"/>
                      <w:color w:val="000000" w:themeColor="text1"/>
                      <w:sz w:val="21"/>
                      <w:szCs w:val="21"/>
                      <w14:textFill>
                        <w14:solidFill>
                          <w14:schemeClr w14:val="tx1"/>
                        </w14:solidFill>
                      </w14:textFill>
                    </w:rPr>
                    <w:t>选用低噪声设备，建筑隔声</w:t>
                  </w:r>
                </w:p>
              </w:tc>
            </w:tr>
            <w:tr w14:paraId="2473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529" w:type="pct"/>
                  <w:vAlign w:val="center"/>
                </w:tcPr>
                <w:p w14:paraId="46130D10">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依托环保设施风机</w:t>
                  </w:r>
                </w:p>
              </w:tc>
              <w:tc>
                <w:tcPr>
                  <w:tcW w:w="1643" w:type="pct"/>
                  <w:vAlign w:val="center"/>
                </w:tcPr>
                <w:p w14:paraId="63E8FDF8">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分析楼楼顶</w:t>
                  </w:r>
                </w:p>
              </w:tc>
              <w:tc>
                <w:tcPr>
                  <w:tcW w:w="1828" w:type="pct"/>
                  <w:vAlign w:val="center"/>
                </w:tcPr>
                <w:p w14:paraId="7C640728">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选用低噪声设备</w:t>
                  </w:r>
                </w:p>
              </w:tc>
            </w:tr>
          </w:tbl>
          <w:p w14:paraId="7BCBCD41">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本项目</w:t>
            </w:r>
            <w:r>
              <w:rPr>
                <w:rFonts w:hint="default"/>
                <w:bCs/>
                <w:color w:val="000000" w:themeColor="text1"/>
                <w:sz w:val="24"/>
                <w14:textFill>
                  <w14:solidFill>
                    <w14:schemeClr w14:val="tx1"/>
                  </w14:solidFill>
                </w14:textFill>
              </w:rPr>
              <w:t>固废产生及去向情况一览表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32"/>
              <w:gridCol w:w="2287"/>
              <w:gridCol w:w="1286"/>
              <w:gridCol w:w="1572"/>
              <w:gridCol w:w="2015"/>
            </w:tblGrid>
            <w:tr w14:paraId="5E0D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Align w:val="center"/>
                </w:tcPr>
                <w:p w14:paraId="548E3B3C">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固废产生点位</w:t>
                  </w:r>
                </w:p>
              </w:tc>
              <w:tc>
                <w:tcPr>
                  <w:tcW w:w="1346" w:type="pct"/>
                  <w:vAlign w:val="center"/>
                </w:tcPr>
                <w:p w14:paraId="1D250B44">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固废名称</w:t>
                  </w:r>
                </w:p>
              </w:tc>
              <w:tc>
                <w:tcPr>
                  <w:tcW w:w="757" w:type="pct"/>
                  <w:vAlign w:val="center"/>
                </w:tcPr>
                <w:p w14:paraId="48CD293E">
                  <w:pPr>
                    <w:pStyle w:val="58"/>
                    <w:keepNext w:val="0"/>
                    <w:keepLines w:val="0"/>
                    <w:suppressLineNumbers w:val="0"/>
                    <w:spacing w:before="0" w:beforeAutospacing="0" w:after="0" w:afterAutospacing="0" w:line="320" w:lineRule="exact"/>
                    <w:ind w:left="0" w:right="0"/>
                    <w:rPr>
                      <w:rFonts w:hint="default"/>
                      <w:color w:val="000000" w:themeColor="text1"/>
                      <w:kern w:val="44"/>
                      <w:sz w:val="21"/>
                      <w:szCs w:val="21"/>
                      <w14:textFill>
                        <w14:solidFill>
                          <w14:schemeClr w14:val="tx1"/>
                        </w14:solidFill>
                      </w14:textFill>
                    </w:rPr>
                  </w:pPr>
                  <w:r>
                    <w:rPr>
                      <w:rFonts w:hint="default"/>
                      <w:color w:val="000000" w:themeColor="text1"/>
                      <w:kern w:val="44"/>
                      <w:sz w:val="21"/>
                      <w:szCs w:val="21"/>
                      <w14:textFill>
                        <w14:solidFill>
                          <w14:schemeClr w14:val="tx1"/>
                        </w14:solidFill>
                      </w14:textFill>
                    </w:rPr>
                    <w:t>产生周期</w:t>
                  </w:r>
                </w:p>
              </w:tc>
              <w:tc>
                <w:tcPr>
                  <w:tcW w:w="925" w:type="pct"/>
                  <w:vAlign w:val="center"/>
                </w:tcPr>
                <w:p w14:paraId="01B41E7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kern w:val="44"/>
                      <w:sz w:val="21"/>
                      <w:szCs w:val="21"/>
                      <w14:textFill>
                        <w14:solidFill>
                          <w14:schemeClr w14:val="tx1"/>
                        </w14:solidFill>
                      </w14:textFill>
                    </w:rPr>
                    <w:t>固废种类</w:t>
                  </w:r>
                </w:p>
              </w:tc>
              <w:tc>
                <w:tcPr>
                  <w:tcW w:w="1186" w:type="pct"/>
                  <w:vAlign w:val="center"/>
                </w:tcPr>
                <w:p w14:paraId="7602A1FC">
                  <w:pPr>
                    <w:pStyle w:val="58"/>
                    <w:keepNext w:val="0"/>
                    <w:keepLines w:val="0"/>
                    <w:suppressLineNumbers w:val="0"/>
                    <w:spacing w:before="0" w:beforeAutospacing="0" w:after="0" w:afterAutospacing="0" w:line="320" w:lineRule="exact"/>
                    <w:ind w:left="0" w:right="0"/>
                    <w:rPr>
                      <w:rFonts w:hint="default"/>
                      <w:color w:val="000000" w:themeColor="text1"/>
                      <w:kern w:val="44"/>
                      <w:sz w:val="21"/>
                      <w:szCs w:val="21"/>
                      <w14:textFill>
                        <w14:solidFill>
                          <w14:schemeClr w14:val="tx1"/>
                        </w14:solidFill>
                      </w14:textFill>
                    </w:rPr>
                  </w:pPr>
                  <w:r>
                    <w:rPr>
                      <w:rFonts w:hint="default"/>
                      <w:color w:val="000000" w:themeColor="text1"/>
                      <w:kern w:val="44"/>
                      <w:sz w:val="21"/>
                      <w:szCs w:val="21"/>
                      <w14:textFill>
                        <w14:solidFill>
                          <w14:schemeClr w14:val="tx1"/>
                        </w14:solidFill>
                      </w14:textFill>
                    </w:rPr>
                    <w:t>去向</w:t>
                  </w:r>
                </w:p>
              </w:tc>
            </w:tr>
            <w:tr w14:paraId="7B97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restart"/>
                  <w:vAlign w:val="center"/>
                </w:tcPr>
                <w:p w14:paraId="2761F26A">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化学分析</w:t>
                  </w:r>
                </w:p>
              </w:tc>
              <w:tc>
                <w:tcPr>
                  <w:tcW w:w="1346" w:type="pct"/>
                  <w:vAlign w:val="center"/>
                </w:tcPr>
                <w:p w14:paraId="739D9749">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废水泥浆</w:t>
                  </w:r>
                </w:p>
              </w:tc>
              <w:tc>
                <w:tcPr>
                  <w:tcW w:w="757" w:type="pct"/>
                  <w:vAlign w:val="center"/>
                </w:tcPr>
                <w:p w14:paraId="7FC1AFF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restart"/>
                  <w:vAlign w:val="center"/>
                </w:tcPr>
                <w:p w14:paraId="4489B9CE">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一般固废</w:t>
                  </w:r>
                </w:p>
              </w:tc>
              <w:tc>
                <w:tcPr>
                  <w:tcW w:w="1186" w:type="pct"/>
                  <w:vMerge w:val="restart"/>
                  <w:vAlign w:val="center"/>
                </w:tcPr>
                <w:p w14:paraId="72A9EA86">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交由一般工业固废处置利用单位回收处理</w:t>
                  </w:r>
                </w:p>
              </w:tc>
            </w:tr>
            <w:tr w14:paraId="527D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76CC1E26">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46DEC565">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烧灼残渣</w:t>
                  </w:r>
                </w:p>
              </w:tc>
              <w:tc>
                <w:tcPr>
                  <w:tcW w:w="757" w:type="pct"/>
                  <w:vAlign w:val="center"/>
                </w:tcPr>
                <w:p w14:paraId="5A606135">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continue"/>
                  <w:vAlign w:val="center"/>
                </w:tcPr>
                <w:p w14:paraId="37D7DC09">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c>
                <w:tcPr>
                  <w:tcW w:w="1186" w:type="pct"/>
                  <w:vMerge w:val="continue"/>
                  <w:vAlign w:val="center"/>
                </w:tcPr>
                <w:p w14:paraId="3034E459">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r>
            <w:tr w14:paraId="7CCE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141AB732">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2D51F07C">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废包装物（废纸箱、废塑料袋等）</w:t>
                  </w:r>
                </w:p>
              </w:tc>
              <w:tc>
                <w:tcPr>
                  <w:tcW w:w="757" w:type="pct"/>
                  <w:vAlign w:val="center"/>
                </w:tcPr>
                <w:p w14:paraId="08C01A78">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continue"/>
                  <w:vAlign w:val="center"/>
                </w:tcPr>
                <w:p w14:paraId="1F290322">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c>
                <w:tcPr>
                  <w:tcW w:w="1186" w:type="pct"/>
                  <w:vMerge w:val="continue"/>
                  <w:vAlign w:val="center"/>
                </w:tcPr>
                <w:p w14:paraId="38A8F16C">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r>
            <w:tr w14:paraId="48BF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09147889">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123A68A8">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废水基钻井液</w:t>
                  </w:r>
                </w:p>
              </w:tc>
              <w:tc>
                <w:tcPr>
                  <w:tcW w:w="757" w:type="pct"/>
                  <w:vAlign w:val="center"/>
                </w:tcPr>
                <w:p w14:paraId="3969E316">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continue"/>
                  <w:vAlign w:val="center"/>
                </w:tcPr>
                <w:p w14:paraId="3252842E">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c>
                <w:tcPr>
                  <w:tcW w:w="1186" w:type="pct"/>
                  <w:vMerge w:val="continue"/>
                  <w:vAlign w:val="center"/>
                </w:tcPr>
                <w:p w14:paraId="26FE7D21">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r>
            <w:tr w14:paraId="350C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1898D82E">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44AEEAB2">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废普通试剂及样品</w:t>
                  </w:r>
                </w:p>
              </w:tc>
              <w:tc>
                <w:tcPr>
                  <w:tcW w:w="757" w:type="pct"/>
                  <w:vAlign w:val="center"/>
                </w:tcPr>
                <w:p w14:paraId="0B1045C6">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continue"/>
                  <w:vAlign w:val="center"/>
                </w:tcPr>
                <w:p w14:paraId="1B8F4FBC">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c>
                <w:tcPr>
                  <w:tcW w:w="1186" w:type="pct"/>
                  <w:vMerge w:val="continue"/>
                  <w:vAlign w:val="center"/>
                </w:tcPr>
                <w:p w14:paraId="1212F4BB">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r>
            <w:tr w14:paraId="07D9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27852572">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24719A29">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破损实验器皿、滴管等</w:t>
                  </w:r>
                </w:p>
              </w:tc>
              <w:tc>
                <w:tcPr>
                  <w:tcW w:w="757" w:type="pct"/>
                  <w:vAlign w:val="center"/>
                </w:tcPr>
                <w:p w14:paraId="75475BA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continue"/>
                  <w:vAlign w:val="center"/>
                </w:tcPr>
                <w:p w14:paraId="1D85E5AB">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c>
                <w:tcPr>
                  <w:tcW w:w="1186" w:type="pct"/>
                  <w:vMerge w:val="continue"/>
                  <w:vAlign w:val="center"/>
                </w:tcPr>
                <w:p w14:paraId="791593A6">
                  <w:pPr>
                    <w:pStyle w:val="58"/>
                    <w:keepNext w:val="0"/>
                    <w:keepLines w:val="0"/>
                    <w:suppressLineNumbers w:val="0"/>
                    <w:spacing w:before="0" w:beforeAutospacing="0" w:after="0" w:afterAutospacing="0" w:line="320" w:lineRule="exact"/>
                    <w:ind w:left="0" w:right="0"/>
                    <w:rPr>
                      <w:rFonts w:hint="eastAsia"/>
                      <w:color w:val="000000" w:themeColor="text1"/>
                      <w:sz w:val="21"/>
                      <w:szCs w:val="21"/>
                      <w14:textFill>
                        <w14:solidFill>
                          <w14:schemeClr w14:val="tx1"/>
                        </w14:solidFill>
                      </w14:textFill>
                    </w:rPr>
                  </w:pPr>
                </w:p>
              </w:tc>
            </w:tr>
            <w:tr w14:paraId="2456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205CAC40">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21359C28">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废化学试剂</w:t>
                  </w:r>
                </w:p>
              </w:tc>
              <w:tc>
                <w:tcPr>
                  <w:tcW w:w="757" w:type="pct"/>
                  <w:vAlign w:val="center"/>
                </w:tcPr>
                <w:p w14:paraId="20B45C23">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restart"/>
                  <w:vAlign w:val="center"/>
                </w:tcPr>
                <w:p w14:paraId="423F67A2">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危险废物</w:t>
                  </w:r>
                </w:p>
              </w:tc>
              <w:tc>
                <w:tcPr>
                  <w:tcW w:w="1186" w:type="pct"/>
                  <w:vMerge w:val="restart"/>
                  <w:vAlign w:val="center"/>
                </w:tcPr>
                <w:p w14:paraId="15777F2E">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交有资质单位处理</w:t>
                  </w:r>
                </w:p>
              </w:tc>
            </w:tr>
            <w:tr w14:paraId="41AA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655F1DDC">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6856F8B1">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废试剂瓶</w:t>
                  </w:r>
                </w:p>
              </w:tc>
              <w:tc>
                <w:tcPr>
                  <w:tcW w:w="757" w:type="pct"/>
                  <w:vAlign w:val="center"/>
                </w:tcPr>
                <w:p w14:paraId="5D1FADD5">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continue"/>
                  <w:vAlign w:val="center"/>
                </w:tcPr>
                <w:p w14:paraId="021986A9">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186" w:type="pct"/>
                  <w:vMerge w:val="continue"/>
                  <w:vAlign w:val="center"/>
                </w:tcPr>
                <w:p w14:paraId="74F7239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r>
            <w:tr w14:paraId="7AC8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524BA87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755A7112">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实验废液</w:t>
                  </w:r>
                </w:p>
              </w:tc>
              <w:tc>
                <w:tcPr>
                  <w:tcW w:w="757" w:type="pct"/>
                  <w:vAlign w:val="center"/>
                </w:tcPr>
                <w:p w14:paraId="6EAE6B8C">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continue"/>
                  <w:vAlign w:val="center"/>
                </w:tcPr>
                <w:p w14:paraId="35E51164">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186" w:type="pct"/>
                  <w:vMerge w:val="continue"/>
                  <w:vAlign w:val="center"/>
                </w:tcPr>
                <w:p w14:paraId="1F5B965E">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r>
            <w:tr w14:paraId="7FDA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5CB34C32">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59F117B0">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沾染废物（含有机溶剂、油类等）</w:t>
                  </w:r>
                </w:p>
              </w:tc>
              <w:tc>
                <w:tcPr>
                  <w:tcW w:w="757" w:type="pct"/>
                  <w:vAlign w:val="center"/>
                </w:tcPr>
                <w:p w14:paraId="4F1781BD">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每天</w:t>
                  </w:r>
                </w:p>
              </w:tc>
              <w:tc>
                <w:tcPr>
                  <w:tcW w:w="925" w:type="pct"/>
                  <w:vMerge w:val="continue"/>
                  <w:vAlign w:val="center"/>
                </w:tcPr>
                <w:p w14:paraId="7450414E">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186" w:type="pct"/>
                  <w:vMerge w:val="continue"/>
                  <w:vAlign w:val="center"/>
                </w:tcPr>
                <w:p w14:paraId="563A2682">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r>
            <w:tr w14:paraId="3C21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5F028FAA">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789B0C58">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废活性炭</w:t>
                  </w:r>
                </w:p>
              </w:tc>
              <w:tc>
                <w:tcPr>
                  <w:tcW w:w="757" w:type="pct"/>
                  <w:vAlign w:val="center"/>
                </w:tcPr>
                <w:p w14:paraId="4BB2A7A3">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每天</w:t>
                  </w:r>
                </w:p>
              </w:tc>
              <w:tc>
                <w:tcPr>
                  <w:tcW w:w="925" w:type="pct"/>
                  <w:vMerge w:val="continue"/>
                  <w:vAlign w:val="center"/>
                </w:tcPr>
                <w:p w14:paraId="395FFD7D">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186" w:type="pct"/>
                  <w:vMerge w:val="continue"/>
                  <w:vAlign w:val="center"/>
                </w:tcPr>
                <w:p w14:paraId="138741F1">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r>
            <w:tr w14:paraId="3AC4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43FFBF5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0437A8A7">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污泥</w:t>
                  </w:r>
                </w:p>
              </w:tc>
              <w:tc>
                <w:tcPr>
                  <w:tcW w:w="757" w:type="pct"/>
                  <w:vAlign w:val="center"/>
                </w:tcPr>
                <w:p w14:paraId="222CD35A">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每天</w:t>
                  </w:r>
                </w:p>
              </w:tc>
              <w:tc>
                <w:tcPr>
                  <w:tcW w:w="925" w:type="pct"/>
                  <w:vMerge w:val="continue"/>
                  <w:vAlign w:val="center"/>
                </w:tcPr>
                <w:p w14:paraId="7BB0F82D">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186" w:type="pct"/>
                  <w:vMerge w:val="continue"/>
                  <w:vAlign w:val="center"/>
                </w:tcPr>
                <w:p w14:paraId="6D4F6BD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r>
            <w:tr w14:paraId="56E7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19C4CB3A">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2D35A1D4">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含油泥浆</w:t>
                  </w:r>
                </w:p>
              </w:tc>
              <w:tc>
                <w:tcPr>
                  <w:tcW w:w="757" w:type="pct"/>
                  <w:vAlign w:val="center"/>
                </w:tcPr>
                <w:p w14:paraId="78364336">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每天</w:t>
                  </w:r>
                </w:p>
              </w:tc>
              <w:tc>
                <w:tcPr>
                  <w:tcW w:w="925" w:type="pct"/>
                  <w:vMerge w:val="continue"/>
                  <w:vAlign w:val="center"/>
                </w:tcPr>
                <w:p w14:paraId="366468EC">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186" w:type="pct"/>
                  <w:vMerge w:val="continue"/>
                  <w:vAlign w:val="center"/>
                </w:tcPr>
                <w:p w14:paraId="0183A03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r>
            <w:tr w14:paraId="439C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Merge w:val="continue"/>
                  <w:vAlign w:val="center"/>
                </w:tcPr>
                <w:p w14:paraId="1EC5BD05">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346" w:type="pct"/>
                  <w:vAlign w:val="center"/>
                </w:tcPr>
                <w:p w14:paraId="035148DA">
                  <w:pPr>
                    <w:pStyle w:val="50"/>
                    <w:keepNext w:val="0"/>
                    <w:keepLines w:val="0"/>
                    <w:suppressLineNumbers w:val="0"/>
                    <w:spacing w:before="0" w:beforeAutospacing="0" w:after="0" w:afterAutospacing="0" w:line="320" w:lineRule="exact"/>
                    <w:ind w:left="0" w:right="0" w:firstLine="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废油桶</w:t>
                  </w:r>
                </w:p>
              </w:tc>
              <w:tc>
                <w:tcPr>
                  <w:tcW w:w="757" w:type="pct"/>
                  <w:vAlign w:val="center"/>
                </w:tcPr>
                <w:p w14:paraId="461AB985">
                  <w:pPr>
                    <w:pStyle w:val="50"/>
                    <w:keepNext w:val="0"/>
                    <w:keepLines w:val="0"/>
                    <w:suppressLineNumbers w:val="0"/>
                    <w:spacing w:before="0" w:beforeAutospacing="0" w:after="0" w:afterAutospacing="0" w:line="320" w:lineRule="exact"/>
                    <w:ind w:left="0" w:righ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每天</w:t>
                  </w:r>
                </w:p>
              </w:tc>
              <w:tc>
                <w:tcPr>
                  <w:tcW w:w="925" w:type="pct"/>
                  <w:vMerge w:val="continue"/>
                  <w:vAlign w:val="center"/>
                </w:tcPr>
                <w:p w14:paraId="60F402B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186" w:type="pct"/>
                  <w:vMerge w:val="continue"/>
                  <w:vAlign w:val="center"/>
                </w:tcPr>
                <w:p w14:paraId="14A3D33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r>
            <w:tr w14:paraId="1404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84" w:type="pct"/>
                  <w:vAlign w:val="center"/>
                </w:tcPr>
                <w:p w14:paraId="6E673EB5">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实验仪器清洗</w:t>
                  </w:r>
                </w:p>
              </w:tc>
              <w:tc>
                <w:tcPr>
                  <w:tcW w:w="1346" w:type="pct"/>
                  <w:vAlign w:val="center"/>
                </w:tcPr>
                <w:p w14:paraId="12ED4B1A">
                  <w:pPr>
                    <w:pStyle w:val="50"/>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实验器皿及实验仪器的初次清洗废水</w:t>
                  </w:r>
                </w:p>
              </w:tc>
              <w:tc>
                <w:tcPr>
                  <w:tcW w:w="757" w:type="pct"/>
                  <w:vAlign w:val="center"/>
                </w:tcPr>
                <w:p w14:paraId="3466E2A3">
                  <w:pPr>
                    <w:pStyle w:val="58"/>
                    <w:keepNext w:val="0"/>
                    <w:keepLines w:val="0"/>
                    <w:suppressLineNumbers w:val="0"/>
                    <w:spacing w:before="0" w:beforeAutospacing="0" w:after="0" w:afterAutospacing="0" w:line="320" w:lineRule="exact"/>
                    <w:ind w:left="0" w:leftChars="0" w:right="0" w:rightChars="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925" w:type="pct"/>
                  <w:vMerge w:val="continue"/>
                  <w:vAlign w:val="center"/>
                </w:tcPr>
                <w:p w14:paraId="6A1157E9">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c>
                <w:tcPr>
                  <w:tcW w:w="1186" w:type="pct"/>
                  <w:vMerge w:val="continue"/>
                  <w:vAlign w:val="center"/>
                </w:tcPr>
                <w:p w14:paraId="36667789">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p>
              </w:tc>
            </w:tr>
          </w:tbl>
          <w:p w14:paraId="66DB4FCE">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p>
          <w:p w14:paraId="0173739C">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p>
          <w:p w14:paraId="1082D824">
            <w:pPr>
              <w:keepNext w:val="0"/>
              <w:keepLines w:val="0"/>
              <w:suppressLineNumbers w:val="0"/>
              <w:spacing w:before="0" w:beforeAutospacing="0" w:after="0" w:afterAutospacing="0" w:line="360" w:lineRule="auto"/>
              <w:ind w:left="0" w:right="0"/>
              <w:rPr>
                <w:rFonts w:hint="default"/>
                <w:color w:val="000000" w:themeColor="text1"/>
                <w:sz w:val="24"/>
                <w14:textFill>
                  <w14:solidFill>
                    <w14:schemeClr w14:val="tx1"/>
                  </w14:solidFill>
                </w14:textFill>
              </w:rPr>
            </w:pPr>
          </w:p>
        </w:tc>
      </w:tr>
    </w:tbl>
    <w:p w14:paraId="57813461">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sectPr>
          <w:pgSz w:w="11906" w:h="16838"/>
          <w:pgMar w:top="1701" w:right="1531" w:bottom="1701" w:left="1531" w:header="851" w:footer="992" w:gutter="0"/>
          <w:cols w:space="425" w:num="1"/>
          <w:docGrid w:type="lines" w:linePitch="312" w:charSpace="0"/>
        </w:sect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56"/>
        <w:gridCol w:w="8704"/>
      </w:tblGrid>
      <w:tr w14:paraId="6948A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8" w:hRule="atLeast"/>
          <w:jc w:val="center"/>
        </w:trPr>
        <w:tc>
          <w:tcPr>
            <w:tcW w:w="121" w:type="pct"/>
            <w:vAlign w:val="center"/>
          </w:tcPr>
          <w:p w14:paraId="12C34FC6">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bCs/>
                <w:color w:val="000000" w:themeColor="text1"/>
                <w:szCs w:val="24"/>
                <w14:textFill>
                  <w14:solidFill>
                    <w14:schemeClr w14:val="tx1"/>
                  </w14:solidFill>
                </w14:textFill>
              </w:rPr>
              <w:t>与项目有关的原有环境污染问题</w:t>
            </w:r>
          </w:p>
        </w:tc>
        <w:tc>
          <w:tcPr>
            <w:tcW w:w="4879" w:type="pct"/>
          </w:tcPr>
          <w:p w14:paraId="69D80CEF">
            <w:pPr>
              <w:keepNext w:val="0"/>
              <w:keepLines w:val="0"/>
              <w:suppressLineNumbers w:val="0"/>
              <w:adjustRightInd w:val="0"/>
              <w:snapToGrid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1、现有工程环保手续履行情况</w:t>
            </w:r>
          </w:p>
          <w:p w14:paraId="4838CA6A">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中海油田服务有限公司已履行的环保手续见下表。</w:t>
            </w:r>
          </w:p>
          <w:p w14:paraId="0FEEB0B9">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现有工程</w:t>
            </w:r>
            <w:r>
              <w:rPr>
                <w:rFonts w:hint="default"/>
                <w:bCs/>
                <w:color w:val="000000" w:themeColor="text1"/>
                <w:sz w:val="24"/>
                <w14:textFill>
                  <w14:solidFill>
                    <w14:schemeClr w14:val="tx1"/>
                  </w14:solidFill>
                </w14:textFill>
              </w:rPr>
              <w:t>环保手续履行情况</w:t>
            </w:r>
          </w:p>
          <w:tbl>
            <w:tblPr>
              <w:tblStyle w:val="24"/>
              <w:tblW w:w="5000" w:type="pct"/>
              <w:jc w:val="center"/>
              <w:tblLayout w:type="autofit"/>
              <w:tblCellMar>
                <w:top w:w="0" w:type="dxa"/>
                <w:left w:w="28" w:type="dxa"/>
                <w:bottom w:w="0" w:type="dxa"/>
                <w:right w:w="28" w:type="dxa"/>
              </w:tblCellMar>
            </w:tblPr>
            <w:tblGrid>
              <w:gridCol w:w="3347"/>
              <w:gridCol w:w="1763"/>
              <w:gridCol w:w="3378"/>
            </w:tblGrid>
            <w:tr w14:paraId="620DEC5D">
              <w:tblPrEx>
                <w:tblCellMar>
                  <w:top w:w="0" w:type="dxa"/>
                  <w:left w:w="28" w:type="dxa"/>
                  <w:bottom w:w="0" w:type="dxa"/>
                  <w:right w:w="28" w:type="dxa"/>
                </w:tblCellMar>
              </w:tblPrEx>
              <w:trPr>
                <w:trHeight w:val="20" w:hRule="atLeast"/>
                <w:jc w:val="center"/>
              </w:trPr>
              <w:tc>
                <w:tcPr>
                  <w:tcW w:w="1865" w:type="pct"/>
                  <w:tcBorders>
                    <w:top w:val="single" w:color="000000" w:sz="4" w:space="0"/>
                    <w:left w:val="single" w:color="000000" w:sz="4" w:space="0"/>
                    <w:bottom w:val="single" w:color="000000" w:sz="4" w:space="0"/>
                    <w:right w:val="single" w:color="000000" w:sz="4" w:space="0"/>
                  </w:tcBorders>
                  <w:noWrap/>
                  <w:vAlign w:val="center"/>
                </w:tcPr>
                <w:p w14:paraId="52FE660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项目名称</w:t>
                  </w:r>
                </w:p>
              </w:tc>
              <w:tc>
                <w:tcPr>
                  <w:tcW w:w="1533" w:type="pct"/>
                  <w:tcBorders>
                    <w:top w:val="single" w:color="000000" w:sz="4" w:space="0"/>
                    <w:left w:val="single" w:color="000000" w:sz="4" w:space="0"/>
                    <w:bottom w:val="single" w:color="000000" w:sz="4" w:space="0"/>
                    <w:right w:val="single" w:color="000000" w:sz="4" w:space="0"/>
                  </w:tcBorders>
                  <w:noWrap/>
                  <w:vAlign w:val="center"/>
                </w:tcPr>
                <w:p w14:paraId="049DC716">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批复情况</w:t>
                  </w:r>
                </w:p>
              </w:tc>
              <w:tc>
                <w:tcPr>
                  <w:tcW w:w="1602" w:type="pct"/>
                  <w:tcBorders>
                    <w:top w:val="single" w:color="000000" w:sz="4" w:space="0"/>
                    <w:left w:val="single" w:color="000000" w:sz="4" w:space="0"/>
                    <w:bottom w:val="single" w:color="000000" w:sz="4" w:space="0"/>
                    <w:right w:val="single" w:color="000000" w:sz="4" w:space="0"/>
                  </w:tcBorders>
                  <w:noWrap/>
                  <w:vAlign w:val="center"/>
                </w:tcPr>
                <w:p w14:paraId="33EB399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验收情况</w:t>
                  </w:r>
                </w:p>
              </w:tc>
            </w:tr>
            <w:tr w14:paraId="2C8F3827">
              <w:tblPrEx>
                <w:tblCellMar>
                  <w:top w:w="0" w:type="dxa"/>
                  <w:left w:w="28" w:type="dxa"/>
                  <w:bottom w:w="0" w:type="dxa"/>
                  <w:right w:w="28" w:type="dxa"/>
                </w:tblCellMar>
              </w:tblPrEx>
              <w:trPr>
                <w:trHeight w:val="20" w:hRule="atLeast"/>
                <w:jc w:val="center"/>
              </w:trPr>
              <w:tc>
                <w:tcPr>
                  <w:tcW w:w="1865" w:type="pct"/>
                  <w:tcBorders>
                    <w:top w:val="single" w:color="000000" w:sz="4" w:space="0"/>
                    <w:left w:val="single" w:color="000000" w:sz="4" w:space="0"/>
                    <w:bottom w:val="single" w:color="000000" w:sz="4" w:space="0"/>
                    <w:right w:val="single" w:color="000000" w:sz="4" w:space="0"/>
                  </w:tcBorders>
                  <w:noWrap/>
                  <w:vAlign w:val="center"/>
                </w:tcPr>
                <w:p w14:paraId="4B318BB1">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中海油天津研发产业基地建设项目北区工程建设项目</w:t>
                  </w:r>
                </w:p>
              </w:tc>
              <w:tc>
                <w:tcPr>
                  <w:tcW w:w="1533" w:type="pct"/>
                  <w:tcBorders>
                    <w:top w:val="single" w:color="000000" w:sz="4" w:space="0"/>
                    <w:left w:val="single" w:color="000000" w:sz="4" w:space="0"/>
                    <w:bottom w:val="single" w:color="000000" w:sz="4" w:space="0"/>
                    <w:right w:val="single" w:color="000000" w:sz="4" w:space="0"/>
                  </w:tcBorders>
                  <w:noWrap/>
                  <w:vAlign w:val="center"/>
                </w:tcPr>
                <w:p w14:paraId="46C8F252">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津高新审（海）环准[2016]2号</w:t>
                  </w:r>
                </w:p>
              </w:tc>
              <w:tc>
                <w:tcPr>
                  <w:tcW w:w="1602" w:type="pct"/>
                  <w:tcBorders>
                    <w:top w:val="single" w:color="000000" w:sz="4" w:space="0"/>
                    <w:left w:val="single" w:color="000000" w:sz="4" w:space="0"/>
                    <w:bottom w:val="single" w:color="000000" w:sz="4" w:space="0"/>
                    <w:right w:val="single" w:color="000000" w:sz="4" w:space="0"/>
                  </w:tcBorders>
                  <w:noWrap/>
                  <w:vAlign w:val="center"/>
                </w:tcPr>
                <w:p w14:paraId="260518A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2019年7月和2023年2月，分两阶段完成验收</w:t>
                  </w:r>
                </w:p>
              </w:tc>
            </w:tr>
            <w:tr w14:paraId="7D323A4C">
              <w:tblPrEx>
                <w:tblCellMar>
                  <w:top w:w="0" w:type="dxa"/>
                  <w:left w:w="28" w:type="dxa"/>
                  <w:bottom w:w="0" w:type="dxa"/>
                  <w:right w:w="28" w:type="dxa"/>
                </w:tblCellMar>
              </w:tblPrEx>
              <w:trPr>
                <w:trHeight w:val="20" w:hRule="atLeast"/>
                <w:jc w:val="center"/>
              </w:trPr>
              <w:tc>
                <w:tcPr>
                  <w:tcW w:w="1865" w:type="pct"/>
                  <w:tcBorders>
                    <w:top w:val="single" w:color="000000" w:sz="4" w:space="0"/>
                    <w:left w:val="single" w:color="000000" w:sz="4" w:space="0"/>
                    <w:bottom w:val="single" w:color="000000" w:sz="4" w:space="0"/>
                    <w:right w:val="single" w:color="000000" w:sz="4" w:space="0"/>
                  </w:tcBorders>
                  <w:noWrap/>
                  <w:vAlign w:val="center"/>
                </w:tcPr>
                <w:p w14:paraId="0D69EB3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中海油天津研发产业基地蓝白领公寓建设项目</w:t>
                  </w:r>
                </w:p>
              </w:tc>
              <w:tc>
                <w:tcPr>
                  <w:tcW w:w="1533" w:type="pct"/>
                  <w:tcBorders>
                    <w:top w:val="single" w:color="000000" w:sz="4" w:space="0"/>
                    <w:left w:val="single" w:color="000000" w:sz="4" w:space="0"/>
                    <w:bottom w:val="single" w:color="000000" w:sz="4" w:space="0"/>
                    <w:right w:val="single" w:color="000000" w:sz="4" w:space="0"/>
                  </w:tcBorders>
                  <w:noWrap/>
                  <w:vAlign w:val="center"/>
                </w:tcPr>
                <w:p w14:paraId="3371558D">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津高新审（海）环准[2016]1号</w:t>
                  </w:r>
                </w:p>
              </w:tc>
              <w:tc>
                <w:tcPr>
                  <w:tcW w:w="1602" w:type="pct"/>
                  <w:tcBorders>
                    <w:top w:val="single" w:color="000000" w:sz="4" w:space="0"/>
                    <w:left w:val="single" w:color="000000" w:sz="4" w:space="0"/>
                    <w:bottom w:val="single" w:color="000000" w:sz="4" w:space="0"/>
                    <w:right w:val="single" w:color="000000" w:sz="4" w:space="0"/>
                  </w:tcBorders>
                  <w:noWrap/>
                  <w:vAlign w:val="center"/>
                </w:tcPr>
                <w:p w14:paraId="1DEBE162">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2023年2月完成验收</w:t>
                  </w:r>
                </w:p>
              </w:tc>
            </w:tr>
            <w:tr w14:paraId="7D8EFE2C">
              <w:tblPrEx>
                <w:tblCellMar>
                  <w:top w:w="0" w:type="dxa"/>
                  <w:left w:w="28" w:type="dxa"/>
                  <w:bottom w:w="0" w:type="dxa"/>
                  <w:right w:w="28" w:type="dxa"/>
                </w:tblCellMar>
              </w:tblPrEx>
              <w:trPr>
                <w:trHeight w:val="20" w:hRule="atLeast"/>
                <w:jc w:val="center"/>
              </w:trPr>
              <w:tc>
                <w:tcPr>
                  <w:tcW w:w="1865" w:type="pct"/>
                  <w:tcBorders>
                    <w:top w:val="single" w:color="000000" w:sz="4" w:space="0"/>
                    <w:left w:val="single" w:color="000000" w:sz="4" w:space="0"/>
                    <w:bottom w:val="single" w:color="000000" w:sz="4" w:space="0"/>
                    <w:right w:val="single" w:color="000000" w:sz="4" w:space="0"/>
                  </w:tcBorders>
                  <w:noWrap/>
                  <w:vAlign w:val="center"/>
                </w:tcPr>
                <w:p w14:paraId="0AF383AD">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中海油田股份有限公司天津分公司物探车间扩建项目</w:t>
                  </w:r>
                </w:p>
              </w:tc>
              <w:tc>
                <w:tcPr>
                  <w:tcW w:w="1533" w:type="pct"/>
                  <w:tcBorders>
                    <w:top w:val="single" w:color="000000" w:sz="4" w:space="0"/>
                    <w:left w:val="single" w:color="000000" w:sz="4" w:space="0"/>
                    <w:bottom w:val="single" w:color="000000" w:sz="4" w:space="0"/>
                    <w:right w:val="single" w:color="000000" w:sz="4" w:space="0"/>
                  </w:tcBorders>
                  <w:noWrap/>
                  <w:vAlign w:val="center"/>
                </w:tcPr>
                <w:p w14:paraId="3B0F464F">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津高新审建审[2023]78号</w:t>
                  </w:r>
                </w:p>
              </w:tc>
              <w:tc>
                <w:tcPr>
                  <w:tcW w:w="1602" w:type="pct"/>
                  <w:tcBorders>
                    <w:top w:val="single" w:color="000000" w:sz="4" w:space="0"/>
                    <w:left w:val="single" w:color="000000" w:sz="4" w:space="0"/>
                    <w:bottom w:val="single" w:color="000000" w:sz="4" w:space="0"/>
                    <w:right w:val="single" w:color="000000" w:sz="4" w:space="0"/>
                  </w:tcBorders>
                  <w:noWrap/>
                  <w:vAlign w:val="center"/>
                </w:tcPr>
                <w:p w14:paraId="540922F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2023年5月完成第一阶段验收，未验收的2台注塑机不再建设</w:t>
                  </w:r>
                </w:p>
              </w:tc>
            </w:tr>
            <w:tr w14:paraId="579ADE1D">
              <w:tblPrEx>
                <w:tblCellMar>
                  <w:top w:w="0" w:type="dxa"/>
                  <w:left w:w="28" w:type="dxa"/>
                  <w:bottom w:w="0" w:type="dxa"/>
                  <w:right w:w="28" w:type="dxa"/>
                </w:tblCellMar>
              </w:tblPrEx>
              <w:trPr>
                <w:trHeight w:val="20" w:hRule="atLeast"/>
                <w:jc w:val="center"/>
              </w:trPr>
              <w:tc>
                <w:tcPr>
                  <w:tcW w:w="1865" w:type="pct"/>
                  <w:tcBorders>
                    <w:top w:val="single" w:color="000000" w:sz="4" w:space="0"/>
                    <w:left w:val="single" w:color="000000" w:sz="4" w:space="0"/>
                    <w:bottom w:val="single" w:color="000000" w:sz="4" w:space="0"/>
                    <w:right w:val="single" w:color="000000" w:sz="4" w:space="0"/>
                  </w:tcBorders>
                  <w:noWrap/>
                  <w:vAlign w:val="center"/>
                </w:tcPr>
                <w:p w14:paraId="71B9D0C6">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中海油天津研发产业基地蓝白领公寓燃气锅炉扩建项目</w:t>
                  </w:r>
                </w:p>
              </w:tc>
              <w:tc>
                <w:tcPr>
                  <w:tcW w:w="1533" w:type="pct"/>
                  <w:tcBorders>
                    <w:top w:val="single" w:color="000000" w:sz="4" w:space="0"/>
                    <w:left w:val="single" w:color="000000" w:sz="4" w:space="0"/>
                    <w:bottom w:val="single" w:color="000000" w:sz="4" w:space="0"/>
                    <w:right w:val="single" w:color="000000" w:sz="4" w:space="0"/>
                  </w:tcBorders>
                  <w:noWrap/>
                  <w:vAlign w:val="center"/>
                </w:tcPr>
                <w:p w14:paraId="008B204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津高新审建审[2024]88号</w:t>
                  </w:r>
                </w:p>
              </w:tc>
              <w:tc>
                <w:tcPr>
                  <w:tcW w:w="1602" w:type="pct"/>
                  <w:tcBorders>
                    <w:top w:val="single" w:color="000000" w:sz="4" w:space="0"/>
                    <w:left w:val="single" w:color="000000" w:sz="4" w:space="0"/>
                    <w:bottom w:val="single" w:color="000000" w:sz="4" w:space="0"/>
                    <w:right w:val="single" w:color="000000" w:sz="4" w:space="0"/>
                  </w:tcBorders>
                  <w:noWrap/>
                  <w:vAlign w:val="center"/>
                </w:tcPr>
                <w:p w14:paraId="7461663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2025年9月完成验收</w:t>
                  </w:r>
                </w:p>
              </w:tc>
            </w:tr>
            <w:tr w14:paraId="21867590">
              <w:tblPrEx>
                <w:tblCellMar>
                  <w:top w:w="0" w:type="dxa"/>
                  <w:left w:w="28" w:type="dxa"/>
                  <w:bottom w:w="0" w:type="dxa"/>
                  <w:right w:w="28" w:type="dxa"/>
                </w:tblCellMar>
              </w:tblPrEx>
              <w:trPr>
                <w:trHeight w:val="20" w:hRule="atLeast"/>
                <w:jc w:val="center"/>
              </w:trPr>
              <w:tc>
                <w:tcPr>
                  <w:tcW w:w="1865" w:type="pct"/>
                  <w:tcBorders>
                    <w:top w:val="single" w:color="000000" w:sz="4" w:space="0"/>
                    <w:left w:val="single" w:color="000000" w:sz="4" w:space="0"/>
                    <w:bottom w:val="single" w:color="000000" w:sz="4" w:space="0"/>
                    <w:right w:val="single" w:color="000000" w:sz="4" w:space="0"/>
                  </w:tcBorders>
                  <w:noWrap/>
                  <w:vAlign w:val="center"/>
                </w:tcPr>
                <w:p w14:paraId="6B47E24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eastAsia="zh-CN"/>
                      <w14:textFill>
                        <w14:solidFill>
                          <w14:schemeClr w14:val="tx1"/>
                        </w14:solidFill>
                      </w14:textFill>
                    </w:rPr>
                    <w:t>油化实验室</w:t>
                  </w:r>
                  <w:r>
                    <w:rPr>
                      <w:rFonts w:hint="default"/>
                      <w:color w:val="000000" w:themeColor="text1"/>
                      <w:kern w:val="0"/>
                      <w:szCs w:val="21"/>
                      <w14:textFill>
                        <w14:solidFill>
                          <w14:schemeClr w14:val="tx1"/>
                        </w14:solidFill>
                      </w14:textFill>
                    </w:rPr>
                    <w:t>废气排放口改造项目</w:t>
                  </w:r>
                </w:p>
              </w:tc>
              <w:tc>
                <w:tcPr>
                  <w:tcW w:w="1533" w:type="pct"/>
                  <w:tcBorders>
                    <w:top w:val="single" w:color="000000" w:sz="4" w:space="0"/>
                    <w:left w:val="single" w:color="000000" w:sz="4" w:space="0"/>
                    <w:bottom w:val="single" w:color="000000" w:sz="4" w:space="0"/>
                    <w:right w:val="single" w:color="000000" w:sz="4" w:space="0"/>
                  </w:tcBorders>
                  <w:noWrap/>
                  <w:vAlign w:val="center"/>
                </w:tcPr>
                <w:p w14:paraId="47EAE9F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备案号：20251201000700000062</w:t>
                  </w:r>
                </w:p>
              </w:tc>
              <w:tc>
                <w:tcPr>
                  <w:tcW w:w="1602" w:type="pct"/>
                  <w:tcBorders>
                    <w:top w:val="single" w:color="000000" w:sz="4" w:space="0"/>
                    <w:left w:val="single" w:color="000000" w:sz="4" w:space="0"/>
                    <w:bottom w:val="single" w:color="000000" w:sz="4" w:space="0"/>
                    <w:right w:val="single" w:color="000000" w:sz="4" w:space="0"/>
                  </w:tcBorders>
                  <w:noWrap/>
                  <w:vAlign w:val="center"/>
                </w:tcPr>
                <w:p w14:paraId="1A1E8FF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3B91A36">
              <w:tblPrEx>
                <w:tblCellMar>
                  <w:top w:w="0" w:type="dxa"/>
                  <w:left w:w="28" w:type="dxa"/>
                  <w:bottom w:w="0" w:type="dxa"/>
                  <w:right w:w="28" w:type="dxa"/>
                </w:tblCellMar>
              </w:tblPrEx>
              <w:trPr>
                <w:trHeight w:val="20" w:hRule="atLeast"/>
                <w:jc w:val="center"/>
              </w:trPr>
              <w:tc>
                <w:tcPr>
                  <w:tcW w:w="1865" w:type="pct"/>
                  <w:tcBorders>
                    <w:top w:val="single" w:color="000000" w:sz="4" w:space="0"/>
                    <w:left w:val="single" w:color="000000" w:sz="4" w:space="0"/>
                    <w:bottom w:val="single" w:color="000000" w:sz="4" w:space="0"/>
                    <w:right w:val="single" w:color="000000" w:sz="4" w:space="0"/>
                  </w:tcBorders>
                  <w:noWrap/>
                  <w:vAlign w:val="center"/>
                </w:tcPr>
                <w:p w14:paraId="1F31188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中海油田服务股份有限公司天津分公司物探车间电缆维修项目</w:t>
                  </w:r>
                </w:p>
              </w:tc>
              <w:tc>
                <w:tcPr>
                  <w:tcW w:w="1533" w:type="pct"/>
                  <w:tcBorders>
                    <w:top w:val="single" w:color="000000" w:sz="4" w:space="0"/>
                    <w:left w:val="single" w:color="000000" w:sz="4" w:space="0"/>
                    <w:bottom w:val="single" w:color="000000" w:sz="4" w:space="0"/>
                    <w:right w:val="single" w:color="000000" w:sz="4" w:space="0"/>
                  </w:tcBorders>
                  <w:noWrap/>
                  <w:vAlign w:val="center"/>
                </w:tcPr>
                <w:p w14:paraId="548A8BC8">
                  <w:pPr>
                    <w:keepNext w:val="0"/>
                    <w:keepLines w:val="0"/>
                    <w:widowControl/>
                    <w:suppressLineNumbers w:val="0"/>
                    <w:spacing w:before="0" w:beforeAutospacing="0" w:after="0" w:afterAutospacing="0" w:line="32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津高新审建审[2026]21号</w:t>
                  </w:r>
                </w:p>
              </w:tc>
              <w:tc>
                <w:tcPr>
                  <w:tcW w:w="1602" w:type="pct"/>
                  <w:tcBorders>
                    <w:top w:val="single" w:color="000000" w:sz="4" w:space="0"/>
                    <w:left w:val="single" w:color="000000" w:sz="4" w:space="0"/>
                    <w:bottom w:val="single" w:color="000000" w:sz="4" w:space="0"/>
                    <w:right w:val="single" w:color="000000" w:sz="4" w:space="0"/>
                  </w:tcBorders>
                  <w:noWrap/>
                  <w:vAlign w:val="center"/>
                </w:tcPr>
                <w:p w14:paraId="0710CB60">
                  <w:pPr>
                    <w:keepNext w:val="0"/>
                    <w:keepLines w:val="0"/>
                    <w:widowControl/>
                    <w:suppressLineNumbers w:val="0"/>
                    <w:spacing w:before="0" w:beforeAutospacing="0" w:after="0" w:afterAutospacing="0" w:line="32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在建</w:t>
                  </w:r>
                </w:p>
              </w:tc>
            </w:tr>
          </w:tbl>
          <w:p w14:paraId="3E58E5F0">
            <w:pPr>
              <w:pStyle w:val="50"/>
              <w:keepNext w:val="0"/>
              <w:keepLines w:val="0"/>
              <w:suppressLineNumbers w:val="0"/>
              <w:adjustRightInd/>
              <w:spacing w:before="0" w:beforeAutospacing="0" w:after="0" w:afterAutospacing="0" w:line="480" w:lineRule="exact"/>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以上现有工程环保手续完备。且现有工程实际建设情况与环保手续内容相同，生产规模、建设内容、工艺流程及污染防治措施等无变动情况。</w:t>
            </w:r>
          </w:p>
          <w:p w14:paraId="166A2C86">
            <w:pPr>
              <w:pStyle w:val="50"/>
              <w:keepNext w:val="0"/>
              <w:keepLines w:val="0"/>
              <w:numPr>
                <w:ilvl w:val="0"/>
                <w:numId w:val="12"/>
              </w:numPr>
              <w:suppressLineNumbers w:val="0"/>
              <w:adjustRightInd/>
              <w:spacing w:before="0" w:beforeAutospacing="0" w:after="0" w:afterAutospacing="0" w:line="480" w:lineRule="exact"/>
              <w:ind w:left="0" w:right="0" w:firstLine="48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现有工程油生、油化实验量</w:t>
            </w:r>
          </w:p>
          <w:p w14:paraId="151BD0BE">
            <w:pPr>
              <w:pStyle w:val="50"/>
              <w:keepNext w:val="0"/>
              <w:keepLines w:val="0"/>
              <w:numPr>
                <w:ilvl w:val="0"/>
                <w:numId w:val="0"/>
              </w:numPr>
              <w:suppressLineNumbers w:val="0"/>
              <w:adjustRightInd/>
              <w:spacing w:before="0" w:beforeAutospacing="0" w:after="0" w:afterAutospacing="0" w:line="480" w:lineRule="exact"/>
              <w:ind w:left="480" w:leftChars="0" w:right="0" w:rightChars="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现有工程分析楼中进行油生实验和油化实验，现有实验最大规模如下所示。</w:t>
            </w:r>
          </w:p>
          <w:p w14:paraId="3CF4A0D8">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分析楼现有实验量</w:t>
            </w:r>
          </w:p>
          <w:tbl>
            <w:tblPr>
              <w:tblStyle w:val="24"/>
              <w:tblW w:w="8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3"/>
              <w:gridCol w:w="2144"/>
              <w:gridCol w:w="1094"/>
              <w:gridCol w:w="4364"/>
            </w:tblGrid>
            <w:tr w14:paraId="1E65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1682" w:type="pct"/>
                  <w:gridSpan w:val="2"/>
                  <w:vAlign w:val="center"/>
                </w:tcPr>
                <w:p w14:paraId="54BF6E1B">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检测</w:t>
                  </w:r>
                  <w:r>
                    <w:rPr>
                      <w:rFonts w:hint="default"/>
                      <w:snapToGrid w:val="0"/>
                      <w:color w:val="000000" w:themeColor="text1"/>
                      <w:kern w:val="0"/>
                      <w:sz w:val="21"/>
                      <w:szCs w:val="21"/>
                      <w14:textFill>
                        <w14:solidFill>
                          <w14:schemeClr w14:val="tx1"/>
                        </w14:solidFill>
                      </w14:textFill>
                    </w:rPr>
                    <w:t>对象</w:t>
                  </w:r>
                </w:p>
              </w:tc>
              <w:tc>
                <w:tcPr>
                  <w:tcW w:w="665" w:type="pct"/>
                  <w:vAlign w:val="center"/>
                </w:tcPr>
                <w:p w14:paraId="1D0EB7D2">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实验</w:t>
                  </w:r>
                  <w:r>
                    <w:rPr>
                      <w:rFonts w:hint="eastAsia"/>
                      <w:snapToGrid w:val="0"/>
                      <w:color w:val="000000" w:themeColor="text1"/>
                      <w:kern w:val="0"/>
                      <w:sz w:val="21"/>
                      <w:szCs w:val="21"/>
                      <w14:textFill>
                        <w14:solidFill>
                          <w14:schemeClr w14:val="tx1"/>
                        </w14:solidFill>
                      </w14:textFill>
                    </w:rPr>
                    <w:t>能力</w:t>
                  </w:r>
                  <w:r>
                    <w:rPr>
                      <w:rFonts w:hint="default"/>
                      <w:snapToGrid w:val="0"/>
                      <w:color w:val="000000" w:themeColor="text1"/>
                      <w:kern w:val="0"/>
                      <w:sz w:val="21"/>
                      <w:szCs w:val="21"/>
                      <w14:textFill>
                        <w14:solidFill>
                          <w14:schemeClr w14:val="tx1"/>
                        </w14:solidFill>
                      </w14:textFill>
                    </w:rPr>
                    <w:t>（</w:t>
                  </w:r>
                  <w:r>
                    <w:rPr>
                      <w:rFonts w:hint="eastAsia"/>
                      <w:snapToGrid w:val="0"/>
                      <w:color w:val="000000" w:themeColor="text1"/>
                      <w:kern w:val="0"/>
                      <w:sz w:val="21"/>
                      <w:szCs w:val="21"/>
                      <w:lang w:val="en-US" w:eastAsia="zh-CN"/>
                      <w14:textFill>
                        <w14:solidFill>
                          <w14:schemeClr w14:val="tx1"/>
                        </w14:solidFill>
                      </w14:textFill>
                    </w:rPr>
                    <w:t>批</w:t>
                  </w:r>
                  <w:r>
                    <w:rPr>
                      <w:rFonts w:hint="default"/>
                      <w:snapToGrid w:val="0"/>
                      <w:color w:val="000000" w:themeColor="text1"/>
                      <w:kern w:val="0"/>
                      <w:sz w:val="21"/>
                      <w:szCs w:val="21"/>
                      <w14:textFill>
                        <w14:solidFill>
                          <w14:schemeClr w14:val="tx1"/>
                        </w14:solidFill>
                      </w14:textFill>
                    </w:rPr>
                    <w:t>次/a</w:t>
                  </w:r>
                  <w:r>
                    <w:rPr>
                      <w:rFonts w:hint="default"/>
                      <w:snapToGrid w:val="0"/>
                      <w:color w:val="000000" w:themeColor="text1"/>
                      <w:kern w:val="0"/>
                      <w:sz w:val="21"/>
                      <w:szCs w:val="21"/>
                      <w14:textFill>
                        <w14:solidFill>
                          <w14:schemeClr w14:val="tx1"/>
                        </w14:solidFill>
                      </w14:textFill>
                    </w:rPr>
                    <w:t>）</w:t>
                  </w:r>
                </w:p>
              </w:tc>
              <w:tc>
                <w:tcPr>
                  <w:tcW w:w="2652" w:type="pct"/>
                  <w:vAlign w:val="center"/>
                </w:tcPr>
                <w:p w14:paraId="42B57416">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实验类型</w:t>
                  </w:r>
                </w:p>
              </w:tc>
            </w:tr>
            <w:tr w14:paraId="6D5B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restart"/>
                  <w:vAlign w:val="center"/>
                </w:tcPr>
                <w:p w14:paraId="01CA865D">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油生实验</w:t>
                  </w:r>
                </w:p>
              </w:tc>
              <w:tc>
                <w:tcPr>
                  <w:tcW w:w="1302" w:type="pct"/>
                  <w:vAlign w:val="center"/>
                </w:tcPr>
                <w:p w14:paraId="25A23681">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原油类</w:t>
                  </w:r>
                </w:p>
              </w:tc>
              <w:tc>
                <w:tcPr>
                  <w:tcW w:w="665" w:type="pct"/>
                  <w:vAlign w:val="center"/>
                </w:tcPr>
                <w:p w14:paraId="2D2F379F">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5</w:t>
                  </w:r>
                  <w:r>
                    <w:rPr>
                      <w:rFonts w:hint="default"/>
                      <w:snapToGrid w:val="0"/>
                      <w:color w:val="000000" w:themeColor="text1"/>
                      <w:kern w:val="0"/>
                      <w:sz w:val="21"/>
                      <w:szCs w:val="21"/>
                      <w14:textFill>
                        <w14:solidFill>
                          <w14:schemeClr w14:val="tx1"/>
                        </w14:solidFill>
                      </w14:textFill>
                    </w:rPr>
                    <w:t>00</w:t>
                  </w:r>
                </w:p>
              </w:tc>
              <w:tc>
                <w:tcPr>
                  <w:tcW w:w="2652" w:type="pct"/>
                  <w:vAlign w:val="center"/>
                </w:tcPr>
                <w:p w14:paraId="4BC6E766">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四组分分析实验、原油含蜡分析实验、原油蒸馏实验</w:t>
                  </w:r>
                </w:p>
              </w:tc>
            </w:tr>
            <w:tr w14:paraId="17BC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continue"/>
                  <w:vAlign w:val="center"/>
                </w:tcPr>
                <w:p w14:paraId="0C7B1D60">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p>
              </w:tc>
              <w:tc>
                <w:tcPr>
                  <w:tcW w:w="1302" w:type="pct"/>
                  <w:vAlign w:val="center"/>
                </w:tcPr>
                <w:p w14:paraId="26797387">
                  <w:pPr>
                    <w:keepNext w:val="0"/>
                    <w:keepLines w:val="0"/>
                    <w:widowControl/>
                    <w:suppressLineNumbers w:val="0"/>
                    <w:spacing w:before="0" w:beforeAutospacing="0" w:after="0" w:afterAutospacing="0" w:line="240" w:lineRule="exact"/>
                    <w:ind w:left="0" w:right="0"/>
                    <w:jc w:val="center"/>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气体分析实验</w:t>
                  </w:r>
                </w:p>
              </w:tc>
              <w:tc>
                <w:tcPr>
                  <w:tcW w:w="665" w:type="pct"/>
                  <w:vAlign w:val="center"/>
                </w:tcPr>
                <w:p w14:paraId="0C70E98B">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500</w:t>
                  </w:r>
                </w:p>
              </w:tc>
              <w:tc>
                <w:tcPr>
                  <w:tcW w:w="2652" w:type="pct"/>
                  <w:vAlign w:val="center"/>
                </w:tcPr>
                <w:p w14:paraId="02103028">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lang w:val="en-US"/>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天然气组分含量</w:t>
                  </w:r>
                  <w:r>
                    <w:rPr>
                      <w:rFonts w:hint="eastAsia"/>
                      <w:color w:val="000000" w:themeColor="text1"/>
                      <w:sz w:val="21"/>
                      <w:szCs w:val="21"/>
                      <w:lang w:val="en-US" w:eastAsia="zh-CN"/>
                      <w14:textFill>
                        <w14:solidFill>
                          <w14:schemeClr w14:val="tx1"/>
                        </w14:solidFill>
                      </w14:textFill>
                    </w:rPr>
                    <w:t>实验</w:t>
                  </w:r>
                </w:p>
              </w:tc>
            </w:tr>
            <w:tr w14:paraId="57C1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continue"/>
                  <w:vAlign w:val="center"/>
                </w:tcPr>
                <w:p w14:paraId="1151E9C6">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p>
              </w:tc>
              <w:tc>
                <w:tcPr>
                  <w:tcW w:w="1302" w:type="pct"/>
                  <w:vAlign w:val="center"/>
                </w:tcPr>
                <w:p w14:paraId="0E3235D2">
                  <w:pPr>
                    <w:keepNext w:val="0"/>
                    <w:keepLines w:val="0"/>
                    <w:widowControl/>
                    <w:suppressLineNumbers w:val="0"/>
                    <w:spacing w:before="0" w:beforeAutospacing="0" w:after="0" w:afterAutospacing="0" w:line="240" w:lineRule="exact"/>
                    <w:ind w:left="0" w:right="0"/>
                    <w:jc w:val="center"/>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气驱实验</w:t>
                  </w:r>
                </w:p>
              </w:tc>
              <w:tc>
                <w:tcPr>
                  <w:tcW w:w="665" w:type="pct"/>
                  <w:vAlign w:val="center"/>
                </w:tcPr>
                <w:p w14:paraId="6B45DB02">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300</w:t>
                  </w:r>
                </w:p>
              </w:tc>
              <w:tc>
                <w:tcPr>
                  <w:tcW w:w="2652" w:type="pct"/>
                  <w:vAlign w:val="center"/>
                </w:tcPr>
                <w:p w14:paraId="439DBB9B">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气驱类实验</w:t>
                  </w:r>
                </w:p>
              </w:tc>
            </w:tr>
            <w:tr w14:paraId="5719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continue"/>
                  <w:vAlign w:val="center"/>
                </w:tcPr>
                <w:p w14:paraId="1D8719E3">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p>
              </w:tc>
              <w:tc>
                <w:tcPr>
                  <w:tcW w:w="1302" w:type="pct"/>
                  <w:vAlign w:val="center"/>
                </w:tcPr>
                <w:p w14:paraId="47012DC3">
                  <w:pPr>
                    <w:keepNext w:val="0"/>
                    <w:keepLines w:val="0"/>
                    <w:widowControl/>
                    <w:suppressLineNumbers w:val="0"/>
                    <w:spacing w:before="0" w:beforeAutospacing="0" w:after="0" w:afterAutospacing="0" w:line="240" w:lineRule="exact"/>
                    <w:ind w:left="0" w:right="0"/>
                    <w:jc w:val="center"/>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热采驱替类实验</w:t>
                  </w:r>
                </w:p>
              </w:tc>
              <w:tc>
                <w:tcPr>
                  <w:tcW w:w="665" w:type="pct"/>
                  <w:vAlign w:val="center"/>
                </w:tcPr>
                <w:p w14:paraId="087EB1ED">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200</w:t>
                  </w:r>
                </w:p>
              </w:tc>
              <w:tc>
                <w:tcPr>
                  <w:tcW w:w="2652" w:type="pct"/>
                  <w:vAlign w:val="center"/>
                </w:tcPr>
                <w:p w14:paraId="115E6853">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热水或蒸汽的</w:t>
                  </w:r>
                  <w:r>
                    <w:rPr>
                      <w:rFonts w:hint="eastAsia" w:ascii="Times New Roman" w:hAnsi="Times New Roman" w:cs="Times New Roman"/>
                      <w:snapToGrid w:val="0"/>
                      <w:color w:val="000000" w:themeColor="text1"/>
                      <w:kern w:val="0"/>
                      <w:sz w:val="21"/>
                      <w:szCs w:val="21"/>
                      <w14:textFill>
                        <w14:solidFill>
                          <w14:schemeClr w14:val="tx1"/>
                        </w14:solidFill>
                      </w14:textFill>
                    </w:rPr>
                    <w:t>参数</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获得不同的采油效果</w:t>
                  </w:r>
                </w:p>
              </w:tc>
            </w:tr>
            <w:tr w14:paraId="7A54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continue"/>
                  <w:vAlign w:val="center"/>
                </w:tcPr>
                <w:p w14:paraId="27418360">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p>
              </w:tc>
              <w:tc>
                <w:tcPr>
                  <w:tcW w:w="1302" w:type="pct"/>
                  <w:vAlign w:val="center"/>
                </w:tcPr>
                <w:p w14:paraId="748EC840">
                  <w:pPr>
                    <w:keepNext w:val="0"/>
                    <w:keepLines w:val="0"/>
                    <w:widowControl/>
                    <w:suppressLineNumbers w:val="0"/>
                    <w:spacing w:before="0" w:beforeAutospacing="0" w:after="0" w:afterAutospacing="0" w:line="240" w:lineRule="exact"/>
                    <w:ind w:left="0" w:right="0"/>
                    <w:jc w:val="center"/>
                    <w:rPr>
                      <w:rFonts w:hint="eastAsia"/>
                      <w:snapToGrid w:val="0"/>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酸岩反应动力类实验</w:t>
                  </w:r>
                </w:p>
              </w:tc>
              <w:tc>
                <w:tcPr>
                  <w:tcW w:w="665" w:type="pct"/>
                  <w:vAlign w:val="center"/>
                </w:tcPr>
                <w:p w14:paraId="0DF076C2">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200</w:t>
                  </w:r>
                </w:p>
              </w:tc>
              <w:tc>
                <w:tcPr>
                  <w:tcW w:w="2652" w:type="pct"/>
                  <w:vAlign w:val="center"/>
                </w:tcPr>
                <w:p w14:paraId="33F57942">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color w:val="000000" w:themeColor="text1"/>
                      <w:kern w:val="0"/>
                      <w:sz w:val="21"/>
                      <w:szCs w:val="21"/>
                      <w14:textFill>
                        <w14:solidFill>
                          <w14:schemeClr w14:val="tx1"/>
                        </w14:solidFill>
                      </w14:textFill>
                    </w:rPr>
                    <w:t>酸对岩石的溶蚀效率</w:t>
                  </w:r>
                  <w:r>
                    <w:rPr>
                      <w:rFonts w:hint="eastAsia"/>
                      <w:color w:val="000000" w:themeColor="text1"/>
                      <w:kern w:val="0"/>
                      <w:sz w:val="21"/>
                      <w:szCs w:val="21"/>
                      <w:lang w:val="en-US" w:eastAsia="zh-CN"/>
                      <w14:textFill>
                        <w14:solidFill>
                          <w14:schemeClr w14:val="tx1"/>
                        </w14:solidFill>
                      </w14:textFill>
                    </w:rPr>
                    <w:t>实验</w:t>
                  </w:r>
                </w:p>
              </w:tc>
            </w:tr>
            <w:tr w14:paraId="5713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continue"/>
                  <w:vAlign w:val="center"/>
                </w:tcPr>
                <w:p w14:paraId="6D63ECF5">
                  <w:pPr>
                    <w:keepNext w:val="0"/>
                    <w:keepLines w:val="0"/>
                    <w:widowControl/>
                    <w:suppressLineNumbers w:val="0"/>
                    <w:spacing w:before="0" w:beforeAutospacing="0" w:after="0" w:afterAutospacing="0" w:line="240" w:lineRule="exact"/>
                    <w:ind w:left="0" w:right="0"/>
                    <w:jc w:val="left"/>
                    <w:rPr>
                      <w:rFonts w:hint="default"/>
                      <w:snapToGrid w:val="0"/>
                      <w:color w:val="000000" w:themeColor="text1"/>
                      <w:kern w:val="0"/>
                      <w:sz w:val="21"/>
                      <w:szCs w:val="21"/>
                      <w14:textFill>
                        <w14:solidFill>
                          <w14:schemeClr w14:val="tx1"/>
                        </w14:solidFill>
                      </w14:textFill>
                    </w:rPr>
                  </w:pPr>
                </w:p>
              </w:tc>
              <w:tc>
                <w:tcPr>
                  <w:tcW w:w="1302" w:type="pct"/>
                  <w:vAlign w:val="center"/>
                </w:tcPr>
                <w:p w14:paraId="46EDA055">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化学驱物质</w:t>
                  </w:r>
                </w:p>
              </w:tc>
              <w:tc>
                <w:tcPr>
                  <w:tcW w:w="665" w:type="pct"/>
                  <w:vAlign w:val="center"/>
                </w:tcPr>
                <w:p w14:paraId="7BB35898">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3</w:t>
                  </w:r>
                  <w:r>
                    <w:rPr>
                      <w:rFonts w:hint="default"/>
                      <w:snapToGrid w:val="0"/>
                      <w:color w:val="000000" w:themeColor="text1"/>
                      <w:kern w:val="0"/>
                      <w:sz w:val="21"/>
                      <w:szCs w:val="21"/>
                      <w14:textFill>
                        <w14:solidFill>
                          <w14:schemeClr w14:val="tx1"/>
                        </w14:solidFill>
                      </w14:textFill>
                    </w:rPr>
                    <w:t>00</w:t>
                  </w:r>
                </w:p>
              </w:tc>
              <w:tc>
                <w:tcPr>
                  <w:tcW w:w="2652" w:type="pct"/>
                  <w:vAlign w:val="center"/>
                </w:tcPr>
                <w:p w14:paraId="5C2851C6">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化学驱类实验</w:t>
                  </w:r>
                </w:p>
              </w:tc>
            </w:tr>
            <w:tr w14:paraId="1974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restart"/>
                  <w:vAlign w:val="center"/>
                </w:tcPr>
                <w:p w14:paraId="711A9C1A">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油化实验</w:t>
                  </w:r>
                </w:p>
              </w:tc>
              <w:tc>
                <w:tcPr>
                  <w:tcW w:w="1302" w:type="pct"/>
                  <w:vAlign w:val="center"/>
                </w:tcPr>
                <w:p w14:paraId="02DA7317">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水泥浆检测</w:t>
                  </w:r>
                </w:p>
              </w:tc>
              <w:tc>
                <w:tcPr>
                  <w:tcW w:w="665" w:type="pct"/>
                  <w:vAlign w:val="center"/>
                </w:tcPr>
                <w:p w14:paraId="288DA233">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6</w:t>
                  </w:r>
                  <w:r>
                    <w:rPr>
                      <w:rFonts w:hint="default"/>
                      <w:snapToGrid w:val="0"/>
                      <w:color w:val="000000" w:themeColor="text1"/>
                      <w:kern w:val="0"/>
                      <w:sz w:val="21"/>
                      <w:szCs w:val="21"/>
                      <w14:textFill>
                        <w14:solidFill>
                          <w14:schemeClr w14:val="tx1"/>
                        </w14:solidFill>
                      </w14:textFill>
                    </w:rPr>
                    <w:t>000</w:t>
                  </w:r>
                </w:p>
              </w:tc>
              <w:tc>
                <w:tcPr>
                  <w:tcW w:w="2652" w:type="pct"/>
                  <w:vAlign w:val="center"/>
                </w:tcPr>
                <w:p w14:paraId="7E02B796">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固井实验</w:t>
                  </w:r>
                </w:p>
              </w:tc>
            </w:tr>
            <w:tr w14:paraId="6151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continue"/>
                  <w:vAlign w:val="center"/>
                </w:tcPr>
                <w:p w14:paraId="240356E1">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p>
              </w:tc>
              <w:tc>
                <w:tcPr>
                  <w:tcW w:w="1302" w:type="pct"/>
                  <w:vAlign w:val="center"/>
                </w:tcPr>
                <w:p w14:paraId="2D78F985">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含油沾染物</w:t>
                  </w:r>
                </w:p>
              </w:tc>
              <w:tc>
                <w:tcPr>
                  <w:tcW w:w="665" w:type="pct"/>
                  <w:vAlign w:val="center"/>
                </w:tcPr>
                <w:p w14:paraId="5C0FD2E0">
                  <w:pPr>
                    <w:keepNext w:val="0"/>
                    <w:keepLines w:val="0"/>
                    <w:widowControl/>
                    <w:suppressLineNumbers w:val="0"/>
                    <w:spacing w:before="0" w:beforeAutospacing="0" w:after="0" w:afterAutospacing="0" w:line="240" w:lineRule="exact"/>
                    <w:ind w:left="0" w:right="0"/>
                    <w:jc w:val="center"/>
                    <w:rPr>
                      <w:rFonts w:hint="default"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450</w:t>
                  </w:r>
                </w:p>
              </w:tc>
              <w:tc>
                <w:tcPr>
                  <w:tcW w:w="2652" w:type="pct"/>
                  <w:vAlign w:val="center"/>
                </w:tcPr>
                <w:p w14:paraId="344B9862">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红外法含油量检测实验、固相仪测定实验</w:t>
                  </w:r>
                </w:p>
              </w:tc>
            </w:tr>
            <w:tr w14:paraId="4D39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79" w:type="pct"/>
                  <w:vMerge w:val="continue"/>
                  <w:vAlign w:val="center"/>
                </w:tcPr>
                <w:p w14:paraId="1560C747">
                  <w:pPr>
                    <w:keepNext w:val="0"/>
                    <w:keepLines w:val="0"/>
                    <w:widowControl/>
                    <w:suppressLineNumbers w:val="0"/>
                    <w:spacing w:before="0" w:beforeAutospacing="0" w:after="0" w:afterAutospacing="0" w:line="240" w:lineRule="exact"/>
                    <w:ind w:left="0" w:right="0"/>
                    <w:jc w:val="left"/>
                    <w:rPr>
                      <w:rFonts w:hint="default"/>
                      <w:snapToGrid w:val="0"/>
                      <w:color w:val="000000" w:themeColor="text1"/>
                      <w:kern w:val="0"/>
                      <w:sz w:val="21"/>
                      <w:szCs w:val="21"/>
                      <w14:textFill>
                        <w14:solidFill>
                          <w14:schemeClr w14:val="tx1"/>
                        </w14:solidFill>
                      </w14:textFill>
                    </w:rPr>
                  </w:pPr>
                </w:p>
              </w:tc>
              <w:tc>
                <w:tcPr>
                  <w:tcW w:w="1302" w:type="pct"/>
                  <w:vAlign w:val="center"/>
                </w:tcPr>
                <w:p w14:paraId="7AEF25DF">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钻完井液</w:t>
                  </w:r>
                </w:p>
              </w:tc>
              <w:tc>
                <w:tcPr>
                  <w:tcW w:w="665" w:type="pct"/>
                  <w:vAlign w:val="center"/>
                </w:tcPr>
                <w:p w14:paraId="4C2745BA">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4</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00</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0</w:t>
                  </w:r>
                </w:p>
              </w:tc>
              <w:tc>
                <w:tcPr>
                  <w:tcW w:w="2652" w:type="pct"/>
                  <w:vAlign w:val="center"/>
                </w:tcPr>
                <w:p w14:paraId="307675D4">
                  <w:pPr>
                    <w:keepNext w:val="0"/>
                    <w:keepLines w:val="0"/>
                    <w:widowControl/>
                    <w:suppressLineNumbers w:val="0"/>
                    <w:spacing w:before="0" w:beforeAutospacing="0" w:after="0" w:afterAutospacing="0" w:line="240" w:lineRule="exact"/>
                    <w:ind w:left="0" w:right="0"/>
                    <w:jc w:val="center"/>
                    <w:rPr>
                      <w:rFonts w:hint="default" w:eastAsia="宋体"/>
                      <w:snapToGrid w:val="0"/>
                      <w:color w:val="000000" w:themeColor="text1"/>
                      <w:kern w:val="0"/>
                      <w:sz w:val="21"/>
                      <w:szCs w:val="21"/>
                      <w:lang w:val="en-US" w:eastAsia="zh-CN"/>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钻完井液实验</w:t>
                  </w:r>
                  <w:r>
                    <w:rPr>
                      <w:rFonts w:hint="eastAsia"/>
                      <w:snapToGrid w:val="0"/>
                      <w:color w:val="000000" w:themeColor="text1"/>
                      <w:kern w:val="0"/>
                      <w:sz w:val="21"/>
                      <w:szCs w:val="21"/>
                      <w:lang w:val="en-US" w:eastAsia="zh-CN"/>
                      <w14:textFill>
                        <w14:solidFill>
                          <w14:schemeClr w14:val="tx1"/>
                        </w14:solidFill>
                      </w14:textFill>
                    </w:rPr>
                    <w:t>各类实验</w:t>
                  </w:r>
                </w:p>
              </w:tc>
            </w:tr>
            <w:tr w14:paraId="36B1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2" w:hRule="atLeast"/>
                <w:jc w:val="center"/>
              </w:trPr>
              <w:tc>
                <w:tcPr>
                  <w:tcW w:w="379" w:type="pct"/>
                  <w:vMerge w:val="continue"/>
                  <w:vAlign w:val="center"/>
                </w:tcPr>
                <w:p w14:paraId="0047BEE1">
                  <w:pPr>
                    <w:keepNext w:val="0"/>
                    <w:keepLines w:val="0"/>
                    <w:widowControl/>
                    <w:suppressLineNumbers w:val="0"/>
                    <w:spacing w:before="0" w:beforeAutospacing="0" w:after="0" w:afterAutospacing="0" w:line="240" w:lineRule="exact"/>
                    <w:ind w:left="0" w:right="0"/>
                    <w:jc w:val="left"/>
                    <w:rPr>
                      <w:rFonts w:hint="default"/>
                      <w:snapToGrid w:val="0"/>
                      <w:color w:val="000000" w:themeColor="text1"/>
                      <w:kern w:val="0"/>
                      <w:sz w:val="21"/>
                      <w:szCs w:val="21"/>
                      <w14:textFill>
                        <w14:solidFill>
                          <w14:schemeClr w14:val="tx1"/>
                        </w14:solidFill>
                      </w14:textFill>
                    </w:rPr>
                  </w:pPr>
                </w:p>
              </w:tc>
              <w:tc>
                <w:tcPr>
                  <w:tcW w:w="1302" w:type="pct"/>
                  <w:vAlign w:val="center"/>
                </w:tcPr>
                <w:p w14:paraId="029B2A27">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钻井材料</w:t>
                  </w:r>
                </w:p>
              </w:tc>
              <w:tc>
                <w:tcPr>
                  <w:tcW w:w="665" w:type="pct"/>
                  <w:vAlign w:val="center"/>
                </w:tcPr>
                <w:p w14:paraId="2F4DB83D">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400</w:t>
                  </w:r>
                </w:p>
              </w:tc>
              <w:tc>
                <w:tcPr>
                  <w:tcW w:w="2652" w:type="pct"/>
                  <w:vAlign w:val="center"/>
                </w:tcPr>
                <w:p w14:paraId="2AA7197A">
                  <w:pPr>
                    <w:keepNext w:val="0"/>
                    <w:keepLines w:val="0"/>
                    <w:widowControl/>
                    <w:suppressLineNumbers w:val="0"/>
                    <w:spacing w:before="0" w:beforeAutospacing="0" w:after="0" w:afterAutospacing="0" w:line="240" w:lineRule="exact"/>
                    <w:ind w:left="0" w:right="0"/>
                    <w:jc w:val="center"/>
                    <w:rPr>
                      <w:rFonts w:hint="default"/>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基础测试实验</w:t>
                  </w:r>
                  <w:r>
                    <w:rPr>
                      <w:rFonts w:hint="eastAsia"/>
                      <w:snapToGrid w:val="0"/>
                      <w:color w:val="000000" w:themeColor="text1"/>
                      <w:kern w:val="0"/>
                      <w:sz w:val="21"/>
                      <w:szCs w:val="21"/>
                      <w:lang w:eastAsia="zh-CN"/>
                      <w14:textFill>
                        <w14:solidFill>
                          <w14:schemeClr w14:val="tx1"/>
                        </w14:solidFill>
                      </w14:textFill>
                    </w:rPr>
                    <w:t>、</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絮凝压滤实验、电感耦合等离子发射光谱仪金属离子测定</w:t>
                  </w:r>
                </w:p>
              </w:tc>
            </w:tr>
          </w:tbl>
          <w:p w14:paraId="7379ECBE">
            <w:pPr>
              <w:keepNext w:val="0"/>
              <w:keepLines w:val="0"/>
              <w:suppressLineNumbers w:val="0"/>
              <w:adjustRightInd w:val="0"/>
              <w:snapToGrid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w:t>
            </w:r>
            <w:r>
              <w:rPr>
                <w:rFonts w:hint="default"/>
                <w:b/>
                <w:bCs/>
                <w:color w:val="000000" w:themeColor="text1"/>
                <w:sz w:val="24"/>
                <w14:textFill>
                  <w14:solidFill>
                    <w14:schemeClr w14:val="tx1"/>
                  </w14:solidFill>
                </w14:textFill>
              </w:rPr>
              <w:t>、现有工程总量情况</w:t>
            </w:r>
          </w:p>
          <w:p w14:paraId="277C3CF2">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建设单位现有工程污染物排放总量因子主要包括废气中的VOCs、颗粒物、SO</w:t>
            </w:r>
            <w:r>
              <w:rPr>
                <w:rFonts w:hint="default"/>
                <w:color w:val="000000" w:themeColor="text1"/>
                <w:sz w:val="24"/>
                <w:vertAlign w:val="subscript"/>
                <w14:textFill>
                  <w14:solidFill>
                    <w14:schemeClr w14:val="tx1"/>
                  </w14:solidFill>
                </w14:textFill>
              </w:rPr>
              <w:t>2</w:t>
            </w:r>
            <w:r>
              <w:rPr>
                <w:rFonts w:hint="default"/>
                <w:color w:val="000000" w:themeColor="text1"/>
                <w:sz w:val="24"/>
                <w14:textFill>
                  <w14:solidFill>
                    <w14:schemeClr w14:val="tx1"/>
                  </w14:solidFill>
                </w14:textFill>
              </w:rPr>
              <w:t>和NOx以及废水中的COD、氨氮、总磷、总氮。现有工程污染物环评批复排放总量及实际排放量情况如下：</w:t>
            </w:r>
          </w:p>
          <w:p w14:paraId="643AD692">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 xml:space="preserve"> 现有工程污染物排放量汇总表  单位：t/a</w:t>
            </w:r>
          </w:p>
          <w:tbl>
            <w:tblPr>
              <w:tblStyle w:val="24"/>
              <w:tblW w:w="5000" w:type="pct"/>
              <w:jc w:val="center"/>
              <w:tblLayout w:type="autofit"/>
              <w:tblCellMar>
                <w:top w:w="0" w:type="dxa"/>
                <w:left w:w="28" w:type="dxa"/>
                <w:bottom w:w="0" w:type="dxa"/>
                <w:right w:w="28" w:type="dxa"/>
              </w:tblCellMar>
            </w:tblPr>
            <w:tblGrid>
              <w:gridCol w:w="1362"/>
              <w:gridCol w:w="1190"/>
              <w:gridCol w:w="667"/>
              <w:gridCol w:w="713"/>
              <w:gridCol w:w="623"/>
              <w:gridCol w:w="625"/>
              <w:gridCol w:w="805"/>
              <w:gridCol w:w="985"/>
              <w:gridCol w:w="713"/>
              <w:gridCol w:w="805"/>
            </w:tblGrid>
            <w:tr w14:paraId="4B8D4925">
              <w:tblPrEx>
                <w:tblCellMar>
                  <w:top w:w="0" w:type="dxa"/>
                  <w:left w:w="28" w:type="dxa"/>
                  <w:bottom w:w="0" w:type="dxa"/>
                  <w:right w:w="28" w:type="dxa"/>
                </w:tblCellMar>
              </w:tblPrEx>
              <w:trPr>
                <w:trHeight w:val="20" w:hRule="atLeast"/>
                <w:jc w:val="center"/>
              </w:trPr>
              <w:tc>
                <w:tcPr>
                  <w:tcW w:w="1504" w:type="pct"/>
                  <w:gridSpan w:val="2"/>
                  <w:vMerge w:val="restart"/>
                  <w:tcBorders>
                    <w:top w:val="single" w:color="auto" w:sz="4" w:space="0"/>
                    <w:left w:val="single" w:color="auto" w:sz="4" w:space="0"/>
                    <w:bottom w:val="single" w:color="auto" w:sz="4" w:space="0"/>
                    <w:right w:val="single" w:color="auto" w:sz="4" w:space="0"/>
                  </w:tcBorders>
                  <w:vAlign w:val="center"/>
                </w:tcPr>
                <w:p w14:paraId="37D95EE9">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项目</w:t>
                  </w:r>
                </w:p>
              </w:tc>
              <w:tc>
                <w:tcPr>
                  <w:tcW w:w="1548" w:type="pct"/>
                  <w:gridSpan w:val="4"/>
                  <w:tcBorders>
                    <w:top w:val="single" w:color="auto" w:sz="4" w:space="0"/>
                    <w:left w:val="nil"/>
                    <w:bottom w:val="single" w:color="auto" w:sz="4" w:space="0"/>
                    <w:right w:val="single" w:color="auto" w:sz="4" w:space="0"/>
                  </w:tcBorders>
                  <w:vAlign w:val="center"/>
                </w:tcPr>
                <w:p w14:paraId="291AF4D3">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废气</w:t>
                  </w:r>
                </w:p>
              </w:tc>
              <w:tc>
                <w:tcPr>
                  <w:tcW w:w="1948" w:type="pct"/>
                  <w:gridSpan w:val="4"/>
                  <w:tcBorders>
                    <w:top w:val="single" w:color="auto" w:sz="4" w:space="0"/>
                    <w:left w:val="nil"/>
                    <w:bottom w:val="single" w:color="auto" w:sz="4" w:space="0"/>
                    <w:right w:val="single" w:color="auto" w:sz="4" w:space="0"/>
                  </w:tcBorders>
                  <w:vAlign w:val="center"/>
                </w:tcPr>
                <w:p w14:paraId="0A2F16E0">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废水</w:t>
                  </w:r>
                </w:p>
              </w:tc>
            </w:tr>
            <w:tr w14:paraId="5451D8C4">
              <w:tblPrEx>
                <w:tblCellMar>
                  <w:top w:w="0" w:type="dxa"/>
                  <w:left w:w="28" w:type="dxa"/>
                  <w:bottom w:w="0" w:type="dxa"/>
                  <w:right w:w="28" w:type="dxa"/>
                </w:tblCellMar>
              </w:tblPrEx>
              <w:trPr>
                <w:trHeight w:val="20" w:hRule="atLeast"/>
                <w:jc w:val="center"/>
              </w:trPr>
              <w:tc>
                <w:tcPr>
                  <w:tcW w:w="1504" w:type="pct"/>
                  <w:gridSpan w:val="2"/>
                  <w:vMerge w:val="continue"/>
                  <w:tcBorders>
                    <w:top w:val="single" w:color="auto" w:sz="4" w:space="0"/>
                    <w:left w:val="single" w:color="auto" w:sz="4" w:space="0"/>
                    <w:bottom w:val="single" w:color="auto" w:sz="4" w:space="0"/>
                    <w:right w:val="single" w:color="auto" w:sz="4" w:space="0"/>
                  </w:tcBorders>
                  <w:vAlign w:val="center"/>
                </w:tcPr>
                <w:p w14:paraId="063BEC02">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393" w:type="pct"/>
                  <w:tcBorders>
                    <w:top w:val="nil"/>
                    <w:left w:val="nil"/>
                    <w:bottom w:val="single" w:color="auto" w:sz="4" w:space="0"/>
                    <w:right w:val="single" w:color="auto" w:sz="4" w:space="0"/>
                  </w:tcBorders>
                  <w:vAlign w:val="center"/>
                </w:tcPr>
                <w:p w14:paraId="43D9BADB">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颗粒物</w:t>
                  </w:r>
                </w:p>
              </w:tc>
              <w:tc>
                <w:tcPr>
                  <w:tcW w:w="420" w:type="pct"/>
                  <w:tcBorders>
                    <w:top w:val="nil"/>
                    <w:left w:val="nil"/>
                    <w:bottom w:val="single" w:color="auto" w:sz="4" w:space="0"/>
                    <w:right w:val="single" w:color="auto" w:sz="4" w:space="0"/>
                  </w:tcBorders>
                  <w:vAlign w:val="center"/>
                </w:tcPr>
                <w:p w14:paraId="12E22AE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VOCs</w:t>
                  </w:r>
                </w:p>
              </w:tc>
              <w:tc>
                <w:tcPr>
                  <w:tcW w:w="367" w:type="pct"/>
                  <w:tcBorders>
                    <w:top w:val="nil"/>
                    <w:left w:val="nil"/>
                    <w:bottom w:val="single" w:color="auto" w:sz="4" w:space="0"/>
                    <w:right w:val="single" w:color="auto" w:sz="4" w:space="0"/>
                  </w:tcBorders>
                  <w:vAlign w:val="center"/>
                </w:tcPr>
                <w:p w14:paraId="099443AC">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SO</w:t>
                  </w:r>
                  <w:r>
                    <w:rPr>
                      <w:rFonts w:hint="default" w:eastAsia="等线"/>
                      <w:color w:val="000000" w:themeColor="text1"/>
                      <w:kern w:val="0"/>
                      <w:sz w:val="18"/>
                      <w:szCs w:val="18"/>
                      <w:vertAlign w:val="subscript"/>
                      <w14:textFill>
                        <w14:solidFill>
                          <w14:schemeClr w14:val="tx1"/>
                        </w14:solidFill>
                      </w14:textFill>
                    </w:rPr>
                    <w:t>2</w:t>
                  </w:r>
                </w:p>
              </w:tc>
              <w:tc>
                <w:tcPr>
                  <w:tcW w:w="367" w:type="pct"/>
                  <w:tcBorders>
                    <w:top w:val="nil"/>
                    <w:left w:val="nil"/>
                    <w:bottom w:val="single" w:color="auto" w:sz="4" w:space="0"/>
                    <w:right w:val="single" w:color="auto" w:sz="4" w:space="0"/>
                  </w:tcBorders>
                  <w:vAlign w:val="center"/>
                </w:tcPr>
                <w:p w14:paraId="17F4E4F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NOx</w:t>
                  </w:r>
                </w:p>
              </w:tc>
              <w:tc>
                <w:tcPr>
                  <w:tcW w:w="474" w:type="pct"/>
                  <w:tcBorders>
                    <w:top w:val="nil"/>
                    <w:left w:val="nil"/>
                    <w:bottom w:val="single" w:color="auto" w:sz="4" w:space="0"/>
                    <w:right w:val="single" w:color="auto" w:sz="4" w:space="0"/>
                  </w:tcBorders>
                  <w:vAlign w:val="center"/>
                </w:tcPr>
                <w:p w14:paraId="2900BC8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CODcr</w:t>
                  </w:r>
                </w:p>
              </w:tc>
              <w:tc>
                <w:tcPr>
                  <w:tcW w:w="580" w:type="pct"/>
                  <w:tcBorders>
                    <w:top w:val="nil"/>
                    <w:left w:val="nil"/>
                    <w:bottom w:val="single" w:color="auto" w:sz="4" w:space="0"/>
                    <w:right w:val="single" w:color="auto" w:sz="4" w:space="0"/>
                  </w:tcBorders>
                  <w:vAlign w:val="center"/>
                </w:tcPr>
                <w:p w14:paraId="1C4CACD5">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氨氮</w:t>
                  </w:r>
                </w:p>
              </w:tc>
              <w:tc>
                <w:tcPr>
                  <w:tcW w:w="420" w:type="pct"/>
                  <w:tcBorders>
                    <w:top w:val="nil"/>
                    <w:left w:val="nil"/>
                    <w:bottom w:val="single" w:color="auto" w:sz="4" w:space="0"/>
                    <w:right w:val="single" w:color="auto" w:sz="4" w:space="0"/>
                  </w:tcBorders>
                  <w:vAlign w:val="center"/>
                </w:tcPr>
                <w:p w14:paraId="448F268B">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总磷</w:t>
                  </w:r>
                </w:p>
              </w:tc>
              <w:tc>
                <w:tcPr>
                  <w:tcW w:w="474" w:type="pct"/>
                  <w:tcBorders>
                    <w:top w:val="nil"/>
                    <w:left w:val="nil"/>
                    <w:bottom w:val="single" w:color="auto" w:sz="4" w:space="0"/>
                    <w:right w:val="single" w:color="auto" w:sz="4" w:space="0"/>
                  </w:tcBorders>
                  <w:vAlign w:val="center"/>
                </w:tcPr>
                <w:p w14:paraId="42C6810E">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总氮</w:t>
                  </w:r>
                </w:p>
              </w:tc>
            </w:tr>
            <w:tr w14:paraId="7A414372">
              <w:tblPrEx>
                <w:tblCellMar>
                  <w:top w:w="0" w:type="dxa"/>
                  <w:left w:w="28" w:type="dxa"/>
                  <w:bottom w:w="0" w:type="dxa"/>
                  <w:right w:w="28" w:type="dxa"/>
                </w:tblCellMar>
              </w:tblPrEx>
              <w:trPr>
                <w:trHeight w:val="20" w:hRule="atLeast"/>
                <w:jc w:val="center"/>
              </w:trPr>
              <w:tc>
                <w:tcPr>
                  <w:tcW w:w="803" w:type="pct"/>
                  <w:vMerge w:val="restart"/>
                  <w:tcBorders>
                    <w:top w:val="nil"/>
                    <w:left w:val="single" w:color="auto" w:sz="4" w:space="0"/>
                    <w:bottom w:val="single" w:color="auto" w:sz="4" w:space="0"/>
                    <w:right w:val="single" w:color="auto" w:sz="4" w:space="0"/>
                  </w:tcBorders>
                  <w:vAlign w:val="center"/>
                </w:tcPr>
                <w:p w14:paraId="62F5B982">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中海油天津研发产业基地建设项目北区工程建设项目</w:t>
                  </w:r>
                  <w:r>
                    <w:rPr>
                      <w:rFonts w:hint="default"/>
                      <w:color w:val="000000" w:themeColor="text1"/>
                      <w:kern w:val="0"/>
                      <w:sz w:val="18"/>
                      <w:szCs w:val="18"/>
                      <w:vertAlign w:val="superscript"/>
                      <w14:textFill>
                        <w14:solidFill>
                          <w14:schemeClr w14:val="tx1"/>
                        </w14:solidFill>
                      </w14:textFill>
                    </w:rPr>
                    <w:t>[1]</w:t>
                  </w:r>
                </w:p>
              </w:tc>
              <w:tc>
                <w:tcPr>
                  <w:tcW w:w="701" w:type="pct"/>
                  <w:tcBorders>
                    <w:top w:val="nil"/>
                    <w:left w:val="nil"/>
                    <w:bottom w:val="single" w:color="auto" w:sz="4" w:space="0"/>
                    <w:right w:val="single" w:color="auto" w:sz="4" w:space="0"/>
                  </w:tcBorders>
                  <w:vAlign w:val="center"/>
                </w:tcPr>
                <w:p w14:paraId="07DA960F">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环评批复总量</w:t>
                  </w:r>
                </w:p>
              </w:tc>
              <w:tc>
                <w:tcPr>
                  <w:tcW w:w="393" w:type="pct"/>
                  <w:tcBorders>
                    <w:top w:val="nil"/>
                    <w:left w:val="nil"/>
                    <w:bottom w:val="single" w:color="auto" w:sz="4" w:space="0"/>
                    <w:right w:val="single" w:color="auto" w:sz="4" w:space="0"/>
                  </w:tcBorders>
                  <w:vAlign w:val="center"/>
                </w:tcPr>
                <w:p w14:paraId="67BB6B27">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1C0AAFB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61045660">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7E72789D">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088A13C7">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32.1</w:t>
                  </w:r>
                </w:p>
              </w:tc>
              <w:tc>
                <w:tcPr>
                  <w:tcW w:w="580" w:type="pct"/>
                  <w:tcBorders>
                    <w:top w:val="nil"/>
                    <w:left w:val="nil"/>
                    <w:bottom w:val="single" w:color="auto" w:sz="4" w:space="0"/>
                    <w:right w:val="single" w:color="auto" w:sz="4" w:space="0"/>
                  </w:tcBorders>
                  <w:vAlign w:val="center"/>
                </w:tcPr>
                <w:p w14:paraId="34256CC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2.25</w:t>
                  </w:r>
                </w:p>
              </w:tc>
              <w:tc>
                <w:tcPr>
                  <w:tcW w:w="420" w:type="pct"/>
                  <w:tcBorders>
                    <w:top w:val="nil"/>
                    <w:left w:val="nil"/>
                    <w:bottom w:val="single" w:color="auto" w:sz="4" w:space="0"/>
                    <w:right w:val="single" w:color="auto" w:sz="4" w:space="0"/>
                  </w:tcBorders>
                  <w:vAlign w:val="center"/>
                </w:tcPr>
                <w:p w14:paraId="1ACA933E">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687F648C">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r>
            <w:tr w14:paraId="0EA9CBA5">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auto" w:sz="4" w:space="0"/>
                    <w:right w:val="single" w:color="auto" w:sz="4" w:space="0"/>
                  </w:tcBorders>
                  <w:vAlign w:val="center"/>
                </w:tcPr>
                <w:p w14:paraId="34C55E88">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12C85376">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环评预测总量</w:t>
                  </w:r>
                </w:p>
              </w:tc>
              <w:tc>
                <w:tcPr>
                  <w:tcW w:w="393" w:type="pct"/>
                  <w:tcBorders>
                    <w:top w:val="nil"/>
                    <w:left w:val="nil"/>
                    <w:bottom w:val="single" w:color="auto" w:sz="4" w:space="0"/>
                    <w:right w:val="single" w:color="auto" w:sz="4" w:space="0"/>
                  </w:tcBorders>
                  <w:vAlign w:val="center"/>
                </w:tcPr>
                <w:p w14:paraId="2A36975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0B594E76">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0.134</w:t>
                  </w:r>
                </w:p>
              </w:tc>
              <w:tc>
                <w:tcPr>
                  <w:tcW w:w="367" w:type="pct"/>
                  <w:tcBorders>
                    <w:top w:val="nil"/>
                    <w:left w:val="nil"/>
                    <w:bottom w:val="single" w:color="auto" w:sz="4" w:space="0"/>
                    <w:right w:val="single" w:color="auto" w:sz="4" w:space="0"/>
                  </w:tcBorders>
                  <w:vAlign w:val="center"/>
                </w:tcPr>
                <w:p w14:paraId="7C23B48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00D1403E">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769A299E">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580" w:type="pct"/>
                  <w:tcBorders>
                    <w:top w:val="nil"/>
                    <w:left w:val="nil"/>
                    <w:bottom w:val="single" w:color="auto" w:sz="4" w:space="0"/>
                    <w:right w:val="single" w:color="auto" w:sz="4" w:space="0"/>
                  </w:tcBorders>
                  <w:vAlign w:val="center"/>
                </w:tcPr>
                <w:p w14:paraId="133B7ADA">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6BE4C426">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0.51</w:t>
                  </w:r>
                </w:p>
              </w:tc>
              <w:tc>
                <w:tcPr>
                  <w:tcW w:w="474" w:type="pct"/>
                  <w:tcBorders>
                    <w:top w:val="nil"/>
                    <w:left w:val="nil"/>
                    <w:bottom w:val="single" w:color="auto" w:sz="4" w:space="0"/>
                    <w:right w:val="single" w:color="auto" w:sz="4" w:space="0"/>
                  </w:tcBorders>
                  <w:vAlign w:val="center"/>
                </w:tcPr>
                <w:p w14:paraId="4245E68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4.5</w:t>
                  </w:r>
                </w:p>
              </w:tc>
            </w:tr>
            <w:tr w14:paraId="5305E792">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auto" w:sz="4" w:space="0"/>
                    <w:right w:val="single" w:color="auto" w:sz="4" w:space="0"/>
                  </w:tcBorders>
                  <w:vAlign w:val="center"/>
                </w:tcPr>
                <w:p w14:paraId="22F6436C">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5C854ED7">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现有实际排放量</w:t>
                  </w:r>
                </w:p>
              </w:tc>
              <w:tc>
                <w:tcPr>
                  <w:tcW w:w="393" w:type="pct"/>
                  <w:tcBorders>
                    <w:top w:val="nil"/>
                    <w:left w:val="nil"/>
                    <w:bottom w:val="single" w:color="auto" w:sz="4" w:space="0"/>
                    <w:right w:val="single" w:color="auto" w:sz="4" w:space="0"/>
                  </w:tcBorders>
                  <w:vAlign w:val="center"/>
                </w:tcPr>
                <w:p w14:paraId="012E685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6C64DFF0">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0.075</w:t>
                  </w:r>
                </w:p>
              </w:tc>
              <w:tc>
                <w:tcPr>
                  <w:tcW w:w="367" w:type="pct"/>
                  <w:tcBorders>
                    <w:top w:val="nil"/>
                    <w:left w:val="nil"/>
                    <w:bottom w:val="single" w:color="auto" w:sz="4" w:space="0"/>
                    <w:right w:val="single" w:color="auto" w:sz="4" w:space="0"/>
                  </w:tcBorders>
                  <w:vAlign w:val="center"/>
                </w:tcPr>
                <w:p w14:paraId="74EFE55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323DEFE1">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0D286A46">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19.463</w:t>
                  </w:r>
                </w:p>
              </w:tc>
              <w:tc>
                <w:tcPr>
                  <w:tcW w:w="580" w:type="pct"/>
                  <w:tcBorders>
                    <w:top w:val="nil"/>
                    <w:left w:val="nil"/>
                    <w:bottom w:val="single" w:color="auto" w:sz="4" w:space="0"/>
                    <w:right w:val="single" w:color="auto" w:sz="4" w:space="0"/>
                  </w:tcBorders>
                  <w:vAlign w:val="center"/>
                </w:tcPr>
                <w:p w14:paraId="6281C99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0.386</w:t>
                  </w:r>
                </w:p>
              </w:tc>
              <w:tc>
                <w:tcPr>
                  <w:tcW w:w="420" w:type="pct"/>
                  <w:tcBorders>
                    <w:top w:val="nil"/>
                    <w:left w:val="nil"/>
                    <w:bottom w:val="single" w:color="auto" w:sz="4" w:space="0"/>
                    <w:right w:val="single" w:color="auto" w:sz="4" w:space="0"/>
                  </w:tcBorders>
                  <w:vAlign w:val="center"/>
                </w:tcPr>
                <w:p w14:paraId="282038C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0.249</w:t>
                  </w:r>
                </w:p>
              </w:tc>
              <w:tc>
                <w:tcPr>
                  <w:tcW w:w="474" w:type="pct"/>
                  <w:tcBorders>
                    <w:top w:val="nil"/>
                    <w:left w:val="nil"/>
                    <w:bottom w:val="single" w:color="auto" w:sz="4" w:space="0"/>
                    <w:right w:val="single" w:color="auto" w:sz="4" w:space="0"/>
                  </w:tcBorders>
                  <w:vAlign w:val="center"/>
                </w:tcPr>
                <w:p w14:paraId="772EA1E6">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0.613</w:t>
                  </w:r>
                </w:p>
              </w:tc>
            </w:tr>
            <w:tr w14:paraId="77B131C6">
              <w:tblPrEx>
                <w:tblCellMar>
                  <w:top w:w="0" w:type="dxa"/>
                  <w:left w:w="28" w:type="dxa"/>
                  <w:bottom w:w="0" w:type="dxa"/>
                  <w:right w:w="28" w:type="dxa"/>
                </w:tblCellMar>
              </w:tblPrEx>
              <w:trPr>
                <w:trHeight w:val="20" w:hRule="atLeast"/>
                <w:jc w:val="center"/>
              </w:trPr>
              <w:tc>
                <w:tcPr>
                  <w:tcW w:w="803" w:type="pct"/>
                  <w:vMerge w:val="restart"/>
                  <w:tcBorders>
                    <w:top w:val="nil"/>
                    <w:left w:val="single" w:color="auto" w:sz="4" w:space="0"/>
                    <w:bottom w:val="single" w:color="000000" w:sz="4" w:space="0"/>
                    <w:right w:val="single" w:color="auto" w:sz="4" w:space="0"/>
                  </w:tcBorders>
                  <w:vAlign w:val="center"/>
                </w:tcPr>
                <w:p w14:paraId="24919EFD">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中海油天津研发产业基地蓝白领公寓建设项目</w:t>
                  </w:r>
                  <w:r>
                    <w:rPr>
                      <w:rFonts w:hint="default"/>
                      <w:color w:val="000000" w:themeColor="text1"/>
                      <w:kern w:val="0"/>
                      <w:sz w:val="18"/>
                      <w:szCs w:val="18"/>
                      <w:vertAlign w:val="superscript"/>
                      <w14:textFill>
                        <w14:solidFill>
                          <w14:schemeClr w14:val="tx1"/>
                        </w14:solidFill>
                      </w14:textFill>
                    </w:rPr>
                    <w:t>[2]</w:t>
                  </w:r>
                </w:p>
              </w:tc>
              <w:tc>
                <w:tcPr>
                  <w:tcW w:w="701" w:type="pct"/>
                  <w:tcBorders>
                    <w:top w:val="nil"/>
                    <w:left w:val="nil"/>
                    <w:bottom w:val="single" w:color="auto" w:sz="4" w:space="0"/>
                    <w:right w:val="single" w:color="auto" w:sz="4" w:space="0"/>
                  </w:tcBorders>
                  <w:vAlign w:val="center"/>
                </w:tcPr>
                <w:p w14:paraId="018D0650">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环评批复总量</w:t>
                  </w:r>
                </w:p>
              </w:tc>
              <w:tc>
                <w:tcPr>
                  <w:tcW w:w="393" w:type="pct"/>
                  <w:tcBorders>
                    <w:top w:val="nil"/>
                    <w:left w:val="nil"/>
                    <w:bottom w:val="single" w:color="auto" w:sz="4" w:space="0"/>
                    <w:right w:val="single" w:color="auto" w:sz="4" w:space="0"/>
                  </w:tcBorders>
                  <w:vAlign w:val="center"/>
                </w:tcPr>
                <w:p w14:paraId="1A37D99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6BA36E57">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77CCE7F1">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0.315</w:t>
                  </w:r>
                </w:p>
              </w:tc>
              <w:tc>
                <w:tcPr>
                  <w:tcW w:w="367" w:type="pct"/>
                  <w:tcBorders>
                    <w:top w:val="nil"/>
                    <w:left w:val="nil"/>
                    <w:bottom w:val="single" w:color="auto" w:sz="4" w:space="0"/>
                    <w:right w:val="single" w:color="auto" w:sz="4" w:space="0"/>
                  </w:tcBorders>
                  <w:vAlign w:val="center"/>
                </w:tcPr>
                <w:p w14:paraId="0AEAF32D">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1.848</w:t>
                  </w:r>
                </w:p>
              </w:tc>
              <w:tc>
                <w:tcPr>
                  <w:tcW w:w="474" w:type="pct"/>
                  <w:tcBorders>
                    <w:top w:val="nil"/>
                    <w:left w:val="nil"/>
                    <w:bottom w:val="single" w:color="auto" w:sz="4" w:space="0"/>
                    <w:right w:val="single" w:color="auto" w:sz="4" w:space="0"/>
                  </w:tcBorders>
                  <w:vAlign w:val="center"/>
                </w:tcPr>
                <w:p w14:paraId="727FCB1A">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4.4</w:t>
                  </w:r>
                </w:p>
              </w:tc>
              <w:tc>
                <w:tcPr>
                  <w:tcW w:w="580" w:type="pct"/>
                  <w:tcBorders>
                    <w:top w:val="nil"/>
                    <w:left w:val="nil"/>
                    <w:bottom w:val="single" w:color="auto" w:sz="4" w:space="0"/>
                    <w:right w:val="single" w:color="auto" w:sz="4" w:space="0"/>
                  </w:tcBorders>
                  <w:vAlign w:val="center"/>
                </w:tcPr>
                <w:p w14:paraId="2B9FA8C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0.4</w:t>
                  </w:r>
                </w:p>
              </w:tc>
              <w:tc>
                <w:tcPr>
                  <w:tcW w:w="420" w:type="pct"/>
                  <w:tcBorders>
                    <w:top w:val="nil"/>
                    <w:left w:val="nil"/>
                    <w:bottom w:val="single" w:color="auto" w:sz="4" w:space="0"/>
                    <w:right w:val="single" w:color="auto" w:sz="4" w:space="0"/>
                  </w:tcBorders>
                  <w:vAlign w:val="center"/>
                </w:tcPr>
                <w:p w14:paraId="271A5F04">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39BBE0F0">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r>
            <w:tr w14:paraId="5C446BB0">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000000" w:sz="4" w:space="0"/>
                    <w:right w:val="single" w:color="auto" w:sz="4" w:space="0"/>
                  </w:tcBorders>
                  <w:vAlign w:val="center"/>
                </w:tcPr>
                <w:p w14:paraId="63CF69EB">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271F5947">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环评预测总量</w:t>
                  </w:r>
                </w:p>
              </w:tc>
              <w:tc>
                <w:tcPr>
                  <w:tcW w:w="393" w:type="pct"/>
                  <w:tcBorders>
                    <w:top w:val="nil"/>
                    <w:left w:val="nil"/>
                    <w:bottom w:val="single" w:color="auto" w:sz="4" w:space="0"/>
                    <w:right w:val="single" w:color="auto" w:sz="4" w:space="0"/>
                  </w:tcBorders>
                  <w:vAlign w:val="center"/>
                </w:tcPr>
                <w:p w14:paraId="78B0CAC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0.147</w:t>
                  </w:r>
                </w:p>
              </w:tc>
              <w:tc>
                <w:tcPr>
                  <w:tcW w:w="420" w:type="pct"/>
                  <w:tcBorders>
                    <w:top w:val="nil"/>
                    <w:left w:val="nil"/>
                    <w:bottom w:val="single" w:color="auto" w:sz="4" w:space="0"/>
                    <w:right w:val="single" w:color="auto" w:sz="4" w:space="0"/>
                  </w:tcBorders>
                  <w:vAlign w:val="center"/>
                </w:tcPr>
                <w:p w14:paraId="315F901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3A2819A0">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2F6BE359">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58FD871A">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580" w:type="pct"/>
                  <w:tcBorders>
                    <w:top w:val="nil"/>
                    <w:left w:val="nil"/>
                    <w:bottom w:val="single" w:color="auto" w:sz="4" w:space="0"/>
                    <w:right w:val="single" w:color="auto" w:sz="4" w:space="0"/>
                  </w:tcBorders>
                  <w:vAlign w:val="center"/>
                </w:tcPr>
                <w:p w14:paraId="1134CC0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3183413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0.79</w:t>
                  </w:r>
                </w:p>
              </w:tc>
              <w:tc>
                <w:tcPr>
                  <w:tcW w:w="474" w:type="pct"/>
                  <w:tcBorders>
                    <w:top w:val="nil"/>
                    <w:left w:val="nil"/>
                    <w:bottom w:val="single" w:color="auto" w:sz="4" w:space="0"/>
                    <w:right w:val="single" w:color="auto" w:sz="4" w:space="0"/>
                  </w:tcBorders>
                  <w:vAlign w:val="center"/>
                </w:tcPr>
                <w:p w14:paraId="1369C8AE">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6.94</w:t>
                  </w:r>
                </w:p>
              </w:tc>
            </w:tr>
            <w:tr w14:paraId="366C2E19">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000000" w:sz="4" w:space="0"/>
                    <w:right w:val="single" w:color="auto" w:sz="4" w:space="0"/>
                  </w:tcBorders>
                  <w:vAlign w:val="center"/>
                </w:tcPr>
                <w:p w14:paraId="47E42CC8">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1796D970">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现有实际排放量</w:t>
                  </w:r>
                </w:p>
              </w:tc>
              <w:tc>
                <w:tcPr>
                  <w:tcW w:w="393" w:type="pct"/>
                  <w:tcBorders>
                    <w:top w:val="nil"/>
                    <w:left w:val="nil"/>
                    <w:bottom w:val="single" w:color="auto" w:sz="4" w:space="0"/>
                    <w:right w:val="single" w:color="auto" w:sz="4" w:space="0"/>
                  </w:tcBorders>
                  <w:vAlign w:val="center"/>
                </w:tcPr>
                <w:p w14:paraId="11205CEE">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0.06</w:t>
                  </w:r>
                </w:p>
              </w:tc>
              <w:tc>
                <w:tcPr>
                  <w:tcW w:w="420" w:type="pct"/>
                  <w:tcBorders>
                    <w:top w:val="nil"/>
                    <w:left w:val="nil"/>
                    <w:bottom w:val="single" w:color="auto" w:sz="4" w:space="0"/>
                    <w:right w:val="single" w:color="auto" w:sz="4" w:space="0"/>
                  </w:tcBorders>
                  <w:vAlign w:val="center"/>
                </w:tcPr>
                <w:p w14:paraId="2199D5A1">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25A539B0">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0.04</w:t>
                  </w:r>
                </w:p>
              </w:tc>
              <w:tc>
                <w:tcPr>
                  <w:tcW w:w="367" w:type="pct"/>
                  <w:tcBorders>
                    <w:top w:val="nil"/>
                    <w:left w:val="nil"/>
                    <w:bottom w:val="single" w:color="auto" w:sz="4" w:space="0"/>
                    <w:right w:val="single" w:color="auto" w:sz="4" w:space="0"/>
                  </w:tcBorders>
                  <w:vAlign w:val="center"/>
                </w:tcPr>
                <w:p w14:paraId="4EA2D141">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0.39</w:t>
                  </w:r>
                </w:p>
              </w:tc>
              <w:tc>
                <w:tcPr>
                  <w:tcW w:w="474" w:type="pct"/>
                  <w:tcBorders>
                    <w:top w:val="nil"/>
                    <w:left w:val="nil"/>
                    <w:bottom w:val="single" w:color="auto" w:sz="4" w:space="0"/>
                    <w:right w:val="single" w:color="auto" w:sz="4" w:space="0"/>
                  </w:tcBorders>
                  <w:vAlign w:val="center"/>
                </w:tcPr>
                <w:p w14:paraId="57428CE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2.65</w:t>
                  </w:r>
                </w:p>
              </w:tc>
              <w:tc>
                <w:tcPr>
                  <w:tcW w:w="580" w:type="pct"/>
                  <w:tcBorders>
                    <w:top w:val="nil"/>
                    <w:left w:val="nil"/>
                    <w:bottom w:val="single" w:color="auto" w:sz="4" w:space="0"/>
                    <w:right w:val="single" w:color="auto" w:sz="4" w:space="0"/>
                  </w:tcBorders>
                  <w:vAlign w:val="center"/>
                </w:tcPr>
                <w:p w14:paraId="2F24F93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0.19</w:t>
                  </w:r>
                </w:p>
              </w:tc>
              <w:tc>
                <w:tcPr>
                  <w:tcW w:w="420" w:type="pct"/>
                  <w:tcBorders>
                    <w:top w:val="nil"/>
                    <w:left w:val="nil"/>
                    <w:bottom w:val="single" w:color="auto" w:sz="4" w:space="0"/>
                    <w:right w:val="single" w:color="auto" w:sz="4" w:space="0"/>
                  </w:tcBorders>
                  <w:vAlign w:val="center"/>
                </w:tcPr>
                <w:p w14:paraId="3878ED99">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0.56</w:t>
                  </w:r>
                </w:p>
              </w:tc>
              <w:tc>
                <w:tcPr>
                  <w:tcW w:w="474" w:type="pct"/>
                  <w:tcBorders>
                    <w:top w:val="nil"/>
                    <w:left w:val="nil"/>
                    <w:bottom w:val="single" w:color="auto" w:sz="4" w:space="0"/>
                    <w:right w:val="single" w:color="auto" w:sz="4" w:space="0"/>
                  </w:tcBorders>
                  <w:vAlign w:val="center"/>
                </w:tcPr>
                <w:p w14:paraId="123FD8C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5.51</w:t>
                  </w:r>
                </w:p>
              </w:tc>
            </w:tr>
            <w:tr w14:paraId="332C3D5E">
              <w:tblPrEx>
                <w:tblCellMar>
                  <w:top w:w="0" w:type="dxa"/>
                  <w:left w:w="28" w:type="dxa"/>
                  <w:bottom w:w="0" w:type="dxa"/>
                  <w:right w:w="28" w:type="dxa"/>
                </w:tblCellMar>
              </w:tblPrEx>
              <w:trPr>
                <w:trHeight w:val="20" w:hRule="atLeast"/>
                <w:jc w:val="center"/>
              </w:trPr>
              <w:tc>
                <w:tcPr>
                  <w:tcW w:w="803" w:type="pct"/>
                  <w:vMerge w:val="restart"/>
                  <w:tcBorders>
                    <w:top w:val="nil"/>
                    <w:left w:val="single" w:color="auto" w:sz="4" w:space="0"/>
                    <w:bottom w:val="single" w:color="auto" w:sz="4" w:space="0"/>
                    <w:right w:val="single" w:color="auto" w:sz="4" w:space="0"/>
                  </w:tcBorders>
                  <w:vAlign w:val="center"/>
                </w:tcPr>
                <w:p w14:paraId="6F314CD2">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中海油田股份有限公司天津分公司物探电缆车间扩建项目</w:t>
                  </w:r>
                  <w:r>
                    <w:rPr>
                      <w:rFonts w:hint="default"/>
                      <w:color w:val="000000" w:themeColor="text1"/>
                      <w:kern w:val="0"/>
                      <w:sz w:val="18"/>
                      <w:szCs w:val="18"/>
                      <w:vertAlign w:val="superscript"/>
                      <w14:textFill>
                        <w14:solidFill>
                          <w14:schemeClr w14:val="tx1"/>
                        </w14:solidFill>
                      </w14:textFill>
                    </w:rPr>
                    <w:t>[3]</w:t>
                  </w:r>
                </w:p>
              </w:tc>
              <w:tc>
                <w:tcPr>
                  <w:tcW w:w="701" w:type="pct"/>
                  <w:tcBorders>
                    <w:top w:val="nil"/>
                    <w:left w:val="nil"/>
                    <w:bottom w:val="single" w:color="auto" w:sz="4" w:space="0"/>
                    <w:right w:val="single" w:color="auto" w:sz="4" w:space="0"/>
                  </w:tcBorders>
                  <w:vAlign w:val="center"/>
                </w:tcPr>
                <w:p w14:paraId="515D0907">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环评批复总量</w:t>
                  </w:r>
                </w:p>
              </w:tc>
              <w:tc>
                <w:tcPr>
                  <w:tcW w:w="393" w:type="pct"/>
                  <w:tcBorders>
                    <w:top w:val="nil"/>
                    <w:left w:val="nil"/>
                    <w:bottom w:val="single" w:color="auto" w:sz="4" w:space="0"/>
                    <w:right w:val="single" w:color="auto" w:sz="4" w:space="0"/>
                  </w:tcBorders>
                  <w:vAlign w:val="center"/>
                </w:tcPr>
                <w:p w14:paraId="79302B61">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47FD2046">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0.0034</w:t>
                  </w:r>
                </w:p>
              </w:tc>
              <w:tc>
                <w:tcPr>
                  <w:tcW w:w="367" w:type="pct"/>
                  <w:tcBorders>
                    <w:top w:val="nil"/>
                    <w:left w:val="nil"/>
                    <w:bottom w:val="single" w:color="auto" w:sz="4" w:space="0"/>
                    <w:right w:val="single" w:color="auto" w:sz="4" w:space="0"/>
                  </w:tcBorders>
                  <w:vAlign w:val="center"/>
                </w:tcPr>
                <w:p w14:paraId="54CBF6F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2FCE6442">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1BE8FB7D">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580" w:type="pct"/>
                  <w:tcBorders>
                    <w:top w:val="nil"/>
                    <w:left w:val="nil"/>
                    <w:bottom w:val="single" w:color="auto" w:sz="4" w:space="0"/>
                    <w:right w:val="single" w:color="auto" w:sz="4" w:space="0"/>
                  </w:tcBorders>
                  <w:vAlign w:val="center"/>
                </w:tcPr>
                <w:p w14:paraId="5404B72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53F2938E">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1C13804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r>
            <w:tr w14:paraId="7DB9CDA7">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auto" w:sz="4" w:space="0"/>
                    <w:right w:val="single" w:color="auto" w:sz="4" w:space="0"/>
                  </w:tcBorders>
                  <w:vAlign w:val="center"/>
                </w:tcPr>
                <w:p w14:paraId="433B0D60">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4B7CE7A1">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环评预测总量</w:t>
                  </w:r>
                </w:p>
              </w:tc>
              <w:tc>
                <w:tcPr>
                  <w:tcW w:w="393" w:type="pct"/>
                  <w:tcBorders>
                    <w:top w:val="nil"/>
                    <w:left w:val="nil"/>
                    <w:bottom w:val="single" w:color="auto" w:sz="4" w:space="0"/>
                    <w:right w:val="single" w:color="auto" w:sz="4" w:space="0"/>
                  </w:tcBorders>
                  <w:vAlign w:val="center"/>
                </w:tcPr>
                <w:p w14:paraId="11CED77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472CD11D">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1D5F1A0F">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647760BA">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52C6B10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580" w:type="pct"/>
                  <w:tcBorders>
                    <w:top w:val="nil"/>
                    <w:left w:val="nil"/>
                    <w:bottom w:val="single" w:color="auto" w:sz="4" w:space="0"/>
                    <w:right w:val="single" w:color="auto" w:sz="4" w:space="0"/>
                  </w:tcBorders>
                  <w:vAlign w:val="center"/>
                </w:tcPr>
                <w:p w14:paraId="2B819A1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2600D0E0">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0859F287">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r>
            <w:tr w14:paraId="6DB72B0B">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auto" w:sz="4" w:space="0"/>
                    <w:right w:val="single" w:color="auto" w:sz="4" w:space="0"/>
                  </w:tcBorders>
                  <w:vAlign w:val="center"/>
                </w:tcPr>
                <w:p w14:paraId="5C136ABD">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6FF2C43A">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现有实际排放量</w:t>
                  </w:r>
                </w:p>
              </w:tc>
              <w:tc>
                <w:tcPr>
                  <w:tcW w:w="393" w:type="pct"/>
                  <w:tcBorders>
                    <w:top w:val="nil"/>
                    <w:left w:val="nil"/>
                    <w:bottom w:val="single" w:color="auto" w:sz="4" w:space="0"/>
                    <w:right w:val="single" w:color="auto" w:sz="4" w:space="0"/>
                  </w:tcBorders>
                  <w:vAlign w:val="center"/>
                </w:tcPr>
                <w:p w14:paraId="4F5ED0A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037803AC">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0.002</w:t>
                  </w:r>
                </w:p>
              </w:tc>
              <w:tc>
                <w:tcPr>
                  <w:tcW w:w="367" w:type="pct"/>
                  <w:tcBorders>
                    <w:top w:val="nil"/>
                    <w:left w:val="nil"/>
                    <w:bottom w:val="single" w:color="auto" w:sz="4" w:space="0"/>
                    <w:right w:val="single" w:color="auto" w:sz="4" w:space="0"/>
                  </w:tcBorders>
                  <w:vAlign w:val="center"/>
                </w:tcPr>
                <w:p w14:paraId="2E317EE7">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3BDE3E3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58054C5F">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580" w:type="pct"/>
                  <w:tcBorders>
                    <w:top w:val="nil"/>
                    <w:left w:val="nil"/>
                    <w:bottom w:val="single" w:color="auto" w:sz="4" w:space="0"/>
                    <w:right w:val="single" w:color="auto" w:sz="4" w:space="0"/>
                  </w:tcBorders>
                  <w:vAlign w:val="center"/>
                </w:tcPr>
                <w:p w14:paraId="5E4FBF89">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3473E19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5CA2D44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r>
            <w:tr w14:paraId="01C4B4AA">
              <w:tblPrEx>
                <w:tblCellMar>
                  <w:top w:w="0" w:type="dxa"/>
                  <w:left w:w="28" w:type="dxa"/>
                  <w:bottom w:w="0" w:type="dxa"/>
                  <w:right w:w="28" w:type="dxa"/>
                </w:tblCellMar>
              </w:tblPrEx>
              <w:trPr>
                <w:trHeight w:val="20" w:hRule="atLeast"/>
                <w:jc w:val="center"/>
              </w:trPr>
              <w:tc>
                <w:tcPr>
                  <w:tcW w:w="803" w:type="pct"/>
                  <w:vMerge w:val="restart"/>
                  <w:tcBorders>
                    <w:top w:val="nil"/>
                    <w:left w:val="single" w:color="auto" w:sz="4" w:space="0"/>
                    <w:bottom w:val="single" w:color="auto" w:sz="4" w:space="0"/>
                    <w:right w:val="single" w:color="auto" w:sz="4" w:space="0"/>
                  </w:tcBorders>
                  <w:vAlign w:val="center"/>
                </w:tcPr>
                <w:p w14:paraId="26FB311F">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中海油天津研发产业基地蓝白领公寓燃气锅炉扩建项目</w:t>
                  </w:r>
                  <w:r>
                    <w:rPr>
                      <w:rFonts w:hint="default"/>
                      <w:color w:val="000000" w:themeColor="text1"/>
                      <w:kern w:val="0"/>
                      <w:sz w:val="18"/>
                      <w:szCs w:val="18"/>
                      <w:vertAlign w:val="superscript"/>
                      <w14:textFill>
                        <w14:solidFill>
                          <w14:schemeClr w14:val="tx1"/>
                        </w14:solidFill>
                      </w14:textFill>
                    </w:rPr>
                    <w:t>[4]</w:t>
                  </w:r>
                </w:p>
              </w:tc>
              <w:tc>
                <w:tcPr>
                  <w:tcW w:w="701" w:type="pct"/>
                  <w:tcBorders>
                    <w:top w:val="nil"/>
                    <w:left w:val="nil"/>
                    <w:bottom w:val="single" w:color="auto" w:sz="4" w:space="0"/>
                    <w:right w:val="single" w:color="auto" w:sz="4" w:space="0"/>
                  </w:tcBorders>
                  <w:vAlign w:val="center"/>
                </w:tcPr>
                <w:p w14:paraId="0D9829F0">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环评批复总量</w:t>
                  </w:r>
                </w:p>
              </w:tc>
              <w:tc>
                <w:tcPr>
                  <w:tcW w:w="393" w:type="pct"/>
                  <w:tcBorders>
                    <w:top w:val="nil"/>
                    <w:left w:val="nil"/>
                    <w:bottom w:val="single" w:color="auto" w:sz="4" w:space="0"/>
                    <w:right w:val="single" w:color="auto" w:sz="4" w:space="0"/>
                  </w:tcBorders>
                  <w:vAlign w:val="center"/>
                </w:tcPr>
                <w:p w14:paraId="218D8E1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4E90E12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271A2BA6">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0.23</w:t>
                  </w:r>
                </w:p>
              </w:tc>
              <w:tc>
                <w:tcPr>
                  <w:tcW w:w="367" w:type="pct"/>
                  <w:tcBorders>
                    <w:top w:val="nil"/>
                    <w:left w:val="nil"/>
                    <w:bottom w:val="single" w:color="auto" w:sz="4" w:space="0"/>
                    <w:right w:val="single" w:color="auto" w:sz="4" w:space="0"/>
                  </w:tcBorders>
                  <w:vAlign w:val="center"/>
                </w:tcPr>
                <w:p w14:paraId="320945AA">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0.44</w:t>
                  </w:r>
                </w:p>
              </w:tc>
              <w:tc>
                <w:tcPr>
                  <w:tcW w:w="474" w:type="pct"/>
                  <w:tcBorders>
                    <w:top w:val="nil"/>
                    <w:left w:val="nil"/>
                    <w:bottom w:val="single" w:color="auto" w:sz="4" w:space="0"/>
                    <w:right w:val="single" w:color="auto" w:sz="4" w:space="0"/>
                  </w:tcBorders>
                  <w:vAlign w:val="center"/>
                </w:tcPr>
                <w:p w14:paraId="28C253BD">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0.004</w:t>
                  </w:r>
                </w:p>
              </w:tc>
              <w:tc>
                <w:tcPr>
                  <w:tcW w:w="580" w:type="pct"/>
                  <w:tcBorders>
                    <w:top w:val="nil"/>
                    <w:left w:val="nil"/>
                    <w:bottom w:val="single" w:color="auto" w:sz="4" w:space="0"/>
                    <w:right w:val="single" w:color="auto" w:sz="4" w:space="0"/>
                  </w:tcBorders>
                  <w:vAlign w:val="center"/>
                </w:tcPr>
                <w:p w14:paraId="4213505A">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0.0002</w:t>
                  </w:r>
                </w:p>
              </w:tc>
              <w:tc>
                <w:tcPr>
                  <w:tcW w:w="420" w:type="pct"/>
                  <w:tcBorders>
                    <w:top w:val="nil"/>
                    <w:left w:val="nil"/>
                    <w:bottom w:val="single" w:color="auto" w:sz="4" w:space="0"/>
                    <w:right w:val="single" w:color="auto" w:sz="4" w:space="0"/>
                  </w:tcBorders>
                  <w:vAlign w:val="center"/>
                </w:tcPr>
                <w:p w14:paraId="79FE6C9A">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30993CF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r>
            <w:tr w14:paraId="09E7A258">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auto" w:sz="4" w:space="0"/>
                    <w:right w:val="single" w:color="auto" w:sz="4" w:space="0"/>
                  </w:tcBorders>
                  <w:vAlign w:val="center"/>
                </w:tcPr>
                <w:p w14:paraId="72538491">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0911B255">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环评预测总量</w:t>
                  </w:r>
                </w:p>
              </w:tc>
              <w:tc>
                <w:tcPr>
                  <w:tcW w:w="393" w:type="pct"/>
                  <w:tcBorders>
                    <w:top w:val="nil"/>
                    <w:left w:val="nil"/>
                    <w:bottom w:val="single" w:color="auto" w:sz="4" w:space="0"/>
                    <w:right w:val="single" w:color="auto" w:sz="4" w:space="0"/>
                  </w:tcBorders>
                  <w:vAlign w:val="center"/>
                </w:tcPr>
                <w:p w14:paraId="06F3107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0.084</w:t>
                  </w:r>
                </w:p>
              </w:tc>
              <w:tc>
                <w:tcPr>
                  <w:tcW w:w="420" w:type="pct"/>
                  <w:tcBorders>
                    <w:top w:val="nil"/>
                    <w:left w:val="nil"/>
                    <w:bottom w:val="single" w:color="auto" w:sz="4" w:space="0"/>
                    <w:right w:val="single" w:color="auto" w:sz="4" w:space="0"/>
                  </w:tcBorders>
                  <w:vAlign w:val="center"/>
                </w:tcPr>
                <w:p w14:paraId="35CB77CD">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59BFD3C1">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2F2B7C9D">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32586349">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580" w:type="pct"/>
                  <w:tcBorders>
                    <w:top w:val="nil"/>
                    <w:left w:val="nil"/>
                    <w:bottom w:val="single" w:color="auto" w:sz="4" w:space="0"/>
                    <w:right w:val="single" w:color="auto" w:sz="4" w:space="0"/>
                  </w:tcBorders>
                  <w:vAlign w:val="center"/>
                </w:tcPr>
                <w:p w14:paraId="03E5AF9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1D8E76BF">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0.0001</w:t>
                  </w:r>
                </w:p>
              </w:tc>
              <w:tc>
                <w:tcPr>
                  <w:tcW w:w="474" w:type="pct"/>
                  <w:tcBorders>
                    <w:top w:val="nil"/>
                    <w:left w:val="nil"/>
                    <w:bottom w:val="single" w:color="auto" w:sz="4" w:space="0"/>
                    <w:right w:val="single" w:color="auto" w:sz="4" w:space="0"/>
                  </w:tcBorders>
                  <w:vAlign w:val="center"/>
                </w:tcPr>
                <w:p w14:paraId="7D6E4205">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0.0005</w:t>
                  </w:r>
                </w:p>
              </w:tc>
            </w:tr>
            <w:tr w14:paraId="395B712F">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auto" w:sz="4" w:space="0"/>
                    <w:right w:val="single" w:color="auto" w:sz="4" w:space="0"/>
                  </w:tcBorders>
                  <w:vAlign w:val="center"/>
                </w:tcPr>
                <w:p w14:paraId="164BCC6F">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74EE7638">
                  <w:pPr>
                    <w:keepNext w:val="0"/>
                    <w:keepLines w:val="0"/>
                    <w:widowControl/>
                    <w:suppressLineNumbers w:val="0"/>
                    <w:spacing w:before="0" w:beforeAutospacing="0" w:after="0" w:afterAutospacing="0" w:line="320" w:lineRule="exact"/>
                    <w:ind w:left="0" w:right="0"/>
                    <w:jc w:val="center"/>
                    <w:rPr>
                      <w:rFonts w:hint="eastAsia" w:ascii="宋体" w:hAnsi="宋体" w:cs="宋体"/>
                      <w:color w:val="000000" w:themeColor="text1"/>
                      <w:kern w:val="0"/>
                      <w:sz w:val="18"/>
                      <w:szCs w:val="18"/>
                      <w14:textFill>
                        <w14:solidFill>
                          <w14:schemeClr w14:val="tx1"/>
                        </w14:solidFill>
                      </w14:textFill>
                    </w:rPr>
                  </w:pPr>
                  <w:r>
                    <w:rPr>
                      <w:rFonts w:hint="default" w:ascii="宋体" w:hAnsi="宋体" w:cs="宋体"/>
                      <w:color w:val="000000" w:themeColor="text1"/>
                      <w:kern w:val="0"/>
                      <w:sz w:val="18"/>
                      <w:szCs w:val="18"/>
                      <w14:textFill>
                        <w14:solidFill>
                          <w14:schemeClr w14:val="tx1"/>
                        </w14:solidFill>
                      </w14:textFill>
                    </w:rPr>
                    <w:t>现有实际排放量</w:t>
                  </w:r>
                </w:p>
              </w:tc>
              <w:tc>
                <w:tcPr>
                  <w:tcW w:w="393" w:type="pct"/>
                  <w:tcBorders>
                    <w:top w:val="nil"/>
                    <w:left w:val="nil"/>
                    <w:bottom w:val="single" w:color="auto" w:sz="4" w:space="0"/>
                    <w:right w:val="single" w:color="auto" w:sz="4" w:space="0"/>
                  </w:tcBorders>
                  <w:vAlign w:val="center"/>
                </w:tcPr>
                <w:p w14:paraId="7B3A2F83">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0.084</w:t>
                  </w:r>
                </w:p>
              </w:tc>
              <w:tc>
                <w:tcPr>
                  <w:tcW w:w="420" w:type="pct"/>
                  <w:tcBorders>
                    <w:top w:val="nil"/>
                    <w:left w:val="nil"/>
                    <w:bottom w:val="single" w:color="auto" w:sz="4" w:space="0"/>
                    <w:right w:val="single" w:color="auto" w:sz="4" w:space="0"/>
                  </w:tcBorders>
                  <w:vAlign w:val="center"/>
                </w:tcPr>
                <w:p w14:paraId="023DA776">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124DF884">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0.23</w:t>
                  </w:r>
                </w:p>
              </w:tc>
              <w:tc>
                <w:tcPr>
                  <w:tcW w:w="367" w:type="pct"/>
                  <w:tcBorders>
                    <w:top w:val="nil"/>
                    <w:left w:val="nil"/>
                    <w:bottom w:val="single" w:color="auto" w:sz="4" w:space="0"/>
                    <w:right w:val="single" w:color="auto" w:sz="4" w:space="0"/>
                  </w:tcBorders>
                  <w:vAlign w:val="center"/>
                </w:tcPr>
                <w:p w14:paraId="54439E98">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0.44</w:t>
                  </w:r>
                </w:p>
              </w:tc>
              <w:tc>
                <w:tcPr>
                  <w:tcW w:w="474" w:type="pct"/>
                  <w:tcBorders>
                    <w:top w:val="nil"/>
                    <w:left w:val="nil"/>
                    <w:bottom w:val="single" w:color="auto" w:sz="4" w:space="0"/>
                    <w:right w:val="single" w:color="auto" w:sz="4" w:space="0"/>
                  </w:tcBorders>
                  <w:vAlign w:val="center"/>
                </w:tcPr>
                <w:p w14:paraId="4128185E">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0.0027</w:t>
                  </w:r>
                </w:p>
              </w:tc>
              <w:tc>
                <w:tcPr>
                  <w:tcW w:w="580" w:type="pct"/>
                  <w:tcBorders>
                    <w:top w:val="nil"/>
                    <w:left w:val="nil"/>
                    <w:bottom w:val="single" w:color="auto" w:sz="4" w:space="0"/>
                    <w:right w:val="single" w:color="auto" w:sz="4" w:space="0"/>
                  </w:tcBorders>
                  <w:vAlign w:val="center"/>
                </w:tcPr>
                <w:p w14:paraId="3A3B9E3F">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0.0003288</w:t>
                  </w:r>
                </w:p>
              </w:tc>
              <w:tc>
                <w:tcPr>
                  <w:tcW w:w="420" w:type="pct"/>
                  <w:tcBorders>
                    <w:top w:val="nil"/>
                    <w:left w:val="nil"/>
                    <w:bottom w:val="single" w:color="auto" w:sz="4" w:space="0"/>
                    <w:right w:val="single" w:color="auto" w:sz="4" w:space="0"/>
                  </w:tcBorders>
                  <w:vAlign w:val="center"/>
                </w:tcPr>
                <w:p w14:paraId="1C32B766">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0.0001</w:t>
                  </w:r>
                </w:p>
              </w:tc>
              <w:tc>
                <w:tcPr>
                  <w:tcW w:w="474" w:type="pct"/>
                  <w:tcBorders>
                    <w:top w:val="nil"/>
                    <w:left w:val="nil"/>
                    <w:bottom w:val="single" w:color="auto" w:sz="4" w:space="0"/>
                    <w:right w:val="single" w:color="auto" w:sz="4" w:space="0"/>
                  </w:tcBorders>
                  <w:vAlign w:val="center"/>
                </w:tcPr>
                <w:p w14:paraId="60B275B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kern w:val="0"/>
                      <w:sz w:val="18"/>
                      <w:szCs w:val="18"/>
                      <w14:textFill>
                        <w14:solidFill>
                          <w14:schemeClr w14:val="tx1"/>
                        </w14:solidFill>
                      </w14:textFill>
                    </w:rPr>
                  </w:pPr>
                  <w:r>
                    <w:rPr>
                      <w:rFonts w:hint="default" w:eastAsia="等线"/>
                      <w:color w:val="000000" w:themeColor="text1"/>
                      <w:kern w:val="0"/>
                      <w:sz w:val="18"/>
                      <w:szCs w:val="18"/>
                      <w14:textFill>
                        <w14:solidFill>
                          <w14:schemeClr w14:val="tx1"/>
                        </w14:solidFill>
                      </w14:textFill>
                    </w:rPr>
                    <w:t>0.0005</w:t>
                  </w:r>
                </w:p>
              </w:tc>
            </w:tr>
            <w:tr w14:paraId="4375752C">
              <w:tblPrEx>
                <w:tblCellMar>
                  <w:top w:w="0" w:type="dxa"/>
                  <w:left w:w="28" w:type="dxa"/>
                  <w:bottom w:w="0" w:type="dxa"/>
                  <w:right w:w="28" w:type="dxa"/>
                </w:tblCellMar>
              </w:tblPrEx>
              <w:trPr>
                <w:trHeight w:val="20" w:hRule="atLeast"/>
                <w:jc w:val="center"/>
              </w:trPr>
              <w:tc>
                <w:tcPr>
                  <w:tcW w:w="803" w:type="pct"/>
                  <w:vMerge w:val="restart"/>
                  <w:tcBorders>
                    <w:top w:val="nil"/>
                    <w:left w:val="single" w:color="auto" w:sz="4" w:space="0"/>
                    <w:bottom w:val="single" w:color="auto" w:sz="4" w:space="0"/>
                    <w:right w:val="single" w:color="auto" w:sz="4" w:space="0"/>
                  </w:tcBorders>
                  <w:vAlign w:val="center"/>
                </w:tcPr>
                <w:p w14:paraId="0411E148">
                  <w:pPr>
                    <w:keepNext w:val="0"/>
                    <w:keepLines w:val="0"/>
                    <w:widowControl/>
                    <w:suppressLineNumbers w:val="0"/>
                    <w:spacing w:before="0" w:beforeAutospacing="0" w:after="0" w:afterAutospacing="0" w:line="320" w:lineRule="exact"/>
                    <w:ind w:left="0" w:right="0"/>
                    <w:jc w:val="center"/>
                    <w:rPr>
                      <w:rFonts w:hint="eastAsia" w:ascii="宋体" w:hAnsi="宋体" w:cs="宋体"/>
                      <w:b/>
                      <w:bCs/>
                      <w:color w:val="000000" w:themeColor="text1"/>
                      <w:kern w:val="0"/>
                      <w:sz w:val="18"/>
                      <w:szCs w:val="18"/>
                      <w14:textFill>
                        <w14:solidFill>
                          <w14:schemeClr w14:val="tx1"/>
                        </w14:solidFill>
                      </w14:textFill>
                    </w:rPr>
                  </w:pPr>
                  <w:r>
                    <w:rPr>
                      <w:rFonts w:hint="default" w:ascii="宋体" w:hAnsi="宋体" w:cs="宋体"/>
                      <w:b/>
                      <w:bCs/>
                      <w:color w:val="000000" w:themeColor="text1"/>
                      <w:kern w:val="0"/>
                      <w:sz w:val="18"/>
                      <w:szCs w:val="18"/>
                      <w14:textFill>
                        <w14:solidFill>
                          <w14:schemeClr w14:val="tx1"/>
                        </w14:solidFill>
                      </w14:textFill>
                    </w:rPr>
                    <w:t>合计</w:t>
                  </w:r>
                </w:p>
              </w:tc>
              <w:tc>
                <w:tcPr>
                  <w:tcW w:w="701" w:type="pct"/>
                  <w:tcBorders>
                    <w:top w:val="nil"/>
                    <w:left w:val="nil"/>
                    <w:bottom w:val="single" w:color="auto" w:sz="4" w:space="0"/>
                    <w:right w:val="single" w:color="auto" w:sz="4" w:space="0"/>
                  </w:tcBorders>
                  <w:vAlign w:val="center"/>
                </w:tcPr>
                <w:p w14:paraId="3CFC4C64">
                  <w:pPr>
                    <w:keepNext w:val="0"/>
                    <w:keepLines w:val="0"/>
                    <w:widowControl/>
                    <w:suppressLineNumbers w:val="0"/>
                    <w:spacing w:before="0" w:beforeAutospacing="0" w:after="0" w:afterAutospacing="0" w:line="320" w:lineRule="exact"/>
                    <w:ind w:left="0" w:right="0"/>
                    <w:jc w:val="center"/>
                    <w:rPr>
                      <w:rFonts w:hint="eastAsia" w:ascii="宋体" w:hAnsi="宋体" w:cs="宋体"/>
                      <w:b/>
                      <w:bCs/>
                      <w:color w:val="000000" w:themeColor="text1"/>
                      <w:kern w:val="0"/>
                      <w:sz w:val="18"/>
                      <w:szCs w:val="18"/>
                      <w14:textFill>
                        <w14:solidFill>
                          <w14:schemeClr w14:val="tx1"/>
                        </w14:solidFill>
                      </w14:textFill>
                    </w:rPr>
                  </w:pPr>
                  <w:r>
                    <w:rPr>
                      <w:rFonts w:hint="default" w:ascii="宋体" w:hAnsi="宋体" w:cs="宋体"/>
                      <w:b/>
                      <w:bCs/>
                      <w:color w:val="000000" w:themeColor="text1"/>
                      <w:kern w:val="0"/>
                      <w:sz w:val="18"/>
                      <w:szCs w:val="18"/>
                      <w14:textFill>
                        <w14:solidFill>
                          <w14:schemeClr w14:val="tx1"/>
                        </w14:solidFill>
                      </w14:textFill>
                    </w:rPr>
                    <w:t>环评批复总量</w:t>
                  </w:r>
                </w:p>
              </w:tc>
              <w:tc>
                <w:tcPr>
                  <w:tcW w:w="393" w:type="pct"/>
                  <w:tcBorders>
                    <w:top w:val="nil"/>
                    <w:left w:val="nil"/>
                    <w:bottom w:val="single" w:color="auto" w:sz="4" w:space="0"/>
                    <w:right w:val="single" w:color="auto" w:sz="4" w:space="0"/>
                  </w:tcBorders>
                  <w:vAlign w:val="center"/>
                </w:tcPr>
                <w:p w14:paraId="360B6BE0">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6F363827">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0E1530D3">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0.545</w:t>
                  </w:r>
                </w:p>
              </w:tc>
              <w:tc>
                <w:tcPr>
                  <w:tcW w:w="367" w:type="pct"/>
                  <w:tcBorders>
                    <w:top w:val="nil"/>
                    <w:left w:val="nil"/>
                    <w:bottom w:val="single" w:color="auto" w:sz="4" w:space="0"/>
                    <w:right w:val="single" w:color="auto" w:sz="4" w:space="0"/>
                  </w:tcBorders>
                  <w:vAlign w:val="center"/>
                </w:tcPr>
                <w:p w14:paraId="5DFEBD7B">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2.288</w:t>
                  </w:r>
                </w:p>
              </w:tc>
              <w:tc>
                <w:tcPr>
                  <w:tcW w:w="474" w:type="pct"/>
                  <w:tcBorders>
                    <w:top w:val="nil"/>
                    <w:left w:val="nil"/>
                    <w:bottom w:val="single" w:color="auto" w:sz="4" w:space="0"/>
                    <w:right w:val="single" w:color="auto" w:sz="4" w:space="0"/>
                  </w:tcBorders>
                  <w:vAlign w:val="center"/>
                </w:tcPr>
                <w:p w14:paraId="10B805AE">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36.504</w:t>
                  </w:r>
                </w:p>
              </w:tc>
              <w:tc>
                <w:tcPr>
                  <w:tcW w:w="580" w:type="pct"/>
                  <w:tcBorders>
                    <w:top w:val="nil"/>
                    <w:left w:val="nil"/>
                    <w:bottom w:val="single" w:color="auto" w:sz="4" w:space="0"/>
                    <w:right w:val="single" w:color="auto" w:sz="4" w:space="0"/>
                  </w:tcBorders>
                  <w:vAlign w:val="center"/>
                </w:tcPr>
                <w:p w14:paraId="7EBEB08F">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2.6502</w:t>
                  </w:r>
                </w:p>
              </w:tc>
              <w:tc>
                <w:tcPr>
                  <w:tcW w:w="420" w:type="pct"/>
                  <w:tcBorders>
                    <w:top w:val="nil"/>
                    <w:left w:val="nil"/>
                    <w:bottom w:val="single" w:color="auto" w:sz="4" w:space="0"/>
                    <w:right w:val="single" w:color="auto" w:sz="4" w:space="0"/>
                  </w:tcBorders>
                  <w:vAlign w:val="center"/>
                </w:tcPr>
                <w:p w14:paraId="748861AC">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2F17E9EA">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w:t>
                  </w:r>
                </w:p>
              </w:tc>
            </w:tr>
            <w:tr w14:paraId="65355D9A">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auto" w:sz="4" w:space="0"/>
                    <w:right w:val="single" w:color="auto" w:sz="4" w:space="0"/>
                  </w:tcBorders>
                  <w:vAlign w:val="center"/>
                </w:tcPr>
                <w:p w14:paraId="0C1CF78C">
                  <w:pPr>
                    <w:keepNext w:val="0"/>
                    <w:keepLines w:val="0"/>
                    <w:widowControl/>
                    <w:suppressLineNumbers w:val="0"/>
                    <w:spacing w:before="0" w:beforeAutospacing="0" w:after="0" w:afterAutospacing="0" w:line="320" w:lineRule="exact"/>
                    <w:ind w:left="0" w:right="0"/>
                    <w:jc w:val="center"/>
                    <w:rPr>
                      <w:rFonts w:hint="eastAsia" w:ascii="宋体" w:hAnsi="宋体" w:cs="宋体"/>
                      <w:b/>
                      <w:bCs/>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4E51722D">
                  <w:pPr>
                    <w:keepNext w:val="0"/>
                    <w:keepLines w:val="0"/>
                    <w:widowControl/>
                    <w:suppressLineNumbers w:val="0"/>
                    <w:spacing w:before="0" w:beforeAutospacing="0" w:after="0" w:afterAutospacing="0" w:line="320" w:lineRule="exact"/>
                    <w:ind w:left="0" w:right="0"/>
                    <w:jc w:val="center"/>
                    <w:rPr>
                      <w:rFonts w:hint="eastAsia" w:ascii="宋体" w:hAnsi="宋体" w:cs="宋体"/>
                      <w:b/>
                      <w:bCs/>
                      <w:color w:val="000000" w:themeColor="text1"/>
                      <w:kern w:val="0"/>
                      <w:sz w:val="18"/>
                      <w:szCs w:val="18"/>
                      <w14:textFill>
                        <w14:solidFill>
                          <w14:schemeClr w14:val="tx1"/>
                        </w14:solidFill>
                      </w14:textFill>
                    </w:rPr>
                  </w:pPr>
                  <w:r>
                    <w:rPr>
                      <w:rFonts w:hint="default" w:ascii="宋体" w:hAnsi="宋体" w:cs="宋体"/>
                      <w:b/>
                      <w:bCs/>
                      <w:color w:val="000000" w:themeColor="text1"/>
                      <w:kern w:val="0"/>
                      <w:sz w:val="18"/>
                      <w:szCs w:val="18"/>
                      <w14:textFill>
                        <w14:solidFill>
                          <w14:schemeClr w14:val="tx1"/>
                        </w14:solidFill>
                      </w14:textFill>
                    </w:rPr>
                    <w:t>环评预测总量</w:t>
                  </w:r>
                </w:p>
              </w:tc>
              <w:tc>
                <w:tcPr>
                  <w:tcW w:w="393" w:type="pct"/>
                  <w:tcBorders>
                    <w:top w:val="nil"/>
                    <w:left w:val="nil"/>
                    <w:bottom w:val="single" w:color="auto" w:sz="4" w:space="0"/>
                    <w:right w:val="single" w:color="auto" w:sz="4" w:space="0"/>
                  </w:tcBorders>
                  <w:vAlign w:val="center"/>
                </w:tcPr>
                <w:p w14:paraId="25960AA8">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0.231</w:t>
                  </w:r>
                </w:p>
              </w:tc>
              <w:tc>
                <w:tcPr>
                  <w:tcW w:w="420" w:type="pct"/>
                  <w:tcBorders>
                    <w:top w:val="nil"/>
                    <w:left w:val="nil"/>
                    <w:bottom w:val="single" w:color="auto" w:sz="4" w:space="0"/>
                    <w:right w:val="single" w:color="auto" w:sz="4" w:space="0"/>
                  </w:tcBorders>
                  <w:vAlign w:val="center"/>
                </w:tcPr>
                <w:p w14:paraId="08238E80">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0.1374</w:t>
                  </w:r>
                </w:p>
              </w:tc>
              <w:tc>
                <w:tcPr>
                  <w:tcW w:w="367" w:type="pct"/>
                  <w:tcBorders>
                    <w:top w:val="nil"/>
                    <w:left w:val="nil"/>
                    <w:bottom w:val="single" w:color="auto" w:sz="4" w:space="0"/>
                    <w:right w:val="single" w:color="auto" w:sz="4" w:space="0"/>
                  </w:tcBorders>
                  <w:vAlign w:val="center"/>
                </w:tcPr>
                <w:p w14:paraId="571E7235">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w:t>
                  </w:r>
                </w:p>
              </w:tc>
              <w:tc>
                <w:tcPr>
                  <w:tcW w:w="367" w:type="pct"/>
                  <w:tcBorders>
                    <w:top w:val="nil"/>
                    <w:left w:val="nil"/>
                    <w:bottom w:val="single" w:color="auto" w:sz="4" w:space="0"/>
                    <w:right w:val="single" w:color="auto" w:sz="4" w:space="0"/>
                  </w:tcBorders>
                  <w:vAlign w:val="center"/>
                </w:tcPr>
                <w:p w14:paraId="46102D73">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w:t>
                  </w:r>
                </w:p>
              </w:tc>
              <w:tc>
                <w:tcPr>
                  <w:tcW w:w="474" w:type="pct"/>
                  <w:tcBorders>
                    <w:top w:val="nil"/>
                    <w:left w:val="nil"/>
                    <w:bottom w:val="single" w:color="auto" w:sz="4" w:space="0"/>
                    <w:right w:val="single" w:color="auto" w:sz="4" w:space="0"/>
                  </w:tcBorders>
                  <w:vAlign w:val="center"/>
                </w:tcPr>
                <w:p w14:paraId="75AC7894">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w:t>
                  </w:r>
                </w:p>
              </w:tc>
              <w:tc>
                <w:tcPr>
                  <w:tcW w:w="580" w:type="pct"/>
                  <w:tcBorders>
                    <w:top w:val="nil"/>
                    <w:left w:val="nil"/>
                    <w:bottom w:val="single" w:color="auto" w:sz="4" w:space="0"/>
                    <w:right w:val="single" w:color="auto" w:sz="4" w:space="0"/>
                  </w:tcBorders>
                  <w:vAlign w:val="center"/>
                </w:tcPr>
                <w:p w14:paraId="749AC3DE">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w:t>
                  </w:r>
                </w:p>
              </w:tc>
              <w:tc>
                <w:tcPr>
                  <w:tcW w:w="420" w:type="pct"/>
                  <w:tcBorders>
                    <w:top w:val="nil"/>
                    <w:left w:val="nil"/>
                    <w:bottom w:val="single" w:color="auto" w:sz="4" w:space="0"/>
                    <w:right w:val="single" w:color="auto" w:sz="4" w:space="0"/>
                  </w:tcBorders>
                  <w:vAlign w:val="center"/>
                </w:tcPr>
                <w:p w14:paraId="70591076">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1.3001</w:t>
                  </w:r>
                </w:p>
              </w:tc>
              <w:tc>
                <w:tcPr>
                  <w:tcW w:w="474" w:type="pct"/>
                  <w:tcBorders>
                    <w:top w:val="nil"/>
                    <w:left w:val="nil"/>
                    <w:bottom w:val="single" w:color="auto" w:sz="4" w:space="0"/>
                    <w:right w:val="single" w:color="auto" w:sz="4" w:space="0"/>
                  </w:tcBorders>
                  <w:vAlign w:val="center"/>
                </w:tcPr>
                <w:p w14:paraId="23D95F9A">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11.4405</w:t>
                  </w:r>
                </w:p>
              </w:tc>
            </w:tr>
            <w:tr w14:paraId="7583AFFE">
              <w:tblPrEx>
                <w:tblCellMar>
                  <w:top w:w="0" w:type="dxa"/>
                  <w:left w:w="28" w:type="dxa"/>
                  <w:bottom w:w="0" w:type="dxa"/>
                  <w:right w:w="28" w:type="dxa"/>
                </w:tblCellMar>
              </w:tblPrEx>
              <w:trPr>
                <w:trHeight w:val="20" w:hRule="atLeast"/>
                <w:jc w:val="center"/>
              </w:trPr>
              <w:tc>
                <w:tcPr>
                  <w:tcW w:w="803" w:type="pct"/>
                  <w:vMerge w:val="continue"/>
                  <w:tcBorders>
                    <w:top w:val="nil"/>
                    <w:left w:val="single" w:color="auto" w:sz="4" w:space="0"/>
                    <w:bottom w:val="single" w:color="auto" w:sz="4" w:space="0"/>
                    <w:right w:val="single" w:color="auto" w:sz="4" w:space="0"/>
                  </w:tcBorders>
                  <w:vAlign w:val="center"/>
                </w:tcPr>
                <w:p w14:paraId="4B54C1CC">
                  <w:pPr>
                    <w:keepNext w:val="0"/>
                    <w:keepLines w:val="0"/>
                    <w:widowControl/>
                    <w:suppressLineNumbers w:val="0"/>
                    <w:spacing w:before="0" w:beforeAutospacing="0" w:after="0" w:afterAutospacing="0" w:line="320" w:lineRule="exact"/>
                    <w:ind w:left="0" w:right="0"/>
                    <w:jc w:val="center"/>
                    <w:rPr>
                      <w:rFonts w:hint="eastAsia" w:ascii="宋体" w:hAnsi="宋体" w:cs="宋体"/>
                      <w:b/>
                      <w:bCs/>
                      <w:color w:val="000000" w:themeColor="text1"/>
                      <w:kern w:val="0"/>
                      <w:sz w:val="18"/>
                      <w:szCs w:val="18"/>
                      <w14:textFill>
                        <w14:solidFill>
                          <w14:schemeClr w14:val="tx1"/>
                        </w14:solidFill>
                      </w14:textFill>
                    </w:rPr>
                  </w:pPr>
                </w:p>
              </w:tc>
              <w:tc>
                <w:tcPr>
                  <w:tcW w:w="701" w:type="pct"/>
                  <w:tcBorders>
                    <w:top w:val="nil"/>
                    <w:left w:val="nil"/>
                    <w:bottom w:val="single" w:color="auto" w:sz="4" w:space="0"/>
                    <w:right w:val="single" w:color="auto" w:sz="4" w:space="0"/>
                  </w:tcBorders>
                  <w:vAlign w:val="center"/>
                </w:tcPr>
                <w:p w14:paraId="0D9B9BAF">
                  <w:pPr>
                    <w:keepNext w:val="0"/>
                    <w:keepLines w:val="0"/>
                    <w:widowControl/>
                    <w:suppressLineNumbers w:val="0"/>
                    <w:spacing w:before="0" w:beforeAutospacing="0" w:after="0" w:afterAutospacing="0" w:line="320" w:lineRule="exact"/>
                    <w:ind w:left="0" w:right="0"/>
                    <w:jc w:val="center"/>
                    <w:rPr>
                      <w:rFonts w:hint="eastAsia" w:ascii="宋体" w:hAnsi="宋体" w:cs="宋体"/>
                      <w:b/>
                      <w:bCs/>
                      <w:color w:val="000000" w:themeColor="text1"/>
                      <w:kern w:val="0"/>
                      <w:sz w:val="18"/>
                      <w:szCs w:val="18"/>
                      <w14:textFill>
                        <w14:solidFill>
                          <w14:schemeClr w14:val="tx1"/>
                        </w14:solidFill>
                      </w14:textFill>
                    </w:rPr>
                  </w:pPr>
                  <w:r>
                    <w:rPr>
                      <w:rFonts w:hint="default" w:ascii="宋体" w:hAnsi="宋体" w:cs="宋体"/>
                      <w:b/>
                      <w:bCs/>
                      <w:color w:val="000000" w:themeColor="text1"/>
                      <w:kern w:val="0"/>
                      <w:sz w:val="18"/>
                      <w:szCs w:val="18"/>
                      <w14:textFill>
                        <w14:solidFill>
                          <w14:schemeClr w14:val="tx1"/>
                        </w14:solidFill>
                      </w14:textFill>
                    </w:rPr>
                    <w:t>现有实际排放量</w:t>
                  </w:r>
                </w:p>
              </w:tc>
              <w:tc>
                <w:tcPr>
                  <w:tcW w:w="393" w:type="pct"/>
                  <w:tcBorders>
                    <w:top w:val="nil"/>
                    <w:left w:val="nil"/>
                    <w:bottom w:val="single" w:color="auto" w:sz="4" w:space="0"/>
                    <w:right w:val="single" w:color="auto" w:sz="4" w:space="0"/>
                  </w:tcBorders>
                  <w:vAlign w:val="center"/>
                </w:tcPr>
                <w:p w14:paraId="25B0439F">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0.144</w:t>
                  </w:r>
                </w:p>
              </w:tc>
              <w:tc>
                <w:tcPr>
                  <w:tcW w:w="420" w:type="pct"/>
                  <w:tcBorders>
                    <w:top w:val="nil"/>
                    <w:left w:val="nil"/>
                    <w:bottom w:val="single" w:color="auto" w:sz="4" w:space="0"/>
                    <w:right w:val="single" w:color="auto" w:sz="4" w:space="0"/>
                  </w:tcBorders>
                  <w:vAlign w:val="center"/>
                </w:tcPr>
                <w:p w14:paraId="761EE354">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0.077</w:t>
                  </w:r>
                </w:p>
              </w:tc>
              <w:tc>
                <w:tcPr>
                  <w:tcW w:w="367" w:type="pct"/>
                  <w:tcBorders>
                    <w:top w:val="nil"/>
                    <w:left w:val="nil"/>
                    <w:bottom w:val="single" w:color="auto" w:sz="4" w:space="0"/>
                    <w:right w:val="single" w:color="auto" w:sz="4" w:space="0"/>
                  </w:tcBorders>
                  <w:vAlign w:val="center"/>
                </w:tcPr>
                <w:p w14:paraId="1A04130A">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0.27</w:t>
                  </w:r>
                </w:p>
              </w:tc>
              <w:tc>
                <w:tcPr>
                  <w:tcW w:w="367" w:type="pct"/>
                  <w:tcBorders>
                    <w:top w:val="nil"/>
                    <w:left w:val="nil"/>
                    <w:bottom w:val="single" w:color="auto" w:sz="4" w:space="0"/>
                    <w:right w:val="single" w:color="auto" w:sz="4" w:space="0"/>
                  </w:tcBorders>
                  <w:vAlign w:val="center"/>
                </w:tcPr>
                <w:p w14:paraId="295B347C">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0.83</w:t>
                  </w:r>
                </w:p>
              </w:tc>
              <w:tc>
                <w:tcPr>
                  <w:tcW w:w="474" w:type="pct"/>
                  <w:tcBorders>
                    <w:top w:val="nil"/>
                    <w:left w:val="nil"/>
                    <w:bottom w:val="single" w:color="auto" w:sz="4" w:space="0"/>
                    <w:right w:val="single" w:color="auto" w:sz="4" w:space="0"/>
                  </w:tcBorders>
                  <w:vAlign w:val="center"/>
                </w:tcPr>
                <w:p w14:paraId="2AF94853">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22.1157</w:t>
                  </w:r>
                </w:p>
              </w:tc>
              <w:tc>
                <w:tcPr>
                  <w:tcW w:w="580" w:type="pct"/>
                  <w:tcBorders>
                    <w:top w:val="nil"/>
                    <w:left w:val="nil"/>
                    <w:bottom w:val="single" w:color="auto" w:sz="4" w:space="0"/>
                    <w:right w:val="single" w:color="auto" w:sz="4" w:space="0"/>
                  </w:tcBorders>
                  <w:vAlign w:val="center"/>
                </w:tcPr>
                <w:p w14:paraId="3858525F">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0.576329</w:t>
                  </w:r>
                </w:p>
              </w:tc>
              <w:tc>
                <w:tcPr>
                  <w:tcW w:w="420" w:type="pct"/>
                  <w:tcBorders>
                    <w:top w:val="nil"/>
                    <w:left w:val="nil"/>
                    <w:bottom w:val="single" w:color="auto" w:sz="4" w:space="0"/>
                    <w:right w:val="single" w:color="auto" w:sz="4" w:space="0"/>
                  </w:tcBorders>
                  <w:vAlign w:val="center"/>
                </w:tcPr>
                <w:p w14:paraId="2F5CE586">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0.8091</w:t>
                  </w:r>
                </w:p>
              </w:tc>
              <w:tc>
                <w:tcPr>
                  <w:tcW w:w="474" w:type="pct"/>
                  <w:tcBorders>
                    <w:top w:val="nil"/>
                    <w:left w:val="nil"/>
                    <w:bottom w:val="single" w:color="auto" w:sz="4" w:space="0"/>
                    <w:right w:val="single" w:color="auto" w:sz="4" w:space="0"/>
                  </w:tcBorders>
                  <w:vAlign w:val="center"/>
                </w:tcPr>
                <w:p w14:paraId="19DE0572">
                  <w:pPr>
                    <w:keepNext w:val="0"/>
                    <w:keepLines w:val="0"/>
                    <w:widowControl/>
                    <w:suppressLineNumbers w:val="0"/>
                    <w:spacing w:before="0" w:beforeAutospacing="0" w:after="0" w:afterAutospacing="0" w:line="320" w:lineRule="exact"/>
                    <w:ind w:left="0" w:right="0"/>
                    <w:jc w:val="center"/>
                    <w:rPr>
                      <w:rFonts w:hint="default" w:eastAsia="等线"/>
                      <w:b/>
                      <w:bCs/>
                      <w:color w:val="000000" w:themeColor="text1"/>
                      <w:kern w:val="0"/>
                      <w:sz w:val="18"/>
                      <w:szCs w:val="18"/>
                      <w14:textFill>
                        <w14:solidFill>
                          <w14:schemeClr w14:val="tx1"/>
                        </w14:solidFill>
                      </w14:textFill>
                    </w:rPr>
                  </w:pPr>
                  <w:r>
                    <w:rPr>
                      <w:rFonts w:hint="default" w:eastAsia="等线"/>
                      <w:b/>
                      <w:bCs/>
                      <w:color w:val="000000" w:themeColor="text1"/>
                      <w:kern w:val="0"/>
                      <w:sz w:val="18"/>
                      <w:szCs w:val="18"/>
                      <w14:textFill>
                        <w14:solidFill>
                          <w14:schemeClr w14:val="tx1"/>
                        </w14:solidFill>
                      </w14:textFill>
                    </w:rPr>
                    <w:t>6.1235</w:t>
                  </w:r>
                </w:p>
              </w:tc>
            </w:tr>
          </w:tbl>
          <w:p w14:paraId="36F5C9A1">
            <w:pPr>
              <w:keepNext w:val="0"/>
              <w:keepLines w:val="0"/>
              <w:suppressLineNumbers w:val="0"/>
              <w:spacing w:before="0" w:beforeAutospacing="0" w:after="0" w:afterAutospacing="0" w:line="280" w:lineRule="exact"/>
              <w:ind w:left="0" w:right="0" w:firstLine="360" w:firstLineChars="200"/>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注：[1]总氮、总磷总量</w:t>
            </w:r>
            <w:r>
              <w:rPr>
                <w:rFonts w:hint="eastAsia"/>
                <w:color w:val="000000" w:themeColor="text1"/>
                <w:sz w:val="18"/>
                <w:szCs w:val="18"/>
                <w14:textFill>
                  <w14:solidFill>
                    <w14:schemeClr w14:val="tx1"/>
                  </w14:solidFill>
                </w14:textFill>
              </w:rPr>
              <w:t>根据</w:t>
            </w:r>
            <w:r>
              <w:rPr>
                <w:rFonts w:hint="default"/>
                <w:color w:val="000000" w:themeColor="text1"/>
                <w:sz w:val="18"/>
                <w:szCs w:val="18"/>
                <w14:textFill>
                  <w14:solidFill>
                    <w14:schemeClr w14:val="tx1"/>
                  </w14:solidFill>
                </w14:textFill>
              </w:rPr>
              <w:t>物探电缆车间扩建项目环评</w:t>
            </w:r>
            <w:r>
              <w:rPr>
                <w:rFonts w:hint="eastAsia"/>
                <w:color w:val="000000" w:themeColor="text1"/>
                <w:sz w:val="18"/>
                <w:szCs w:val="18"/>
                <w14:textFill>
                  <w14:solidFill>
                    <w14:schemeClr w14:val="tx1"/>
                  </w14:solidFill>
                </w14:textFill>
              </w:rPr>
              <w:t>给出</w:t>
            </w:r>
            <w:r>
              <w:rPr>
                <w:rFonts w:hint="default"/>
                <w:color w:val="000000" w:themeColor="text1"/>
                <w:sz w:val="18"/>
                <w:szCs w:val="18"/>
                <w14:textFill>
                  <w14:solidFill>
                    <w14:schemeClr w14:val="tx1"/>
                  </w14:solidFill>
                </w14:textFill>
              </w:rPr>
              <w:t>；VOCs批复总量环评未体现，按照</w:t>
            </w:r>
            <w:r>
              <w:rPr>
                <w:rFonts w:hint="eastAsia"/>
                <w:color w:val="000000" w:themeColor="text1"/>
                <w:sz w:val="18"/>
                <w:szCs w:val="18"/>
                <w14:textFill>
                  <w14:solidFill>
                    <w14:schemeClr w14:val="tx1"/>
                  </w14:solidFill>
                </w14:textFill>
              </w:rPr>
              <w:t>环评预测量给出</w:t>
            </w:r>
            <w:r>
              <w:rPr>
                <w:rFonts w:hint="default"/>
                <w:color w:val="000000" w:themeColor="text1"/>
                <w:sz w:val="18"/>
                <w:szCs w:val="18"/>
                <w14:textFill>
                  <w14:solidFill>
                    <w14:schemeClr w14:val="tx1"/>
                  </w14:solidFill>
                </w14:textFill>
              </w:rPr>
              <w:t>；</w:t>
            </w:r>
            <w:r>
              <w:rPr>
                <w:rFonts w:hint="default"/>
                <w:color w:val="000000" w:themeColor="text1"/>
                <w:kern w:val="24"/>
                <w:sz w:val="18"/>
                <w:szCs w:val="18"/>
                <w14:textFill>
                  <w14:solidFill>
                    <w14:schemeClr w14:val="tx1"/>
                  </w14:solidFill>
                </w14:textFill>
              </w:rPr>
              <w:t>实际排放量数据来源验收检测报告。</w:t>
            </w:r>
          </w:p>
          <w:p w14:paraId="4D52A83B">
            <w:pPr>
              <w:keepNext w:val="0"/>
              <w:keepLines w:val="0"/>
              <w:suppressLineNumbers w:val="0"/>
              <w:spacing w:before="0" w:beforeAutospacing="0" w:after="0" w:afterAutospacing="0" w:line="280" w:lineRule="exact"/>
              <w:ind w:left="0" w:right="0" w:firstLine="360" w:firstLineChars="200"/>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[2] COD、氨氮、SO</w:t>
            </w:r>
            <w:r>
              <w:rPr>
                <w:rFonts w:hint="default"/>
                <w:color w:val="000000" w:themeColor="text1"/>
                <w:sz w:val="18"/>
                <w:szCs w:val="18"/>
                <w:vertAlign w:val="subscript"/>
                <w14:textFill>
                  <w14:solidFill>
                    <w14:schemeClr w14:val="tx1"/>
                  </w14:solidFill>
                </w14:textFill>
              </w:rPr>
              <w:t>2</w:t>
            </w:r>
            <w:r>
              <w:rPr>
                <w:rFonts w:hint="default"/>
                <w:color w:val="000000" w:themeColor="text1"/>
                <w:sz w:val="18"/>
                <w:szCs w:val="18"/>
                <w14:textFill>
                  <w14:solidFill>
                    <w14:schemeClr w14:val="tx1"/>
                  </w14:solidFill>
                </w14:textFill>
              </w:rPr>
              <w:t>数据来源于环评批复，环评批复未批复总磷、总氮的总量，已批复的环评中未进行总磷、总氮的总量核算，本次总磷、总氮环评批复量按照标准核算值计算，环评批复中未批复颗粒物及氮氧化物环评批复量，按环评预测值给出。</w:t>
            </w:r>
            <w:r>
              <w:rPr>
                <w:rFonts w:hint="default"/>
                <w:color w:val="000000" w:themeColor="text1"/>
                <w:kern w:val="24"/>
                <w:sz w:val="18"/>
                <w:szCs w:val="18"/>
                <w14:textFill>
                  <w14:solidFill>
                    <w14:schemeClr w14:val="tx1"/>
                  </w14:solidFill>
                </w14:textFill>
              </w:rPr>
              <w:t>实际排放量数据来源验收检测报告。</w:t>
            </w:r>
          </w:p>
          <w:p w14:paraId="5E8D5C26">
            <w:pPr>
              <w:keepNext w:val="0"/>
              <w:keepLines w:val="0"/>
              <w:suppressLineNumbers w:val="0"/>
              <w:spacing w:before="0" w:beforeAutospacing="0" w:after="0" w:afterAutospacing="0" w:line="280" w:lineRule="exact"/>
              <w:ind w:left="0" w:right="0" w:firstLine="360" w:firstLineChars="200"/>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[3] VOCs批复总量来源于环评及其批复，</w:t>
            </w:r>
            <w:r>
              <w:rPr>
                <w:rFonts w:hint="default"/>
                <w:color w:val="000000" w:themeColor="text1"/>
                <w:kern w:val="24"/>
                <w:sz w:val="18"/>
                <w:szCs w:val="18"/>
                <w14:textFill>
                  <w14:solidFill>
                    <w14:schemeClr w14:val="tx1"/>
                  </w14:solidFill>
                </w14:textFill>
              </w:rPr>
              <w:t>实际排放量数据来源验收检测报告</w:t>
            </w:r>
          </w:p>
          <w:p w14:paraId="4170FE78">
            <w:pPr>
              <w:keepNext w:val="0"/>
              <w:keepLines w:val="0"/>
              <w:suppressLineNumbers w:val="0"/>
              <w:spacing w:before="0" w:beforeAutospacing="0" w:after="0" w:afterAutospacing="0" w:line="280" w:lineRule="exact"/>
              <w:ind w:left="0" w:right="0" w:firstLine="360" w:firstLineChars="200"/>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[4] 批复总量数据来源于环评及其批复，实际排放量数据来源于验收检测报告，其中总磷、总氮实际数据验收中未给出，按照环评数据给出。</w:t>
            </w:r>
          </w:p>
          <w:p w14:paraId="73256A78">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根据上表可知，公司现有工程污染物实际排放量未超过环评批复中污染物允许排放量。</w:t>
            </w:r>
          </w:p>
          <w:p w14:paraId="00E79729">
            <w:pPr>
              <w:keepNext w:val="0"/>
              <w:keepLines w:val="0"/>
              <w:suppressLineNumbers w:val="0"/>
              <w:adjustRightInd w:val="0"/>
              <w:snapToGrid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4</w:t>
            </w:r>
            <w:r>
              <w:rPr>
                <w:rFonts w:hint="default"/>
                <w:b/>
                <w:bCs/>
                <w:color w:val="000000" w:themeColor="text1"/>
                <w:sz w:val="24"/>
                <w14:textFill>
                  <w14:solidFill>
                    <w14:schemeClr w14:val="tx1"/>
                  </w14:solidFill>
                </w14:textFill>
              </w:rPr>
              <w:t>、现有工程基本情况</w:t>
            </w:r>
          </w:p>
          <w:p w14:paraId="43281110">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中海油田服务股份有限公司天津分公司天津研发产业基地北区位于天津市塘沽海洋高新技术开发区海川路1581号，北临华山道，南临万荣大道，西临海川路，东临西中环快速，</w:t>
            </w:r>
            <w:r>
              <w:rPr>
                <w:rFonts w:hint="default"/>
                <w:bCs/>
                <w:color w:val="000000" w:themeColor="text1"/>
                <w:sz w:val="24"/>
                <w14:textFill>
                  <w14:solidFill>
                    <w14:schemeClr w14:val="tx1"/>
                  </w14:solidFill>
                </w14:textFill>
              </w:rPr>
              <w:t>总占地面积</w:t>
            </w:r>
            <w:r>
              <w:rPr>
                <w:rFonts w:hint="eastAsia"/>
                <w:bCs/>
                <w:color w:val="000000" w:themeColor="text1"/>
                <w:sz w:val="24"/>
                <w:lang w:val="en-US" w:eastAsia="zh-CN"/>
                <w14:textFill>
                  <w14:solidFill>
                    <w14:schemeClr w14:val="tx1"/>
                  </w14:solidFill>
                </w14:textFill>
              </w:rPr>
              <w:t>263706.9</w:t>
            </w:r>
            <w:r>
              <w:rPr>
                <w:rFonts w:hint="default"/>
                <w:bCs/>
                <w:color w:val="000000" w:themeColor="text1"/>
                <w:sz w:val="24"/>
                <w14:textFill>
                  <w14:solidFill>
                    <w14:schemeClr w14:val="tx1"/>
                  </w14:solidFill>
                </w14:textFill>
              </w:rPr>
              <w:t>m</w:t>
            </w:r>
            <w:r>
              <w:rPr>
                <w:rFonts w:hint="default"/>
                <w:bCs/>
                <w:color w:val="000000" w:themeColor="text1"/>
                <w:sz w:val="24"/>
                <w:vertAlign w:val="superscript"/>
                <w14:textFill>
                  <w14:solidFill>
                    <w14:schemeClr w14:val="tx1"/>
                  </w14:solidFill>
                </w14:textFill>
              </w:rPr>
              <w:t>2</w:t>
            </w:r>
            <w:r>
              <w:rPr>
                <w:rFonts w:hint="default"/>
                <w:bCs/>
                <w:color w:val="000000" w:themeColor="text1"/>
                <w:sz w:val="24"/>
                <w14:textFill>
                  <w14:solidFill>
                    <w14:schemeClr w14:val="tx1"/>
                  </w14:solidFill>
                </w14:textFill>
              </w:rPr>
              <w:t>，总建筑面积</w:t>
            </w:r>
            <w:r>
              <w:rPr>
                <w:rFonts w:hint="eastAsia"/>
                <w:bCs/>
                <w:color w:val="000000" w:themeColor="text1"/>
                <w:sz w:val="24"/>
                <w:lang w:val="en-US" w:eastAsia="zh-CN"/>
                <w14:textFill>
                  <w14:solidFill>
                    <w14:schemeClr w14:val="tx1"/>
                  </w14:solidFill>
                </w14:textFill>
              </w:rPr>
              <w:t>194185.26</w:t>
            </w:r>
            <w:r>
              <w:rPr>
                <w:rFonts w:hint="default"/>
                <w:bCs/>
                <w:color w:val="000000" w:themeColor="text1"/>
                <w:sz w:val="24"/>
                <w14:textFill>
                  <w14:solidFill>
                    <w14:schemeClr w14:val="tx1"/>
                  </w14:solidFill>
                </w14:textFill>
              </w:rPr>
              <w:t>m</w:t>
            </w:r>
            <w:r>
              <w:rPr>
                <w:rFonts w:hint="default"/>
                <w:bCs/>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w:t>
            </w:r>
            <w:r>
              <w:rPr>
                <w:rFonts w:hint="default"/>
                <w:bCs/>
                <w:color w:val="000000" w:themeColor="text1"/>
                <w:sz w:val="24"/>
                <w14:textFill>
                  <w14:solidFill>
                    <w14:schemeClr w14:val="tx1"/>
                  </w14:solidFill>
                </w14:textFill>
              </w:rPr>
              <w:t>现有主要建设内容为4个生产车间（油技生产车间、油生生产车间、物探电缆车间、油化生产车间）、1个物供中心库房、2个综合实验楼（1座工业综合实验楼、1座岩芯库实验楼）、1个分析楼、1个数据中心、以及附属配套设施（1座食堂、燃气调压柜、变电站和门卫房）。该基地主要进行零部件维修及研发工作</w:t>
            </w:r>
            <w:r>
              <w:rPr>
                <w:rFonts w:hint="default"/>
                <w:color w:val="000000" w:themeColor="text1"/>
                <w:sz w:val="24"/>
                <w14:textFill>
                  <w14:solidFill>
                    <w14:schemeClr w14:val="tx1"/>
                  </w14:solidFill>
                </w14:textFill>
              </w:rPr>
              <w:t>，不涉及产品生产。研发产业基地内已建工程如下表所示：</w:t>
            </w:r>
          </w:p>
          <w:p w14:paraId="529A4383">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Cs/>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中海油田服务股份有限公司天津分公司天津研发产业基地北区</w:t>
            </w:r>
          </w:p>
          <w:p w14:paraId="73237557">
            <w:pPr>
              <w:pStyle w:val="66"/>
              <w:keepNext w:val="0"/>
              <w:keepLines w:val="0"/>
              <w:numPr>
                <w:ilvl w:val="0"/>
                <w:numId w:val="0"/>
              </w:numPr>
              <w:suppressLineNumbers w:val="0"/>
              <w:adjustRightInd w:val="0"/>
              <w:snapToGrid w:val="0"/>
              <w:spacing w:before="0" w:beforeAutospacing="0" w:after="0" w:afterAutospacing="0" w:line="480" w:lineRule="exact"/>
              <w:ind w:left="0" w:leftChars="0" w:right="0" w:rightChars="0"/>
              <w:jc w:val="center"/>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现有工程一览表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1223"/>
              <w:gridCol w:w="449"/>
              <w:gridCol w:w="738"/>
              <w:gridCol w:w="1028"/>
              <w:gridCol w:w="1182"/>
              <w:gridCol w:w="2655"/>
              <w:gridCol w:w="726"/>
            </w:tblGrid>
            <w:tr w14:paraId="0E73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3259855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序号</w:t>
                  </w:r>
                </w:p>
              </w:tc>
              <w:tc>
                <w:tcPr>
                  <w:tcW w:w="721" w:type="pct"/>
                  <w:vAlign w:val="center"/>
                </w:tcPr>
                <w:p w14:paraId="2F5D227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名称</w:t>
                  </w:r>
                </w:p>
              </w:tc>
              <w:tc>
                <w:tcPr>
                  <w:tcW w:w="265" w:type="pct"/>
                  <w:vAlign w:val="center"/>
                </w:tcPr>
                <w:p w14:paraId="22FFEA20">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层数</w:t>
                  </w:r>
                </w:p>
              </w:tc>
              <w:tc>
                <w:tcPr>
                  <w:tcW w:w="435" w:type="pct"/>
                  <w:vAlign w:val="center"/>
                </w:tcPr>
                <w:p w14:paraId="4EC59E9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高度</w:t>
                  </w:r>
                </w:p>
                <w:p w14:paraId="0E63212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m</w:t>
                  </w:r>
                </w:p>
              </w:tc>
              <w:tc>
                <w:tcPr>
                  <w:tcW w:w="606" w:type="pct"/>
                  <w:vAlign w:val="center"/>
                </w:tcPr>
                <w:p w14:paraId="0BFC153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占地面积m</w:t>
                  </w:r>
                  <w:r>
                    <w:rPr>
                      <w:rFonts w:hint="default"/>
                      <w:bCs/>
                      <w:color w:val="000000" w:themeColor="text1"/>
                      <w:szCs w:val="21"/>
                      <w:vertAlign w:val="superscript"/>
                      <w14:textFill>
                        <w14:solidFill>
                          <w14:schemeClr w14:val="tx1"/>
                        </w14:solidFill>
                      </w14:textFill>
                    </w:rPr>
                    <w:t>2</w:t>
                  </w:r>
                </w:p>
              </w:tc>
              <w:tc>
                <w:tcPr>
                  <w:tcW w:w="697" w:type="pct"/>
                  <w:vAlign w:val="center"/>
                </w:tcPr>
                <w:p w14:paraId="60C680F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建筑面积m</w:t>
                  </w:r>
                  <w:r>
                    <w:rPr>
                      <w:rFonts w:hint="default"/>
                      <w:bCs/>
                      <w:color w:val="000000" w:themeColor="text1"/>
                      <w:szCs w:val="21"/>
                      <w:vertAlign w:val="superscript"/>
                      <w14:textFill>
                        <w14:solidFill>
                          <w14:schemeClr w14:val="tx1"/>
                        </w14:solidFill>
                      </w14:textFill>
                    </w:rPr>
                    <w:t>2</w:t>
                  </w:r>
                </w:p>
              </w:tc>
              <w:tc>
                <w:tcPr>
                  <w:tcW w:w="1566" w:type="pct"/>
                  <w:vAlign w:val="center"/>
                </w:tcPr>
                <w:p w14:paraId="3A4FA24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主要功能及用途</w:t>
                  </w:r>
                </w:p>
              </w:tc>
              <w:tc>
                <w:tcPr>
                  <w:tcW w:w="428" w:type="pct"/>
                  <w:vAlign w:val="center"/>
                </w:tcPr>
                <w:p w14:paraId="1C128B3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备注</w:t>
                  </w:r>
                </w:p>
              </w:tc>
            </w:tr>
            <w:tr w14:paraId="0F2F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001AEE3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721" w:type="pct"/>
                  <w:vAlign w:val="center"/>
                </w:tcPr>
                <w:p w14:paraId="2432921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油技生产车间</w:t>
                  </w:r>
                </w:p>
              </w:tc>
              <w:tc>
                <w:tcPr>
                  <w:tcW w:w="265" w:type="pct"/>
                  <w:vAlign w:val="center"/>
                </w:tcPr>
                <w:p w14:paraId="431C81AF">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37A7F74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12.9</w:t>
                  </w:r>
                </w:p>
              </w:tc>
              <w:tc>
                <w:tcPr>
                  <w:tcW w:w="606" w:type="pct"/>
                  <w:vAlign w:val="center"/>
                </w:tcPr>
                <w:p w14:paraId="41C7584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10983.5</w:t>
                  </w:r>
                </w:p>
              </w:tc>
              <w:tc>
                <w:tcPr>
                  <w:tcW w:w="697" w:type="pct"/>
                  <w:vAlign w:val="center"/>
                </w:tcPr>
                <w:p w14:paraId="1792A00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13051.63</w:t>
                  </w:r>
                </w:p>
              </w:tc>
              <w:tc>
                <w:tcPr>
                  <w:tcW w:w="1566" w:type="pct"/>
                  <w:vAlign w:val="center"/>
                </w:tcPr>
                <w:p w14:paraId="6F129053">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定向井和测井工具、设备、仪器维修、调试</w:t>
                  </w:r>
                </w:p>
              </w:tc>
              <w:tc>
                <w:tcPr>
                  <w:tcW w:w="428" w:type="pct"/>
                  <w:vAlign w:val="center"/>
                </w:tcPr>
                <w:p w14:paraId="3637A12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26D1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291990AE">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w:t>
                  </w:r>
                </w:p>
              </w:tc>
              <w:tc>
                <w:tcPr>
                  <w:tcW w:w="721" w:type="pct"/>
                  <w:vAlign w:val="center"/>
                </w:tcPr>
                <w:p w14:paraId="54D02AE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油生生产车间</w:t>
                  </w:r>
                </w:p>
              </w:tc>
              <w:tc>
                <w:tcPr>
                  <w:tcW w:w="265" w:type="pct"/>
                  <w:vAlign w:val="center"/>
                </w:tcPr>
                <w:p w14:paraId="510B4CB1">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3989FB8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14.2</w:t>
                  </w:r>
                </w:p>
              </w:tc>
              <w:tc>
                <w:tcPr>
                  <w:tcW w:w="606" w:type="pct"/>
                  <w:vAlign w:val="center"/>
                </w:tcPr>
                <w:p w14:paraId="7D83C3C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5109.3</w:t>
                  </w:r>
                </w:p>
              </w:tc>
              <w:tc>
                <w:tcPr>
                  <w:tcW w:w="697" w:type="pct"/>
                  <w:vAlign w:val="center"/>
                </w:tcPr>
                <w:p w14:paraId="42FACA04">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6040.25</w:t>
                  </w:r>
                </w:p>
              </w:tc>
              <w:tc>
                <w:tcPr>
                  <w:tcW w:w="1566" w:type="pct"/>
                  <w:vAlign w:val="center"/>
                </w:tcPr>
                <w:p w14:paraId="2A24C6C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技术设备工具器材维修、保养</w:t>
                  </w:r>
                </w:p>
              </w:tc>
              <w:tc>
                <w:tcPr>
                  <w:tcW w:w="428" w:type="pct"/>
                  <w:vAlign w:val="center"/>
                </w:tcPr>
                <w:p w14:paraId="5FE9C901">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43D1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408436B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w:t>
                  </w:r>
                </w:p>
              </w:tc>
              <w:tc>
                <w:tcPr>
                  <w:tcW w:w="721" w:type="pct"/>
                  <w:vAlign w:val="center"/>
                </w:tcPr>
                <w:p w14:paraId="2B34685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物探电缆车间</w:t>
                  </w:r>
                </w:p>
              </w:tc>
              <w:tc>
                <w:tcPr>
                  <w:tcW w:w="265" w:type="pct"/>
                  <w:vAlign w:val="center"/>
                </w:tcPr>
                <w:p w14:paraId="1493CB97">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04F62E9C">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9.8</w:t>
                  </w:r>
                </w:p>
              </w:tc>
              <w:tc>
                <w:tcPr>
                  <w:tcW w:w="606" w:type="pct"/>
                  <w:vAlign w:val="center"/>
                </w:tcPr>
                <w:p w14:paraId="7366C679">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7536.5</w:t>
                  </w:r>
                </w:p>
              </w:tc>
              <w:tc>
                <w:tcPr>
                  <w:tcW w:w="697" w:type="pct"/>
                  <w:vAlign w:val="center"/>
                </w:tcPr>
                <w:p w14:paraId="48D90BD0">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8248.25</w:t>
                  </w:r>
                </w:p>
              </w:tc>
              <w:tc>
                <w:tcPr>
                  <w:tcW w:w="1566" w:type="pct"/>
                  <w:vAlign w:val="center"/>
                </w:tcPr>
                <w:p w14:paraId="49A70E24">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物探电缆和设备的加工、维修、矫正</w:t>
                  </w:r>
                </w:p>
              </w:tc>
              <w:tc>
                <w:tcPr>
                  <w:tcW w:w="428" w:type="pct"/>
                  <w:vAlign w:val="center"/>
                </w:tcPr>
                <w:p w14:paraId="28D6644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6266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638683F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4</w:t>
                  </w:r>
                </w:p>
              </w:tc>
              <w:tc>
                <w:tcPr>
                  <w:tcW w:w="721" w:type="pct"/>
                  <w:vAlign w:val="center"/>
                </w:tcPr>
                <w:p w14:paraId="3A81B5C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油化生产车间</w:t>
                  </w:r>
                </w:p>
              </w:tc>
              <w:tc>
                <w:tcPr>
                  <w:tcW w:w="265" w:type="pct"/>
                  <w:vAlign w:val="center"/>
                </w:tcPr>
                <w:p w14:paraId="1D26A633">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6EC2BA6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12.9</w:t>
                  </w:r>
                </w:p>
              </w:tc>
              <w:tc>
                <w:tcPr>
                  <w:tcW w:w="606" w:type="pct"/>
                  <w:vAlign w:val="center"/>
                </w:tcPr>
                <w:p w14:paraId="3F7522DC">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3576.5</w:t>
                  </w:r>
                </w:p>
              </w:tc>
              <w:tc>
                <w:tcPr>
                  <w:tcW w:w="697" w:type="pct"/>
                  <w:vAlign w:val="center"/>
                </w:tcPr>
                <w:p w14:paraId="0BC72313">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3576.5</w:t>
                  </w:r>
                </w:p>
              </w:tc>
              <w:tc>
                <w:tcPr>
                  <w:tcW w:w="1566" w:type="pct"/>
                  <w:vAlign w:val="center"/>
                </w:tcPr>
                <w:p w14:paraId="71993883">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固井和泥浆设备、工具的维护、维修、保养</w:t>
                  </w:r>
                </w:p>
              </w:tc>
              <w:tc>
                <w:tcPr>
                  <w:tcW w:w="428" w:type="pct"/>
                  <w:vAlign w:val="center"/>
                </w:tcPr>
                <w:p w14:paraId="1E19E4AA">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055B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018BC6F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w:t>
                  </w:r>
                </w:p>
              </w:tc>
              <w:tc>
                <w:tcPr>
                  <w:tcW w:w="721" w:type="pct"/>
                  <w:vAlign w:val="center"/>
                </w:tcPr>
                <w:p w14:paraId="6A5CC54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工业综合实验楼</w:t>
                  </w:r>
                </w:p>
              </w:tc>
              <w:tc>
                <w:tcPr>
                  <w:tcW w:w="265" w:type="pct"/>
                  <w:vAlign w:val="center"/>
                </w:tcPr>
                <w:p w14:paraId="0408FC94">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4</w:t>
                  </w:r>
                </w:p>
              </w:tc>
              <w:tc>
                <w:tcPr>
                  <w:tcW w:w="435" w:type="pct"/>
                  <w:vAlign w:val="center"/>
                </w:tcPr>
                <w:p w14:paraId="67CE792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29.7</w:t>
                  </w:r>
                </w:p>
              </w:tc>
              <w:tc>
                <w:tcPr>
                  <w:tcW w:w="606" w:type="pct"/>
                  <w:vAlign w:val="center"/>
                </w:tcPr>
                <w:p w14:paraId="770AC0A1">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8603.39</w:t>
                  </w:r>
                </w:p>
              </w:tc>
              <w:tc>
                <w:tcPr>
                  <w:tcW w:w="697" w:type="pct"/>
                  <w:vAlign w:val="center"/>
                </w:tcPr>
                <w:p w14:paraId="728CDD2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34806.73</w:t>
                  </w:r>
                </w:p>
              </w:tc>
              <w:tc>
                <w:tcPr>
                  <w:tcW w:w="1566" w:type="pct"/>
                  <w:vAlign w:val="center"/>
                </w:tcPr>
                <w:p w14:paraId="210D9E0E">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普通实验、精密仪器实验室、会议室、办公</w:t>
                  </w:r>
                </w:p>
              </w:tc>
              <w:tc>
                <w:tcPr>
                  <w:tcW w:w="428" w:type="pct"/>
                  <w:vAlign w:val="center"/>
                </w:tcPr>
                <w:p w14:paraId="22753410">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4682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111DD5C1">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6</w:t>
                  </w:r>
                </w:p>
              </w:tc>
              <w:tc>
                <w:tcPr>
                  <w:tcW w:w="721" w:type="pct"/>
                  <w:vAlign w:val="center"/>
                </w:tcPr>
                <w:p w14:paraId="409DFC7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岩芯库实验楼</w:t>
                  </w:r>
                </w:p>
              </w:tc>
              <w:tc>
                <w:tcPr>
                  <w:tcW w:w="265" w:type="pct"/>
                  <w:vAlign w:val="center"/>
                </w:tcPr>
                <w:p w14:paraId="07EB59A5">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w:t>
                  </w:r>
                </w:p>
              </w:tc>
              <w:tc>
                <w:tcPr>
                  <w:tcW w:w="435" w:type="pct"/>
                  <w:vAlign w:val="center"/>
                </w:tcPr>
                <w:p w14:paraId="6ADABE7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37.8</w:t>
                  </w:r>
                </w:p>
              </w:tc>
              <w:tc>
                <w:tcPr>
                  <w:tcW w:w="606" w:type="pct"/>
                  <w:vAlign w:val="center"/>
                </w:tcPr>
                <w:p w14:paraId="64C8FB65">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6979.36</w:t>
                  </w:r>
                </w:p>
              </w:tc>
              <w:tc>
                <w:tcPr>
                  <w:tcW w:w="697" w:type="pct"/>
                  <w:vAlign w:val="center"/>
                </w:tcPr>
                <w:p w14:paraId="0D6145C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30665.86</w:t>
                  </w:r>
                </w:p>
              </w:tc>
              <w:tc>
                <w:tcPr>
                  <w:tcW w:w="1566" w:type="pct"/>
                  <w:vAlign w:val="center"/>
                </w:tcPr>
                <w:p w14:paraId="67BDE4D0">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存放岩芯标本及油气勘探开发实验</w:t>
                  </w:r>
                </w:p>
              </w:tc>
              <w:tc>
                <w:tcPr>
                  <w:tcW w:w="428" w:type="pct"/>
                  <w:vAlign w:val="center"/>
                </w:tcPr>
                <w:p w14:paraId="7AFFE86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31EF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2A13040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7</w:t>
                  </w:r>
                </w:p>
              </w:tc>
              <w:tc>
                <w:tcPr>
                  <w:tcW w:w="721" w:type="pct"/>
                  <w:vAlign w:val="center"/>
                </w:tcPr>
                <w:p w14:paraId="368E5AE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综合物供中心库房</w:t>
                  </w:r>
                </w:p>
              </w:tc>
              <w:tc>
                <w:tcPr>
                  <w:tcW w:w="265" w:type="pct"/>
                  <w:vAlign w:val="center"/>
                </w:tcPr>
                <w:p w14:paraId="0E42525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215EC30E">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14.0</w:t>
                  </w:r>
                </w:p>
              </w:tc>
              <w:tc>
                <w:tcPr>
                  <w:tcW w:w="606" w:type="pct"/>
                  <w:vAlign w:val="center"/>
                </w:tcPr>
                <w:p w14:paraId="4B6DC0E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2883.5</w:t>
                  </w:r>
                </w:p>
              </w:tc>
              <w:tc>
                <w:tcPr>
                  <w:tcW w:w="697" w:type="pct"/>
                  <w:vAlign w:val="center"/>
                </w:tcPr>
                <w:p w14:paraId="4C8F6A4A">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3066.31</w:t>
                  </w:r>
                </w:p>
              </w:tc>
              <w:tc>
                <w:tcPr>
                  <w:tcW w:w="1566" w:type="pct"/>
                  <w:vAlign w:val="center"/>
                </w:tcPr>
                <w:p w14:paraId="34ED6E14">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材料、配件、附件工具等物资集散</w:t>
                  </w:r>
                </w:p>
              </w:tc>
              <w:tc>
                <w:tcPr>
                  <w:tcW w:w="428" w:type="pct"/>
                  <w:vAlign w:val="center"/>
                </w:tcPr>
                <w:p w14:paraId="13A4BCE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71BB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4E7094A4">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w:t>
                  </w:r>
                </w:p>
              </w:tc>
              <w:tc>
                <w:tcPr>
                  <w:tcW w:w="721" w:type="pct"/>
                  <w:vAlign w:val="center"/>
                </w:tcPr>
                <w:p w14:paraId="50033DD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分析楼</w:t>
                  </w:r>
                </w:p>
              </w:tc>
              <w:tc>
                <w:tcPr>
                  <w:tcW w:w="265" w:type="pct"/>
                  <w:vAlign w:val="center"/>
                </w:tcPr>
                <w:p w14:paraId="2768D214">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4</w:t>
                  </w:r>
                </w:p>
              </w:tc>
              <w:tc>
                <w:tcPr>
                  <w:tcW w:w="435" w:type="pct"/>
                  <w:vAlign w:val="center"/>
                </w:tcPr>
                <w:p w14:paraId="7B5002B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21.9</w:t>
                  </w:r>
                </w:p>
              </w:tc>
              <w:tc>
                <w:tcPr>
                  <w:tcW w:w="606" w:type="pct"/>
                  <w:vAlign w:val="center"/>
                </w:tcPr>
                <w:p w14:paraId="4785CC59">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3957.48</w:t>
                  </w:r>
                </w:p>
              </w:tc>
              <w:tc>
                <w:tcPr>
                  <w:tcW w:w="697" w:type="pct"/>
                  <w:vAlign w:val="center"/>
                </w:tcPr>
                <w:p w14:paraId="72FD5B74">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12870.15</w:t>
                  </w:r>
                </w:p>
              </w:tc>
              <w:tc>
                <w:tcPr>
                  <w:tcW w:w="1566" w:type="pct"/>
                  <w:vAlign w:val="center"/>
                </w:tcPr>
                <w:p w14:paraId="7CAA6B45">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从事油田生产、油田化学类别的实验</w:t>
                  </w:r>
                </w:p>
              </w:tc>
              <w:tc>
                <w:tcPr>
                  <w:tcW w:w="428" w:type="pct"/>
                  <w:vAlign w:val="center"/>
                </w:tcPr>
                <w:p w14:paraId="30E23944">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本项目涉及</w:t>
                  </w:r>
                </w:p>
              </w:tc>
            </w:tr>
            <w:tr w14:paraId="7CE5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4B00858C">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9</w:t>
                  </w:r>
                </w:p>
              </w:tc>
              <w:tc>
                <w:tcPr>
                  <w:tcW w:w="721" w:type="pct"/>
                  <w:vAlign w:val="center"/>
                </w:tcPr>
                <w:p w14:paraId="6E102519">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数据中心</w:t>
                  </w:r>
                </w:p>
              </w:tc>
              <w:tc>
                <w:tcPr>
                  <w:tcW w:w="265" w:type="pct"/>
                  <w:vAlign w:val="center"/>
                </w:tcPr>
                <w:p w14:paraId="7C6C16B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4</w:t>
                  </w:r>
                </w:p>
              </w:tc>
              <w:tc>
                <w:tcPr>
                  <w:tcW w:w="435" w:type="pct"/>
                  <w:vAlign w:val="center"/>
                </w:tcPr>
                <w:p w14:paraId="59B0FE71">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21.9</w:t>
                  </w:r>
                </w:p>
              </w:tc>
              <w:tc>
                <w:tcPr>
                  <w:tcW w:w="606" w:type="pct"/>
                  <w:vAlign w:val="center"/>
                </w:tcPr>
                <w:p w14:paraId="761E0E4A">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4450.58</w:t>
                  </w:r>
                </w:p>
              </w:tc>
              <w:tc>
                <w:tcPr>
                  <w:tcW w:w="697" w:type="pct"/>
                  <w:vAlign w:val="center"/>
                </w:tcPr>
                <w:p w14:paraId="7A17138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16562.58</w:t>
                  </w:r>
                </w:p>
              </w:tc>
              <w:tc>
                <w:tcPr>
                  <w:tcW w:w="1566" w:type="pct"/>
                  <w:vAlign w:val="center"/>
                </w:tcPr>
                <w:p w14:paraId="625542EA">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SED设计、数据处理、地震资料处理等系统管理</w:t>
                  </w:r>
                </w:p>
              </w:tc>
              <w:tc>
                <w:tcPr>
                  <w:tcW w:w="428" w:type="pct"/>
                  <w:vAlign w:val="center"/>
                </w:tcPr>
                <w:p w14:paraId="7BF4E43E">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666A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7EC4214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10</w:t>
                  </w:r>
                </w:p>
              </w:tc>
              <w:tc>
                <w:tcPr>
                  <w:tcW w:w="721" w:type="pct"/>
                  <w:vAlign w:val="center"/>
                </w:tcPr>
                <w:p w14:paraId="453D7A0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燃气调压柜</w:t>
                  </w:r>
                </w:p>
              </w:tc>
              <w:tc>
                <w:tcPr>
                  <w:tcW w:w="265" w:type="pct"/>
                  <w:vAlign w:val="center"/>
                </w:tcPr>
                <w:p w14:paraId="627F6BA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4D5100D0">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8.9</w:t>
                  </w:r>
                </w:p>
              </w:tc>
              <w:tc>
                <w:tcPr>
                  <w:tcW w:w="606" w:type="pct"/>
                  <w:vAlign w:val="center"/>
                </w:tcPr>
                <w:p w14:paraId="37991909">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10.89</w:t>
                  </w:r>
                </w:p>
              </w:tc>
              <w:tc>
                <w:tcPr>
                  <w:tcW w:w="697" w:type="pct"/>
                  <w:vAlign w:val="center"/>
                </w:tcPr>
                <w:p w14:paraId="0762303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566" w:type="pct"/>
                  <w:vAlign w:val="center"/>
                </w:tcPr>
                <w:p w14:paraId="5CE03519">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用以食堂用气</w:t>
                  </w:r>
                </w:p>
              </w:tc>
              <w:tc>
                <w:tcPr>
                  <w:tcW w:w="428" w:type="pct"/>
                  <w:vAlign w:val="center"/>
                </w:tcPr>
                <w:p w14:paraId="2061E3BD">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2E07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82" w:type="pct"/>
                  <w:vAlign w:val="center"/>
                </w:tcPr>
                <w:p w14:paraId="21A812DA">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w:t>
                  </w:r>
                </w:p>
              </w:tc>
              <w:tc>
                <w:tcPr>
                  <w:tcW w:w="721" w:type="pct"/>
                  <w:vAlign w:val="center"/>
                </w:tcPr>
                <w:p w14:paraId="47E7E7C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变电站</w:t>
                  </w:r>
                </w:p>
              </w:tc>
              <w:tc>
                <w:tcPr>
                  <w:tcW w:w="265" w:type="pct"/>
                  <w:vAlign w:val="center"/>
                </w:tcPr>
                <w:p w14:paraId="26B361B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4AB8413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8.9</w:t>
                  </w:r>
                </w:p>
              </w:tc>
              <w:tc>
                <w:tcPr>
                  <w:tcW w:w="606" w:type="pct"/>
                  <w:vAlign w:val="center"/>
                </w:tcPr>
                <w:p w14:paraId="19AB648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888.12</w:t>
                  </w:r>
                </w:p>
              </w:tc>
              <w:tc>
                <w:tcPr>
                  <w:tcW w:w="697" w:type="pct"/>
                  <w:vAlign w:val="center"/>
                </w:tcPr>
                <w:p w14:paraId="5F3C5EB1">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888.12</w:t>
                  </w:r>
                </w:p>
              </w:tc>
              <w:tc>
                <w:tcPr>
                  <w:tcW w:w="1566" w:type="pct"/>
                  <w:vAlign w:val="center"/>
                </w:tcPr>
                <w:p w14:paraId="2A09895D">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c>
                <w:tcPr>
                  <w:tcW w:w="428" w:type="pct"/>
                  <w:vAlign w:val="center"/>
                </w:tcPr>
                <w:p w14:paraId="4AE77F30">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65AF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2" w:type="pct"/>
                  <w:vAlign w:val="center"/>
                </w:tcPr>
                <w:p w14:paraId="66A67305">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12</w:t>
                  </w:r>
                </w:p>
              </w:tc>
              <w:tc>
                <w:tcPr>
                  <w:tcW w:w="721" w:type="pct"/>
                  <w:vAlign w:val="center"/>
                </w:tcPr>
                <w:p w14:paraId="1A977AF5">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门卫</w:t>
                  </w:r>
                </w:p>
              </w:tc>
              <w:tc>
                <w:tcPr>
                  <w:tcW w:w="265" w:type="pct"/>
                  <w:vAlign w:val="center"/>
                </w:tcPr>
                <w:p w14:paraId="4054D14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10EEA868">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9</w:t>
                  </w:r>
                </w:p>
              </w:tc>
              <w:tc>
                <w:tcPr>
                  <w:tcW w:w="606" w:type="pct"/>
                  <w:vAlign w:val="center"/>
                </w:tcPr>
                <w:p w14:paraId="2EBF560E">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75</w:t>
                  </w:r>
                </w:p>
              </w:tc>
              <w:tc>
                <w:tcPr>
                  <w:tcW w:w="697" w:type="pct"/>
                  <w:vAlign w:val="center"/>
                </w:tcPr>
                <w:p w14:paraId="7D551A5E">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35</w:t>
                  </w:r>
                </w:p>
              </w:tc>
              <w:tc>
                <w:tcPr>
                  <w:tcW w:w="1566" w:type="pct"/>
                  <w:vAlign w:val="center"/>
                </w:tcPr>
                <w:p w14:paraId="44E18CB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c>
                <w:tcPr>
                  <w:tcW w:w="428" w:type="pct"/>
                  <w:vAlign w:val="center"/>
                </w:tcPr>
                <w:p w14:paraId="1BDF6EF2">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4049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28D9CB03">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13</w:t>
                  </w:r>
                </w:p>
              </w:tc>
              <w:tc>
                <w:tcPr>
                  <w:tcW w:w="721" w:type="pct"/>
                  <w:vAlign w:val="center"/>
                </w:tcPr>
                <w:p w14:paraId="464DF1C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食堂</w:t>
                  </w:r>
                </w:p>
              </w:tc>
              <w:tc>
                <w:tcPr>
                  <w:tcW w:w="265" w:type="pct"/>
                  <w:vAlign w:val="center"/>
                </w:tcPr>
                <w:p w14:paraId="37414845">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35" w:type="pct"/>
                  <w:vAlign w:val="center"/>
                </w:tcPr>
                <w:p w14:paraId="5E7E44E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8.3</w:t>
                  </w:r>
                </w:p>
              </w:tc>
              <w:tc>
                <w:tcPr>
                  <w:tcW w:w="606" w:type="pct"/>
                  <w:vAlign w:val="center"/>
                </w:tcPr>
                <w:p w14:paraId="2D26107C">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2439.52</w:t>
                  </w:r>
                </w:p>
              </w:tc>
              <w:tc>
                <w:tcPr>
                  <w:tcW w:w="697" w:type="pct"/>
                  <w:vAlign w:val="center"/>
                </w:tcPr>
                <w:p w14:paraId="2853323A">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4306.92</w:t>
                  </w:r>
                </w:p>
              </w:tc>
              <w:tc>
                <w:tcPr>
                  <w:tcW w:w="1566" w:type="pct"/>
                  <w:vAlign w:val="center"/>
                </w:tcPr>
                <w:p w14:paraId="1ABA91F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地上2439.52m</w:t>
                  </w:r>
                  <w:r>
                    <w:rPr>
                      <w:rFonts w:hint="default"/>
                      <w:bCs/>
                      <w:color w:val="000000" w:themeColor="text1"/>
                      <w:szCs w:val="21"/>
                      <w:vertAlign w:val="superscript"/>
                      <w14:textFill>
                        <w14:solidFill>
                          <w14:schemeClr w14:val="tx1"/>
                        </w14:solidFill>
                      </w14:textFill>
                    </w:rPr>
                    <w:t>2</w:t>
                  </w:r>
                </w:p>
                <w:p w14:paraId="027F9C96">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地下1867.4m</w:t>
                  </w:r>
                  <w:r>
                    <w:rPr>
                      <w:rFonts w:hint="default"/>
                      <w:bCs/>
                      <w:color w:val="000000" w:themeColor="text1"/>
                      <w:szCs w:val="21"/>
                      <w:vertAlign w:val="superscript"/>
                      <w14:textFill>
                        <w14:solidFill>
                          <w14:schemeClr w14:val="tx1"/>
                        </w14:solidFill>
                      </w14:textFill>
                    </w:rPr>
                    <w:t>2</w:t>
                  </w:r>
                </w:p>
              </w:tc>
              <w:tc>
                <w:tcPr>
                  <w:tcW w:w="428" w:type="pct"/>
                  <w:vAlign w:val="center"/>
                </w:tcPr>
                <w:p w14:paraId="74A6DBC3">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r w14:paraId="4940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 w:type="pct"/>
                  <w:vAlign w:val="center"/>
                </w:tcPr>
                <w:p w14:paraId="6A63CD0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14</w:t>
                  </w:r>
                </w:p>
              </w:tc>
              <w:tc>
                <w:tcPr>
                  <w:tcW w:w="721" w:type="pct"/>
                  <w:vAlign w:val="center"/>
                </w:tcPr>
                <w:p w14:paraId="11BE1A7B">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蓝白领公寓</w:t>
                  </w:r>
                </w:p>
              </w:tc>
              <w:tc>
                <w:tcPr>
                  <w:tcW w:w="265" w:type="pct"/>
                  <w:vAlign w:val="center"/>
                </w:tcPr>
                <w:p w14:paraId="450AA159">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18</w:t>
                  </w:r>
                </w:p>
              </w:tc>
              <w:tc>
                <w:tcPr>
                  <w:tcW w:w="435" w:type="pct"/>
                  <w:vAlign w:val="center"/>
                </w:tcPr>
                <w:p w14:paraId="43DCA3CE">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59.9</w:t>
                  </w:r>
                </w:p>
              </w:tc>
              <w:tc>
                <w:tcPr>
                  <w:tcW w:w="606" w:type="pct"/>
                  <w:vAlign w:val="center"/>
                </w:tcPr>
                <w:p w14:paraId="0284F2D3">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28098.2</w:t>
                  </w:r>
                </w:p>
              </w:tc>
              <w:tc>
                <w:tcPr>
                  <w:tcW w:w="697" w:type="pct"/>
                  <w:vAlign w:val="center"/>
                </w:tcPr>
                <w:p w14:paraId="41644C17">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59439.5</w:t>
                  </w:r>
                </w:p>
              </w:tc>
              <w:tc>
                <w:tcPr>
                  <w:tcW w:w="1566" w:type="pct"/>
                  <w:vAlign w:val="center"/>
                </w:tcPr>
                <w:p w14:paraId="3FC7D41E">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中海油服内部员</w:t>
                  </w:r>
                </w:p>
              </w:tc>
              <w:tc>
                <w:tcPr>
                  <w:tcW w:w="428" w:type="pct"/>
                  <w:vAlign w:val="center"/>
                </w:tcPr>
                <w:p w14:paraId="7021517F">
                  <w:pPr>
                    <w:keepNext w:val="0"/>
                    <w:keepLines w:val="0"/>
                    <w:suppressLineNumbers w:val="0"/>
                    <w:autoSpaceDE w:val="0"/>
                    <w:autoSpaceDN w:val="0"/>
                    <w:adjustRightInd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r>
          </w:tbl>
          <w:p w14:paraId="463EDAAB">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bookmarkStart w:id="7" w:name="_Hlk215068533"/>
            <w:r>
              <w:rPr>
                <w:rFonts w:hint="default"/>
                <w:color w:val="000000" w:themeColor="text1"/>
                <w:sz w:val="24"/>
                <w14:textFill>
                  <w14:solidFill>
                    <w14:schemeClr w14:val="tx1"/>
                  </w14:solidFill>
                </w14:textFill>
              </w:rPr>
              <w:t>本项目依托现有分析楼进行建设，</w:t>
            </w:r>
            <w:r>
              <w:rPr>
                <w:rFonts w:hint="eastAsia"/>
                <w:color w:val="000000" w:themeColor="text1"/>
                <w:sz w:val="24"/>
                <w14:textFill>
                  <w14:solidFill>
                    <w14:schemeClr w14:val="tx1"/>
                  </w14:solidFill>
                </w14:textFill>
              </w:rPr>
              <w:t>现有分析楼</w:t>
            </w:r>
            <w:r>
              <w:rPr>
                <w:rFonts w:hint="default"/>
                <w:color w:val="000000" w:themeColor="text1"/>
                <w:sz w:val="24"/>
                <w14:textFill>
                  <w14:solidFill>
                    <w14:schemeClr w14:val="tx1"/>
                  </w14:solidFill>
                </w14:textFill>
              </w:rPr>
              <w:t>主体为</w:t>
            </w:r>
            <w:r>
              <w:rPr>
                <w:rFonts w:hint="eastAsia"/>
                <w:color w:val="000000" w:themeColor="text1"/>
                <w:sz w:val="24"/>
                <w:lang w:val="en-US" w:eastAsia="zh-CN"/>
                <w14:textFill>
                  <w14:solidFill>
                    <w14:schemeClr w14:val="tx1"/>
                  </w14:solidFill>
                </w14:textFill>
              </w:rPr>
              <w:t>四</w:t>
            </w:r>
            <w:r>
              <w:rPr>
                <w:rFonts w:hint="default"/>
                <w:color w:val="000000" w:themeColor="text1"/>
                <w:sz w:val="24"/>
                <w14:textFill>
                  <w14:solidFill>
                    <w14:schemeClr w14:val="tx1"/>
                  </w14:solidFill>
                </w14:textFill>
              </w:rPr>
              <w:t>层</w:t>
            </w:r>
            <w:r>
              <w:rPr>
                <w:rFonts w:hint="default"/>
                <w:color w:val="000000" w:themeColor="text1"/>
                <w:sz w:val="24"/>
                <w14:textFill>
                  <w14:solidFill>
                    <w14:schemeClr w14:val="tx1"/>
                  </w14:solidFill>
                </w14:textFill>
              </w:rPr>
              <w:t>建筑，北部为</w:t>
            </w:r>
            <w:r>
              <w:rPr>
                <w:rFonts w:hint="eastAsia"/>
                <w:color w:val="000000" w:themeColor="text1"/>
                <w:sz w:val="24"/>
                <w:lang w:eastAsia="zh-CN"/>
                <w14:textFill>
                  <w14:solidFill>
                    <w14:schemeClr w14:val="tx1"/>
                  </w14:solidFill>
                </w14:textFill>
              </w:rPr>
              <w:t>油化实验室</w:t>
            </w:r>
            <w:r>
              <w:rPr>
                <w:rFonts w:hint="default"/>
                <w:color w:val="000000" w:themeColor="text1"/>
                <w:sz w:val="24"/>
                <w14:textFill>
                  <w14:solidFill>
                    <w14:schemeClr w14:val="tx1"/>
                  </w14:solidFill>
                </w14:textFill>
              </w:rPr>
              <w:t>，南部为</w:t>
            </w:r>
            <w:r>
              <w:rPr>
                <w:rFonts w:hint="eastAsia"/>
                <w:color w:val="000000" w:themeColor="text1"/>
                <w:sz w:val="24"/>
                <w:lang w:eastAsia="zh-CN"/>
                <w14:textFill>
                  <w14:solidFill>
                    <w14:schemeClr w14:val="tx1"/>
                  </w14:solidFill>
                </w14:textFill>
              </w:rPr>
              <w:t>油生实验室</w:t>
            </w:r>
            <w:r>
              <w:rPr>
                <w:rFonts w:hint="default"/>
                <w:color w:val="000000" w:themeColor="text1"/>
                <w:sz w:val="24"/>
                <w14:textFill>
                  <w14:solidFill>
                    <w14:schemeClr w14:val="tx1"/>
                  </w14:solidFill>
                </w14:textFill>
              </w:rPr>
              <w:t>。分析楼各层设置多个单独房间，用</w:t>
            </w:r>
            <w:r>
              <w:rPr>
                <w:rFonts w:hint="eastAsia"/>
                <w:color w:val="000000" w:themeColor="text1"/>
                <w:sz w:val="24"/>
                <w14:textFill>
                  <w14:solidFill>
                    <w14:schemeClr w14:val="tx1"/>
                  </w14:solidFill>
                </w14:textFill>
              </w:rPr>
              <w:t>于</w:t>
            </w:r>
            <w:r>
              <w:rPr>
                <w:rFonts w:hint="default"/>
                <w:color w:val="000000" w:themeColor="text1"/>
                <w:sz w:val="24"/>
                <w14:textFill>
                  <w14:solidFill>
                    <w14:schemeClr w14:val="tx1"/>
                  </w14:solidFill>
                </w14:textFill>
              </w:rPr>
              <w:t>实验</w:t>
            </w:r>
            <w:r>
              <w:rPr>
                <w:rFonts w:hint="eastAsia"/>
                <w:color w:val="000000" w:themeColor="text1"/>
                <w:sz w:val="24"/>
                <w14:textFill>
                  <w14:solidFill>
                    <w14:schemeClr w14:val="tx1"/>
                  </w14:solidFill>
                </w14:textFill>
              </w:rPr>
              <w:t>。</w:t>
            </w:r>
            <w:r>
              <w:rPr>
                <w:rFonts w:hint="default"/>
                <w:color w:val="000000" w:themeColor="text1"/>
                <w:sz w:val="24"/>
                <w14:textFill>
                  <w14:solidFill>
                    <w14:schemeClr w14:val="tx1"/>
                  </w14:solidFill>
                </w14:textFill>
              </w:rPr>
              <w:t>现有分析楼布局</w:t>
            </w:r>
            <w:r>
              <w:rPr>
                <w:rFonts w:hint="eastAsia"/>
                <w:color w:val="000000" w:themeColor="text1"/>
                <w:sz w:val="24"/>
                <w14:textFill>
                  <w14:solidFill>
                    <w14:schemeClr w14:val="tx1"/>
                  </w14:solidFill>
                </w14:textFill>
              </w:rPr>
              <w:t>及功能详见下表</w:t>
            </w:r>
            <w:r>
              <w:rPr>
                <w:rFonts w:hint="default"/>
                <w:color w:val="000000" w:themeColor="text1"/>
                <w:sz w:val="24"/>
                <w14:textFill>
                  <w14:solidFill>
                    <w14:schemeClr w14:val="tx1"/>
                  </w14:solidFill>
                </w14:textFill>
              </w:rPr>
              <w:t>：</w:t>
            </w:r>
          </w:p>
          <w:p w14:paraId="46D8EC30">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分析楼布局情况一览表</w:t>
            </w:r>
          </w:p>
          <w:bookmarkEnd w:id="7"/>
          <w:tbl>
            <w:tblPr>
              <w:tblStyle w:val="24"/>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9"/>
              <w:gridCol w:w="476"/>
              <w:gridCol w:w="1596"/>
              <w:gridCol w:w="4962"/>
              <w:gridCol w:w="776"/>
            </w:tblGrid>
            <w:tr w14:paraId="559B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Align w:val="center"/>
                </w:tcPr>
                <w:p w14:paraId="6F6FB3CD">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项目</w:t>
                  </w:r>
                </w:p>
              </w:tc>
              <w:tc>
                <w:tcPr>
                  <w:tcW w:w="288" w:type="pct"/>
                  <w:vAlign w:val="center"/>
                </w:tcPr>
                <w:p w14:paraId="2B51A84D">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楼层</w:t>
                  </w:r>
                </w:p>
              </w:tc>
              <w:tc>
                <w:tcPr>
                  <w:tcW w:w="966" w:type="pct"/>
                  <w:vAlign w:val="center"/>
                </w:tcPr>
                <w:p w14:paraId="76B249F1">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实验室布置</w:t>
                  </w:r>
                </w:p>
              </w:tc>
              <w:tc>
                <w:tcPr>
                  <w:tcW w:w="3004" w:type="pct"/>
                  <w:vAlign w:val="center"/>
                </w:tcPr>
                <w:p w14:paraId="30CB96B1">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实验室功能</w:t>
                  </w:r>
                </w:p>
              </w:tc>
              <w:tc>
                <w:tcPr>
                  <w:tcW w:w="470" w:type="pct"/>
                  <w:vAlign w:val="center"/>
                </w:tcPr>
                <w:p w14:paraId="0D60CCC3">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备注</w:t>
                  </w:r>
                </w:p>
              </w:tc>
            </w:tr>
            <w:tr w14:paraId="273A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restart"/>
                  <w:vAlign w:val="center"/>
                </w:tcPr>
                <w:p w14:paraId="5BEF9481">
                  <w:pPr>
                    <w:keepNext w:val="0"/>
                    <w:keepLines w:val="0"/>
                    <w:widowControl/>
                    <w:suppressLineNumbers w:val="0"/>
                    <w:spacing w:before="0" w:beforeAutospacing="0" w:after="0" w:afterAutospacing="0"/>
                    <w:ind w:left="0" w:right="0"/>
                    <w:jc w:val="center"/>
                    <w:rPr>
                      <w:rFonts w:hint="eastAsia" w:eastAsia="等线"/>
                      <w:color w:val="000000" w:themeColor="text1"/>
                      <w:kern w:val="0"/>
                      <w:szCs w:val="21"/>
                      <w:lang w:eastAsia="zh-CN"/>
                      <w14:textFill>
                        <w14:solidFill>
                          <w14:schemeClr w14:val="tx1"/>
                        </w14:solidFill>
                      </w14:textFill>
                    </w:rPr>
                  </w:pPr>
                  <w:r>
                    <w:rPr>
                      <w:rFonts w:hint="eastAsia" w:eastAsia="等线"/>
                      <w:color w:val="000000" w:themeColor="text1"/>
                      <w:kern w:val="0"/>
                      <w:szCs w:val="21"/>
                      <w:lang w:eastAsia="zh-CN"/>
                      <w14:textFill>
                        <w14:solidFill>
                          <w14:schemeClr w14:val="tx1"/>
                        </w14:solidFill>
                      </w14:textFill>
                    </w:rPr>
                    <w:t>油生实验室</w:t>
                  </w:r>
                </w:p>
              </w:tc>
              <w:tc>
                <w:tcPr>
                  <w:tcW w:w="288" w:type="pct"/>
                  <w:vMerge w:val="restart"/>
                  <w:vAlign w:val="center"/>
                </w:tcPr>
                <w:p w14:paraId="1121034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一层</w:t>
                  </w:r>
                </w:p>
              </w:tc>
              <w:tc>
                <w:tcPr>
                  <w:tcW w:w="966" w:type="pct"/>
                  <w:vAlign w:val="center"/>
                </w:tcPr>
                <w:p w14:paraId="3A86F87B">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106</w:t>
                  </w:r>
                  <w:r>
                    <w:rPr>
                      <w:rFonts w:hint="default"/>
                      <w:color w:val="000000" w:themeColor="text1"/>
                      <w:kern w:val="0"/>
                      <w:szCs w:val="21"/>
                      <w14:textFill>
                        <w14:solidFill>
                          <w14:schemeClr w14:val="tx1"/>
                        </w14:solidFill>
                      </w14:textFill>
                    </w:rPr>
                    <w:t>热采三维驱替模拟实验室</w:t>
                  </w:r>
                  <w:r>
                    <w:rPr>
                      <w:rFonts w:hint="default" w:eastAsia="等线"/>
                      <w:color w:val="000000" w:themeColor="text1"/>
                      <w:kern w:val="0"/>
                      <w:szCs w:val="21"/>
                      <w14:textFill>
                        <w14:solidFill>
                          <w14:schemeClr w14:val="tx1"/>
                        </w14:solidFill>
                      </w14:textFill>
                    </w:rPr>
                    <w:t xml:space="preserve"> </w:t>
                  </w:r>
                </w:p>
              </w:tc>
              <w:tc>
                <w:tcPr>
                  <w:tcW w:w="3004" w:type="pct"/>
                  <w:vAlign w:val="center"/>
                </w:tcPr>
                <w:p w14:paraId="66F76A09">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在三维物理模型上高度仿真地下环境，进行热采驱替实验，以研究驱替机理、优化开采方案并评价最终油气采收率。使用蒸汽作为驱动介质，不涉及溶剂。</w:t>
                  </w:r>
                </w:p>
              </w:tc>
              <w:tc>
                <w:tcPr>
                  <w:tcW w:w="470" w:type="pct"/>
                  <w:vAlign w:val="center"/>
                </w:tcPr>
                <w:p w14:paraId="3CABD5ED">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47BB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15B897F9">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65AADDF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6711EA2D">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107</w:t>
                  </w:r>
                  <w:r>
                    <w:rPr>
                      <w:rFonts w:hint="default"/>
                      <w:color w:val="000000" w:themeColor="text1"/>
                      <w:kern w:val="0"/>
                      <w:szCs w:val="21"/>
                      <w14:textFill>
                        <w14:solidFill>
                          <w14:schemeClr w14:val="tx1"/>
                        </w14:solidFill>
                      </w14:textFill>
                    </w:rPr>
                    <w:t>三维地层模拟实验室</w:t>
                  </w:r>
                </w:p>
              </w:tc>
              <w:tc>
                <w:tcPr>
                  <w:tcW w:w="3004" w:type="pct"/>
                  <w:vAlign w:val="center"/>
                </w:tcPr>
                <w:p w14:paraId="3551A8F3">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构建高精度的三维物理模型，真实还原地下储层的岩性、物性及流体分布，从而用于油气藏开发方案优化、驱替机理研究和生产动态预测。实验是常规水驱或气驱，不涉及溶剂。</w:t>
                  </w:r>
                </w:p>
              </w:tc>
              <w:tc>
                <w:tcPr>
                  <w:tcW w:w="470" w:type="pct"/>
                  <w:vAlign w:val="center"/>
                </w:tcPr>
                <w:p w14:paraId="18CB3BA3">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3F44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084767D">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74C23B9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5A747003">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108</w:t>
                  </w:r>
                  <w:r>
                    <w:rPr>
                      <w:rFonts w:hint="default"/>
                      <w:color w:val="000000" w:themeColor="text1"/>
                      <w:kern w:val="0"/>
                      <w:szCs w:val="21"/>
                      <w14:textFill>
                        <w14:solidFill>
                          <w14:schemeClr w14:val="tx1"/>
                        </w14:solidFill>
                      </w14:textFill>
                    </w:rPr>
                    <w:t>长期导流实验室</w:t>
                  </w:r>
                </w:p>
              </w:tc>
              <w:tc>
                <w:tcPr>
                  <w:tcW w:w="3004" w:type="pct"/>
                  <w:vAlign w:val="center"/>
                </w:tcPr>
                <w:p w14:paraId="3FFA00FA">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通过模拟地层闭合应力与温度等条件，长期、持续地测量支撑剂填充层或岩石裂缝的导流能力，为压裂方案优化提供关键数据。使用水或标准盐水作为测试流体，不涉及溶剂。</w:t>
                  </w:r>
                </w:p>
              </w:tc>
              <w:tc>
                <w:tcPr>
                  <w:tcW w:w="470" w:type="pct"/>
                  <w:vAlign w:val="center"/>
                </w:tcPr>
                <w:p w14:paraId="75044125">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4468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35EC0746">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3ADFDCC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39266C2E">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109</w:t>
                  </w:r>
                  <w:r>
                    <w:rPr>
                      <w:rFonts w:hint="default"/>
                      <w:color w:val="000000" w:themeColor="text1"/>
                      <w:kern w:val="0"/>
                      <w:szCs w:val="21"/>
                      <w14:textFill>
                        <w14:solidFill>
                          <w14:schemeClr w14:val="tx1"/>
                        </w14:solidFill>
                      </w14:textFill>
                    </w:rPr>
                    <w:t>热采综合模拟实验室</w:t>
                  </w:r>
                </w:p>
              </w:tc>
              <w:tc>
                <w:tcPr>
                  <w:tcW w:w="3004" w:type="pct"/>
                  <w:vAlign w:val="center"/>
                </w:tcPr>
                <w:p w14:paraId="1210F409">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精确模拟的地层条件下，研究热力采油机理并优化开采工艺。核心驱替介质为蒸汽或热水，不涉及溶剂。</w:t>
                  </w:r>
                </w:p>
              </w:tc>
              <w:tc>
                <w:tcPr>
                  <w:tcW w:w="470" w:type="pct"/>
                  <w:vAlign w:val="center"/>
                </w:tcPr>
                <w:p w14:paraId="2F6EB026">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0492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738806B6">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447665B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0D28B8AF">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110</w:t>
                  </w:r>
                  <w:r>
                    <w:rPr>
                      <w:rFonts w:hint="default"/>
                      <w:color w:val="000000" w:themeColor="text1"/>
                      <w:kern w:val="0"/>
                      <w:szCs w:val="21"/>
                      <w14:textFill>
                        <w14:solidFill>
                          <w14:schemeClr w14:val="tx1"/>
                        </w14:solidFill>
                      </w14:textFill>
                    </w:rPr>
                    <w:t>岩石力学实验室</w:t>
                  </w:r>
                </w:p>
              </w:tc>
              <w:tc>
                <w:tcPr>
                  <w:tcW w:w="3004" w:type="pct"/>
                  <w:vAlign w:val="center"/>
                </w:tcPr>
                <w:p w14:paraId="6E41C293">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通过一系列测试（如单轴</w:t>
                  </w:r>
                  <w:r>
                    <w:rPr>
                      <w:rFonts w:hint="default" w:eastAsia="等线"/>
                      <w:color w:val="000000" w:themeColor="text1"/>
                      <w:kern w:val="0"/>
                      <w:szCs w:val="21"/>
                      <w14:textFill>
                        <w14:solidFill>
                          <w14:schemeClr w14:val="tx1"/>
                        </w14:solidFill>
                      </w14:textFill>
                    </w:rPr>
                    <w:t>/</w:t>
                  </w:r>
                  <w:r>
                    <w:rPr>
                      <w:rFonts w:hint="default"/>
                      <w:color w:val="000000" w:themeColor="text1"/>
                      <w:kern w:val="0"/>
                      <w:szCs w:val="21"/>
                      <w14:textFill>
                        <w14:solidFill>
                          <w14:schemeClr w14:val="tx1"/>
                        </w14:solidFill>
                      </w14:textFill>
                    </w:rPr>
                    <w:t>三轴抗压、巴西劈裂、直剪</w:t>
                  </w:r>
                  <w:r>
                    <w:rPr>
                      <w:rFonts w:hint="eastAsia"/>
                      <w:color w:val="000000" w:themeColor="text1"/>
                      <w:kern w:val="0"/>
                      <w:szCs w:val="21"/>
                      <w:lang w:val="en-US" w:eastAsia="zh-CN"/>
                      <w14:textFill>
                        <w14:solidFill>
                          <w14:schemeClr w14:val="tx1"/>
                        </w14:solidFill>
                      </w14:textFill>
                    </w:rPr>
                    <w:t>实验</w:t>
                  </w:r>
                  <w:r>
                    <w:rPr>
                      <w:rFonts w:hint="default"/>
                      <w:color w:val="000000" w:themeColor="text1"/>
                      <w:kern w:val="0"/>
                      <w:szCs w:val="21"/>
                      <w14:textFill>
                        <w14:solidFill>
                          <w14:schemeClr w14:val="tx1"/>
                        </w14:solidFill>
                      </w14:textFill>
                    </w:rPr>
                    <w:t>等），获取岩石的弹性模量、泊松比、内聚力和内摩擦角等关键力学参数，为钻井、压裂和储层改造等工程设计提供基础数据与安全预警。使用的介质是水，不涉及溶剂。</w:t>
                  </w:r>
                </w:p>
              </w:tc>
              <w:tc>
                <w:tcPr>
                  <w:tcW w:w="470" w:type="pct"/>
                  <w:vAlign w:val="center"/>
                </w:tcPr>
                <w:p w14:paraId="6BD279A9">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77B1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784BC61B">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0DFBEFE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152F0839">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111</w:t>
                  </w:r>
                  <w:r>
                    <w:rPr>
                      <w:rFonts w:hint="default"/>
                      <w:color w:val="000000" w:themeColor="text1"/>
                      <w:kern w:val="0"/>
                      <w:szCs w:val="21"/>
                      <w14:textFill>
                        <w14:solidFill>
                          <w14:schemeClr w14:val="tx1"/>
                        </w14:solidFill>
                      </w14:textFill>
                    </w:rPr>
                    <w:t>热采二维驱替模拟实验室</w:t>
                  </w:r>
                </w:p>
              </w:tc>
              <w:tc>
                <w:tcPr>
                  <w:tcW w:w="3004" w:type="pct"/>
                  <w:vAlign w:val="center"/>
                </w:tcPr>
                <w:p w14:paraId="485B38FD">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利用二维可视化物理模型，直接观测热流体（如蒸汽）在多孔介质中的扩展前沿、冷凝波及以及油气渗流规律，主要用于揭示宏观驱替的微观机理。使用的介质是蒸汽，不涉及溶剂。</w:t>
                  </w:r>
                </w:p>
              </w:tc>
              <w:tc>
                <w:tcPr>
                  <w:tcW w:w="470" w:type="pct"/>
                  <w:vAlign w:val="center"/>
                </w:tcPr>
                <w:p w14:paraId="6EA62A48">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38A2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5E595569">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242E8DC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29014BE8">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113</w:t>
                  </w:r>
                  <w:r>
                    <w:rPr>
                      <w:rFonts w:hint="default"/>
                      <w:color w:val="000000" w:themeColor="text1"/>
                      <w:kern w:val="0"/>
                      <w:szCs w:val="21"/>
                      <w14:textFill>
                        <w14:solidFill>
                          <w14:schemeClr w14:val="tx1"/>
                        </w14:solidFill>
                      </w14:textFill>
                    </w:rPr>
                    <w:t>管道流变实验室</w:t>
                  </w:r>
                </w:p>
              </w:tc>
              <w:tc>
                <w:tcPr>
                  <w:tcW w:w="3004" w:type="pct"/>
                  <w:vAlign w:val="center"/>
                </w:tcPr>
                <w:p w14:paraId="31C9C37F">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通过不同尺寸的管式流变仪，精确测量钻完井液、水泥浆、压裂液等非牛顿流体在不同剪切速率下的摩阻压降，从而建立其流变模型并计算关键水力参数。用于钻完井液、水泥浆、压裂液等物质的水力参数，不涉及溶剂。</w:t>
                  </w:r>
                </w:p>
              </w:tc>
              <w:tc>
                <w:tcPr>
                  <w:tcW w:w="470" w:type="pct"/>
                  <w:vAlign w:val="center"/>
                </w:tcPr>
                <w:p w14:paraId="245DAC2A">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253C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50789FDC">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restart"/>
                  <w:vAlign w:val="center"/>
                </w:tcPr>
                <w:p w14:paraId="3E9995CF">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二层</w:t>
                  </w:r>
                </w:p>
              </w:tc>
              <w:tc>
                <w:tcPr>
                  <w:tcW w:w="966" w:type="pct"/>
                  <w:vAlign w:val="center"/>
                </w:tcPr>
                <w:p w14:paraId="25150CB4">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 xml:space="preserve">207 </w:t>
                  </w:r>
                  <w:r>
                    <w:rPr>
                      <w:rFonts w:hint="default"/>
                      <w:color w:val="000000" w:themeColor="text1"/>
                      <w:kern w:val="0"/>
                      <w:szCs w:val="21"/>
                      <w14:textFill>
                        <w14:solidFill>
                          <w14:schemeClr w14:val="tx1"/>
                        </w14:solidFill>
                      </w14:textFill>
                    </w:rPr>
                    <w:t>分析仪器室</w:t>
                  </w:r>
                </w:p>
              </w:tc>
              <w:tc>
                <w:tcPr>
                  <w:tcW w:w="3004" w:type="pct"/>
                  <w:vAlign w:val="center"/>
                </w:tcPr>
                <w:p w14:paraId="33951B73">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 xml:space="preserve"> </w:t>
                  </w:r>
                  <w:r>
                    <w:rPr>
                      <w:rFonts w:hint="default"/>
                      <w:color w:val="000000" w:themeColor="text1"/>
                      <w:kern w:val="0"/>
                      <w:szCs w:val="21"/>
                      <w14:textFill>
                        <w14:solidFill>
                          <w14:schemeClr w14:val="tx1"/>
                        </w14:solidFill>
                      </w14:textFill>
                    </w:rPr>
                    <w:t>对水进行离子组成分析，不涉及溶剂。</w:t>
                  </w:r>
                </w:p>
              </w:tc>
              <w:tc>
                <w:tcPr>
                  <w:tcW w:w="470" w:type="pct"/>
                  <w:vAlign w:val="center"/>
                </w:tcPr>
                <w:p w14:paraId="7A4ADE3F">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6619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2FEB8A4C">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7A256152">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07136D38">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208</w:t>
                  </w:r>
                  <w:r>
                    <w:rPr>
                      <w:rFonts w:hint="default"/>
                      <w:color w:val="000000" w:themeColor="text1"/>
                      <w:kern w:val="0"/>
                      <w:szCs w:val="21"/>
                      <w14:textFill>
                        <w14:solidFill>
                          <w14:schemeClr w14:val="tx1"/>
                        </w14:solidFill>
                      </w14:textFill>
                    </w:rPr>
                    <w:t>压裂液性能实验室</w:t>
                  </w:r>
                </w:p>
              </w:tc>
              <w:tc>
                <w:tcPr>
                  <w:tcW w:w="3004" w:type="pct"/>
                  <w:vAlign w:val="center"/>
                </w:tcPr>
                <w:p w14:paraId="0F51BC83">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 xml:space="preserve"> </w:t>
                  </w:r>
                  <w:r>
                    <w:rPr>
                      <w:rFonts w:hint="default"/>
                      <w:color w:val="000000" w:themeColor="text1"/>
                      <w:kern w:val="0"/>
                      <w:szCs w:val="21"/>
                      <w14:textFill>
                        <w14:solidFill>
                          <w14:schemeClr w14:val="tx1"/>
                        </w14:solidFill>
                      </w14:textFill>
                    </w:rPr>
                    <w:t>对压裂液的流变性、粘度等进行分析，不涉及溶剂。</w:t>
                  </w:r>
                </w:p>
              </w:tc>
              <w:tc>
                <w:tcPr>
                  <w:tcW w:w="470" w:type="pct"/>
                  <w:vAlign w:val="center"/>
                </w:tcPr>
                <w:p w14:paraId="4DB9A5C9">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3D3A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C809F56">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3D6D65B5">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28E3A4D3">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210</w:t>
                  </w:r>
                  <w:r>
                    <w:rPr>
                      <w:rFonts w:hint="default"/>
                      <w:color w:val="000000" w:themeColor="text1"/>
                      <w:kern w:val="0"/>
                      <w:szCs w:val="21"/>
                      <w14:textFill>
                        <w14:solidFill>
                          <w14:schemeClr w14:val="tx1"/>
                        </w14:solidFill>
                      </w14:textFill>
                    </w:rPr>
                    <w:t>压裂配液室</w:t>
                  </w:r>
                </w:p>
              </w:tc>
              <w:tc>
                <w:tcPr>
                  <w:tcW w:w="3004" w:type="pct"/>
                  <w:vAlign w:val="center"/>
                </w:tcPr>
                <w:p w14:paraId="403704D9">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待测压裂液样品的配制，介质为水，不涉及溶剂。</w:t>
                  </w:r>
                </w:p>
              </w:tc>
              <w:tc>
                <w:tcPr>
                  <w:tcW w:w="470" w:type="pct"/>
                  <w:vAlign w:val="center"/>
                </w:tcPr>
                <w:p w14:paraId="19C1DCA4">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2B4A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7C74F560">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2DF663EE">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60646545">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211</w:t>
                  </w:r>
                  <w:r>
                    <w:rPr>
                      <w:rFonts w:hint="default"/>
                      <w:color w:val="000000" w:themeColor="text1"/>
                      <w:kern w:val="0"/>
                      <w:szCs w:val="21"/>
                      <w14:textFill>
                        <w14:solidFill>
                          <w14:schemeClr w14:val="tx1"/>
                        </w14:solidFill>
                      </w14:textFill>
                    </w:rPr>
                    <w:t>粒度测定室</w:t>
                  </w:r>
                </w:p>
              </w:tc>
              <w:tc>
                <w:tcPr>
                  <w:tcW w:w="3004" w:type="pct"/>
                  <w:vAlign w:val="center"/>
                </w:tcPr>
                <w:p w14:paraId="068DF0AC">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对地层砂粒、充填砾石等物质粒径的测定，不涉及溶剂。</w:t>
                  </w:r>
                </w:p>
              </w:tc>
              <w:tc>
                <w:tcPr>
                  <w:tcW w:w="470" w:type="pct"/>
                  <w:vAlign w:val="center"/>
                </w:tcPr>
                <w:p w14:paraId="0E56997B">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2506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B619D13">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1AD3D0CC">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4AFDF55B">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212</w:t>
                  </w:r>
                  <w:r>
                    <w:rPr>
                      <w:rFonts w:hint="default"/>
                      <w:color w:val="000000" w:themeColor="text1"/>
                      <w:kern w:val="0"/>
                      <w:szCs w:val="21"/>
                      <w14:textFill>
                        <w14:solidFill>
                          <w14:schemeClr w14:val="tx1"/>
                        </w14:solidFill>
                      </w14:textFill>
                    </w:rPr>
                    <w:t>过滤介质检测实验室</w:t>
                  </w:r>
                </w:p>
              </w:tc>
              <w:tc>
                <w:tcPr>
                  <w:tcW w:w="3004" w:type="pct"/>
                  <w:vAlign w:val="center"/>
                </w:tcPr>
                <w:p w14:paraId="0BBA7655">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对过滤介质的检测，不涉及溶剂</w:t>
                  </w:r>
                </w:p>
              </w:tc>
              <w:tc>
                <w:tcPr>
                  <w:tcW w:w="470" w:type="pct"/>
                  <w:vAlign w:val="center"/>
                </w:tcPr>
                <w:p w14:paraId="0B5A5F4B">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694E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2A3BC9E">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5E87A933">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15730564">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213</w:t>
                  </w:r>
                  <w:r>
                    <w:rPr>
                      <w:rFonts w:hint="default"/>
                      <w:color w:val="000000" w:themeColor="text1"/>
                      <w:kern w:val="0"/>
                      <w:szCs w:val="21"/>
                      <w14:textFill>
                        <w14:solidFill>
                          <w14:schemeClr w14:val="tx1"/>
                        </w14:solidFill>
                      </w14:textFill>
                    </w:rPr>
                    <w:t>分析实验室</w:t>
                  </w:r>
                </w:p>
              </w:tc>
              <w:tc>
                <w:tcPr>
                  <w:tcW w:w="3004" w:type="pct"/>
                  <w:vAlign w:val="center"/>
                </w:tcPr>
                <w:p w14:paraId="78A27B1B">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进行原油蒸馏</w:t>
                  </w:r>
                </w:p>
              </w:tc>
              <w:tc>
                <w:tcPr>
                  <w:tcW w:w="470" w:type="pct"/>
                  <w:vAlign w:val="center"/>
                </w:tcPr>
                <w:p w14:paraId="0C59BA57">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本项目涉及</w:t>
                  </w:r>
                </w:p>
              </w:tc>
            </w:tr>
            <w:tr w14:paraId="606B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7D229FF4">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345F3C9E">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44A53F4E">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214</w:t>
                  </w:r>
                  <w:r>
                    <w:rPr>
                      <w:rFonts w:hint="default"/>
                      <w:color w:val="000000" w:themeColor="text1"/>
                      <w:kern w:val="0"/>
                      <w:szCs w:val="21"/>
                      <w14:textFill>
                        <w14:solidFill>
                          <w14:schemeClr w14:val="tx1"/>
                        </w14:solidFill>
                      </w14:textFill>
                    </w:rPr>
                    <w:t>稠油</w:t>
                  </w:r>
                  <w:r>
                    <w:rPr>
                      <w:rFonts w:hint="default" w:eastAsia="等线"/>
                      <w:color w:val="000000" w:themeColor="text1"/>
                      <w:kern w:val="0"/>
                      <w:szCs w:val="21"/>
                      <w14:textFill>
                        <w14:solidFill>
                          <w14:schemeClr w14:val="tx1"/>
                        </w14:solidFill>
                      </w14:textFill>
                    </w:rPr>
                    <w:t>PVT</w:t>
                  </w:r>
                  <w:r>
                    <w:rPr>
                      <w:rFonts w:hint="default"/>
                      <w:color w:val="000000" w:themeColor="text1"/>
                      <w:kern w:val="0"/>
                      <w:szCs w:val="21"/>
                      <w14:textFill>
                        <w14:solidFill>
                          <w14:schemeClr w14:val="tx1"/>
                        </w14:solidFill>
                      </w14:textFill>
                    </w:rPr>
                    <w:t>分析实验室</w:t>
                  </w:r>
                </w:p>
              </w:tc>
              <w:tc>
                <w:tcPr>
                  <w:tcW w:w="3004" w:type="pct"/>
                  <w:vAlign w:val="center"/>
                </w:tcPr>
                <w:p w14:paraId="127A7F3C">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对支撑剂、砾石等物质的粒径、圆度、界面张力进行检测，不涉及溶剂。</w:t>
                  </w:r>
                </w:p>
              </w:tc>
              <w:tc>
                <w:tcPr>
                  <w:tcW w:w="470" w:type="pct"/>
                  <w:vAlign w:val="center"/>
                </w:tcPr>
                <w:p w14:paraId="006FE9DB">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2661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ACB065A">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29BF56D4">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2C72DC55">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215</w:t>
                  </w:r>
                  <w:r>
                    <w:rPr>
                      <w:rFonts w:hint="default"/>
                      <w:color w:val="000000" w:themeColor="text1"/>
                      <w:kern w:val="0"/>
                      <w:szCs w:val="21"/>
                      <w14:textFill>
                        <w14:solidFill>
                          <w14:schemeClr w14:val="tx1"/>
                        </w14:solidFill>
                      </w14:textFill>
                    </w:rPr>
                    <w:t>试剂间</w:t>
                  </w:r>
                </w:p>
              </w:tc>
              <w:tc>
                <w:tcPr>
                  <w:tcW w:w="3004" w:type="pct"/>
                  <w:vAlign w:val="center"/>
                </w:tcPr>
                <w:p w14:paraId="4D7B7023">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化学品试剂的暂存</w:t>
                  </w:r>
                </w:p>
              </w:tc>
              <w:tc>
                <w:tcPr>
                  <w:tcW w:w="470" w:type="pct"/>
                  <w:vAlign w:val="center"/>
                </w:tcPr>
                <w:p w14:paraId="1389BE97">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7EFC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370D6E9">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1AF16B69">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3AB2488D">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216</w:t>
                  </w:r>
                  <w:r>
                    <w:rPr>
                      <w:rFonts w:hint="default"/>
                      <w:color w:val="000000" w:themeColor="text1"/>
                      <w:kern w:val="0"/>
                      <w:szCs w:val="21"/>
                      <w14:textFill>
                        <w14:solidFill>
                          <w14:schemeClr w14:val="tx1"/>
                        </w14:solidFill>
                      </w14:textFill>
                    </w:rPr>
                    <w:t>热采流体分析实验室</w:t>
                  </w:r>
                </w:p>
              </w:tc>
              <w:tc>
                <w:tcPr>
                  <w:tcW w:w="3004" w:type="pct"/>
                  <w:vAlign w:val="center"/>
                </w:tcPr>
                <w:p w14:paraId="649625E8">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注入蒸汽的干度与热物性分析、产出液（油、水、气）的组分与性质变化监测、以及冷凝液与原油的相互作用研究，旨在精确获取流体的粘度、密度、组分、离子含量及相态行为等关键参数。</w:t>
                  </w:r>
                </w:p>
              </w:tc>
              <w:tc>
                <w:tcPr>
                  <w:tcW w:w="470" w:type="pct"/>
                  <w:vAlign w:val="center"/>
                </w:tcPr>
                <w:p w14:paraId="6F392991">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6B6D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3C0452B1">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0CE536BB">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50716306">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217</w:t>
                  </w:r>
                  <w:r>
                    <w:rPr>
                      <w:rFonts w:hint="default"/>
                      <w:color w:val="000000" w:themeColor="text1"/>
                      <w:kern w:val="0"/>
                      <w:szCs w:val="21"/>
                      <w14:textFill>
                        <w14:solidFill>
                          <w14:schemeClr w14:val="tx1"/>
                        </w14:solidFill>
                      </w14:textFill>
                    </w:rPr>
                    <w:t>试剂间</w:t>
                  </w:r>
                </w:p>
              </w:tc>
              <w:tc>
                <w:tcPr>
                  <w:tcW w:w="3004" w:type="pct"/>
                  <w:vAlign w:val="center"/>
                </w:tcPr>
                <w:p w14:paraId="28F0B4C6">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化学品试剂的暂存</w:t>
                  </w:r>
                </w:p>
              </w:tc>
              <w:tc>
                <w:tcPr>
                  <w:tcW w:w="470" w:type="pct"/>
                  <w:vAlign w:val="center"/>
                </w:tcPr>
                <w:p w14:paraId="3553D05E">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1282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40A509D">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7AC37FDB">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390CF92F">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218</w:t>
                  </w:r>
                  <w:r>
                    <w:rPr>
                      <w:rFonts w:hint="default"/>
                      <w:color w:val="000000" w:themeColor="text1"/>
                      <w:kern w:val="0"/>
                      <w:szCs w:val="21"/>
                      <w14:textFill>
                        <w14:solidFill>
                          <w14:schemeClr w14:val="tx1"/>
                        </w14:solidFill>
                      </w14:textFill>
                    </w:rPr>
                    <w:t>分析实验室</w:t>
                  </w:r>
                </w:p>
              </w:tc>
              <w:tc>
                <w:tcPr>
                  <w:tcW w:w="3004" w:type="pct"/>
                  <w:vAlign w:val="center"/>
                </w:tcPr>
                <w:p w14:paraId="41C04708">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原油四组分、含蜡量的测定</w:t>
                  </w:r>
                </w:p>
              </w:tc>
              <w:tc>
                <w:tcPr>
                  <w:tcW w:w="470" w:type="pct"/>
                  <w:vAlign w:val="center"/>
                </w:tcPr>
                <w:p w14:paraId="0871D846">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本项目涉及</w:t>
                  </w:r>
                </w:p>
              </w:tc>
            </w:tr>
            <w:tr w14:paraId="30C8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39ECDA13">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4E76DBC0">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40D92E37">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220</w:t>
                  </w:r>
                  <w:r>
                    <w:rPr>
                      <w:rFonts w:hint="default"/>
                      <w:color w:val="000000" w:themeColor="text1"/>
                      <w:kern w:val="0"/>
                      <w:szCs w:val="21"/>
                      <w14:textFill>
                        <w14:solidFill>
                          <w14:schemeClr w14:val="tx1"/>
                        </w14:solidFill>
                      </w14:textFill>
                    </w:rPr>
                    <w:t>热采一维驱替实验室</w:t>
                  </w:r>
                </w:p>
              </w:tc>
              <w:tc>
                <w:tcPr>
                  <w:tcW w:w="3004" w:type="pct"/>
                  <w:vAlign w:val="center"/>
                </w:tcPr>
                <w:p w14:paraId="66CEC92C">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通过长岩心驱替实验，在模拟地层温度与压力的条件下，精确测量热采流体（如蒸汽、热水）的突破时间、驱替效率及残余油饱和度，并评估不同介质的降粘与洗油效果。不涉及溶剂。</w:t>
                  </w:r>
                </w:p>
              </w:tc>
              <w:tc>
                <w:tcPr>
                  <w:tcW w:w="470" w:type="pct"/>
                  <w:vAlign w:val="center"/>
                </w:tcPr>
                <w:p w14:paraId="26088AFB">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2945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189DE422">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7C45AC43">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17EE8439">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221</w:t>
                  </w:r>
                  <w:r>
                    <w:rPr>
                      <w:rFonts w:hint="default"/>
                      <w:color w:val="000000" w:themeColor="text1"/>
                      <w:kern w:val="0"/>
                      <w:szCs w:val="21"/>
                      <w14:textFill>
                        <w14:solidFill>
                          <w14:schemeClr w14:val="tx1"/>
                        </w14:solidFill>
                      </w14:textFill>
                    </w:rPr>
                    <w:t>试剂间</w:t>
                  </w:r>
                </w:p>
              </w:tc>
              <w:tc>
                <w:tcPr>
                  <w:tcW w:w="3004" w:type="pct"/>
                  <w:vAlign w:val="center"/>
                </w:tcPr>
                <w:p w14:paraId="3453382E">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化学品试剂的暂存</w:t>
                  </w:r>
                </w:p>
              </w:tc>
              <w:tc>
                <w:tcPr>
                  <w:tcW w:w="470" w:type="pct"/>
                  <w:vAlign w:val="center"/>
                </w:tcPr>
                <w:p w14:paraId="779EFC66">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117A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7397FED0">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29175D76">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006940ED">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223</w:t>
                  </w:r>
                  <w:r>
                    <w:rPr>
                      <w:rFonts w:hint="default"/>
                      <w:color w:val="000000" w:themeColor="text1"/>
                      <w:kern w:val="0"/>
                      <w:szCs w:val="21"/>
                      <w14:textFill>
                        <w14:solidFill>
                          <w14:schemeClr w14:val="tx1"/>
                        </w14:solidFill>
                      </w14:textFill>
                    </w:rPr>
                    <w:t>样品间</w:t>
                  </w:r>
                </w:p>
              </w:tc>
              <w:tc>
                <w:tcPr>
                  <w:tcW w:w="3004" w:type="pct"/>
                  <w:vAlign w:val="center"/>
                </w:tcPr>
                <w:p w14:paraId="60EC7B65">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样品暂存</w:t>
                  </w:r>
                </w:p>
              </w:tc>
              <w:tc>
                <w:tcPr>
                  <w:tcW w:w="470" w:type="pct"/>
                  <w:vAlign w:val="center"/>
                </w:tcPr>
                <w:p w14:paraId="6B46AD7A">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5F19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14BB4AFC">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70386588">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3E9C1741">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225</w:t>
                  </w:r>
                  <w:r>
                    <w:rPr>
                      <w:rFonts w:hint="default"/>
                      <w:color w:val="000000" w:themeColor="text1"/>
                      <w:kern w:val="0"/>
                      <w:szCs w:val="21"/>
                      <w14:textFill>
                        <w14:solidFill>
                          <w14:schemeClr w14:val="tx1"/>
                        </w14:solidFill>
                      </w14:textFill>
                    </w:rPr>
                    <w:t>分析实验室</w:t>
                  </w:r>
                </w:p>
              </w:tc>
              <w:tc>
                <w:tcPr>
                  <w:tcW w:w="3004" w:type="pct"/>
                  <w:vAlign w:val="center"/>
                </w:tcPr>
                <w:p w14:paraId="0534F468">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进行原油脱水</w:t>
                  </w:r>
                </w:p>
              </w:tc>
              <w:tc>
                <w:tcPr>
                  <w:tcW w:w="470" w:type="pct"/>
                  <w:vAlign w:val="center"/>
                </w:tcPr>
                <w:p w14:paraId="5B90DA73">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本项目涉及</w:t>
                  </w:r>
                </w:p>
              </w:tc>
            </w:tr>
            <w:tr w14:paraId="30AC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8FCBD23">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Align w:val="center"/>
                </w:tcPr>
                <w:p w14:paraId="42F0CAFF">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三层</w:t>
                  </w:r>
                </w:p>
              </w:tc>
              <w:tc>
                <w:tcPr>
                  <w:tcW w:w="966" w:type="pct"/>
                  <w:vAlign w:val="center"/>
                </w:tcPr>
                <w:p w14:paraId="2AA865F7">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酸岩反应动力类实验室</w:t>
                  </w:r>
                </w:p>
              </w:tc>
              <w:tc>
                <w:tcPr>
                  <w:tcW w:w="3004" w:type="pct"/>
                  <w:vAlign w:val="center"/>
                </w:tcPr>
                <w:p w14:paraId="195C7998">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通过优化酸化工艺参数、选用高效酸液体系及配套技术，可加快酸对岩石的溶蚀效率，从而提升原油产出速度；主要涉及的酸为柠檬酸</w:t>
                  </w:r>
                </w:p>
              </w:tc>
              <w:tc>
                <w:tcPr>
                  <w:tcW w:w="470" w:type="pct"/>
                  <w:vAlign w:val="center"/>
                </w:tcPr>
                <w:p w14:paraId="0BB16CED">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12B2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33C5BAD">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restart"/>
                  <w:vAlign w:val="center"/>
                </w:tcPr>
                <w:p w14:paraId="1D95E294">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四层</w:t>
                  </w:r>
                </w:p>
              </w:tc>
              <w:tc>
                <w:tcPr>
                  <w:tcW w:w="966" w:type="pct"/>
                  <w:vAlign w:val="center"/>
                </w:tcPr>
                <w:p w14:paraId="1A21FC5E">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403</w:t>
                  </w:r>
                  <w:r>
                    <w:rPr>
                      <w:rFonts w:hint="default"/>
                      <w:color w:val="000000" w:themeColor="text1"/>
                      <w:kern w:val="0"/>
                      <w:szCs w:val="21"/>
                      <w14:textFill>
                        <w14:solidFill>
                          <w14:schemeClr w14:val="tx1"/>
                        </w14:solidFill>
                      </w14:textFill>
                    </w:rPr>
                    <w:t>泡沫评价实验室</w:t>
                  </w:r>
                </w:p>
              </w:tc>
              <w:tc>
                <w:tcPr>
                  <w:tcW w:w="3004" w:type="pct"/>
                  <w:vAlign w:val="center"/>
                </w:tcPr>
                <w:p w14:paraId="24DB6942">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 xml:space="preserve"> </w:t>
                  </w:r>
                  <w:r>
                    <w:rPr>
                      <w:rFonts w:hint="default"/>
                      <w:color w:val="000000" w:themeColor="text1"/>
                      <w:kern w:val="0"/>
                      <w:szCs w:val="21"/>
                      <w14:textFill>
                        <w14:solidFill>
                          <w14:schemeClr w14:val="tx1"/>
                        </w14:solidFill>
                      </w14:textFill>
                    </w:rPr>
                    <w:t>研究泡沫性质、哪种起泡剂发泡性能更好，更好的应用于现场</w:t>
                  </w:r>
                </w:p>
              </w:tc>
              <w:tc>
                <w:tcPr>
                  <w:tcW w:w="470" w:type="pct"/>
                  <w:vAlign w:val="center"/>
                </w:tcPr>
                <w:p w14:paraId="1061CAEB">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3FF0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5C54FCD9">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43750100">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7AB4339D">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405</w:t>
                  </w:r>
                  <w:r>
                    <w:rPr>
                      <w:rFonts w:hint="default"/>
                      <w:color w:val="000000" w:themeColor="text1"/>
                      <w:kern w:val="0"/>
                      <w:szCs w:val="21"/>
                      <w14:textFill>
                        <w14:solidFill>
                          <w14:schemeClr w14:val="tx1"/>
                        </w14:solidFill>
                      </w14:textFill>
                    </w:rPr>
                    <w:t>调剖和堵水模拟实验室</w:t>
                  </w:r>
                </w:p>
              </w:tc>
              <w:tc>
                <w:tcPr>
                  <w:tcW w:w="3004" w:type="pct"/>
                  <w:vAlign w:val="center"/>
                </w:tcPr>
                <w:p w14:paraId="6E2D0D56">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在室内模拟真实油藏条件（温度、压力、矿化度），优化注入参数（段塞大小、浓度、注入速度等），为现场施工提供决策依据。不涉及溶剂。</w:t>
                  </w:r>
                </w:p>
              </w:tc>
              <w:tc>
                <w:tcPr>
                  <w:tcW w:w="470" w:type="pct"/>
                  <w:vAlign w:val="center"/>
                </w:tcPr>
                <w:p w14:paraId="51658D75">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3462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F2AB21F">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74001B29">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431EF42C">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407</w:t>
                  </w:r>
                  <w:r>
                    <w:rPr>
                      <w:rFonts w:hint="default"/>
                      <w:color w:val="000000" w:themeColor="text1"/>
                      <w:kern w:val="0"/>
                      <w:szCs w:val="21"/>
                      <w14:textFill>
                        <w14:solidFill>
                          <w14:schemeClr w14:val="tx1"/>
                        </w14:solidFill>
                      </w14:textFill>
                    </w:rPr>
                    <w:t>配液室</w:t>
                  </w:r>
                </w:p>
              </w:tc>
              <w:tc>
                <w:tcPr>
                  <w:tcW w:w="3004" w:type="pct"/>
                  <w:vAlign w:val="center"/>
                </w:tcPr>
                <w:p w14:paraId="158A14A1">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配制不同化学驱药剂，主要为表面活性剂，介质为水，不涉及溶剂</w:t>
                  </w:r>
                </w:p>
              </w:tc>
              <w:tc>
                <w:tcPr>
                  <w:tcW w:w="470" w:type="pct"/>
                  <w:vAlign w:val="center"/>
                </w:tcPr>
                <w:p w14:paraId="6D461364">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本项目涉及</w:t>
                  </w:r>
                </w:p>
              </w:tc>
            </w:tr>
            <w:tr w14:paraId="623F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4F107D8D">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46AD6EED">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068558BC">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408</w:t>
                  </w:r>
                  <w:r>
                    <w:rPr>
                      <w:rFonts w:hint="default"/>
                      <w:color w:val="000000" w:themeColor="text1"/>
                      <w:kern w:val="0"/>
                      <w:szCs w:val="21"/>
                      <w14:textFill>
                        <w14:solidFill>
                          <w14:schemeClr w14:val="tx1"/>
                        </w14:solidFill>
                      </w14:textFill>
                    </w:rPr>
                    <w:t>产出液处理剂模拟实验室</w:t>
                  </w:r>
                  <w:r>
                    <w:rPr>
                      <w:rFonts w:hint="default" w:eastAsia="等线"/>
                      <w:color w:val="000000" w:themeColor="text1"/>
                      <w:kern w:val="0"/>
                      <w:szCs w:val="21"/>
                      <w14:textFill>
                        <w14:solidFill>
                          <w14:schemeClr w14:val="tx1"/>
                        </w14:solidFill>
                      </w14:textFill>
                    </w:rPr>
                    <w:t>413</w:t>
                  </w:r>
                  <w:r>
                    <w:rPr>
                      <w:rFonts w:hint="default"/>
                      <w:color w:val="000000" w:themeColor="text1"/>
                      <w:kern w:val="0"/>
                      <w:szCs w:val="21"/>
                      <w14:textFill>
                        <w14:solidFill>
                          <w14:schemeClr w14:val="tx1"/>
                        </w14:solidFill>
                      </w14:textFill>
                    </w:rPr>
                    <w:t>产出液处理剂评价实验室</w:t>
                  </w:r>
                </w:p>
              </w:tc>
              <w:tc>
                <w:tcPr>
                  <w:tcW w:w="3004" w:type="pct"/>
                  <w:vAlign w:val="center"/>
                </w:tcPr>
                <w:p w14:paraId="44A9E795">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在室内模拟油田地面集输系统的工况，筛选、评价和优化用于处理油气水产出的化学药剂，确保处理后的流体达标，保障生产安全、环保和高效。涉及的化学剂为破乳剂（聚胺类、烷基酚醛树脂等），不涉及溶剂。</w:t>
                  </w:r>
                </w:p>
              </w:tc>
              <w:tc>
                <w:tcPr>
                  <w:tcW w:w="470" w:type="pct"/>
                  <w:vAlign w:val="center"/>
                </w:tcPr>
                <w:p w14:paraId="45261D50">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7D51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36293D41">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671FA434">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43EB4492">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409</w:t>
                  </w:r>
                  <w:r>
                    <w:rPr>
                      <w:rFonts w:hint="default"/>
                      <w:color w:val="000000" w:themeColor="text1"/>
                      <w:kern w:val="0"/>
                      <w:szCs w:val="21"/>
                      <w14:textFill>
                        <w14:solidFill>
                          <w14:schemeClr w14:val="tx1"/>
                        </w14:solidFill>
                      </w14:textFill>
                    </w:rPr>
                    <w:t>微观可视模拟实验室</w:t>
                  </w:r>
                </w:p>
              </w:tc>
              <w:tc>
                <w:tcPr>
                  <w:tcW w:w="3004" w:type="pct"/>
                  <w:vAlign w:val="center"/>
                </w:tcPr>
                <w:p w14:paraId="33B25B2C">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利用透明二维微模型</w:t>
                  </w:r>
                  <w:r>
                    <w:rPr>
                      <w:rFonts w:hint="default" w:eastAsia="等线"/>
                      <w:color w:val="000000" w:themeColor="text1"/>
                      <w:kern w:val="0"/>
                      <w:szCs w:val="21"/>
                      <w14:textFill>
                        <w14:solidFill>
                          <w14:schemeClr w14:val="tx1"/>
                        </w14:solidFill>
                      </w14:textFill>
                    </w:rPr>
                    <w:t xml:space="preserve"> </w:t>
                  </w:r>
                  <w:r>
                    <w:rPr>
                      <w:rFonts w:hint="default"/>
                      <w:color w:val="000000" w:themeColor="text1"/>
                      <w:kern w:val="0"/>
                      <w:szCs w:val="21"/>
                      <w14:textFill>
                        <w14:solidFill>
                          <w14:schemeClr w14:val="tx1"/>
                        </w14:solidFill>
                      </w14:textFill>
                    </w:rPr>
                    <w:t>来代表多孔介质（如岩石孔隙），在显微镜下直接观察和记录多种流体（油、气、水）及其与化学剂在其中的运移、分布、相互作用</w:t>
                  </w:r>
                  <w:r>
                    <w:rPr>
                      <w:rFonts w:hint="default" w:eastAsia="等线"/>
                      <w:color w:val="000000" w:themeColor="text1"/>
                      <w:kern w:val="0"/>
                      <w:szCs w:val="21"/>
                      <w14:textFill>
                        <w14:solidFill>
                          <w14:schemeClr w14:val="tx1"/>
                        </w14:solidFill>
                      </w14:textFill>
                    </w:rPr>
                    <w:t xml:space="preserve"> </w:t>
                  </w:r>
                  <w:r>
                    <w:rPr>
                      <w:rFonts w:hint="default"/>
                      <w:color w:val="000000" w:themeColor="text1"/>
                      <w:kern w:val="0"/>
                      <w:szCs w:val="21"/>
                      <w14:textFill>
                        <w14:solidFill>
                          <w14:schemeClr w14:val="tx1"/>
                        </w14:solidFill>
                      </w14:textFill>
                    </w:rPr>
                    <w:t>过程。不涉及溶剂。</w:t>
                  </w:r>
                </w:p>
              </w:tc>
              <w:tc>
                <w:tcPr>
                  <w:tcW w:w="470" w:type="pct"/>
                  <w:vAlign w:val="center"/>
                </w:tcPr>
                <w:p w14:paraId="5C60816C">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493A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4B55C8AB">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3500196B">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966" w:type="pct"/>
                  <w:vAlign w:val="center"/>
                </w:tcPr>
                <w:p w14:paraId="5FDBFAC8">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411</w:t>
                  </w:r>
                  <w:r>
                    <w:rPr>
                      <w:rFonts w:hint="default"/>
                      <w:color w:val="000000" w:themeColor="text1"/>
                      <w:kern w:val="0"/>
                      <w:szCs w:val="21"/>
                      <w14:textFill>
                        <w14:solidFill>
                          <w14:schemeClr w14:val="tx1"/>
                        </w14:solidFill>
                      </w14:textFill>
                    </w:rPr>
                    <w:t>化学驱类实验室</w:t>
                  </w:r>
                </w:p>
              </w:tc>
              <w:tc>
                <w:tcPr>
                  <w:tcW w:w="3004" w:type="pct"/>
                  <w:vAlign w:val="center"/>
                </w:tcPr>
                <w:p w14:paraId="1530AD7D">
                  <w:pPr>
                    <w:keepNext w:val="0"/>
                    <w:keepLines w:val="0"/>
                    <w:widowControl/>
                    <w:suppressLineNumbers w:val="0"/>
                    <w:spacing w:before="0" w:beforeAutospacing="0" w:after="0" w:afterAutospacing="0"/>
                    <w:ind w:left="0" w:right="0"/>
                    <w:rPr>
                      <w:rFonts w:hint="default" w:eastAsia="等线"/>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通过室内研究，揭示化学驱替机理，筛选和优化化学剂体系，并为现场应用提供可靠的设计方案和参数预测，最终实现最大化原油采收率。</w:t>
                  </w:r>
                </w:p>
              </w:tc>
              <w:tc>
                <w:tcPr>
                  <w:tcW w:w="470" w:type="pct"/>
                  <w:vAlign w:val="center"/>
                </w:tcPr>
                <w:p w14:paraId="077C5E4B">
                  <w:pPr>
                    <w:keepNext w:val="0"/>
                    <w:keepLines w:val="0"/>
                    <w:widowControl/>
                    <w:suppressLineNumbers w:val="0"/>
                    <w:spacing w:before="0" w:beforeAutospacing="0" w:after="0" w:afterAutospacing="0"/>
                    <w:ind w:left="0" w:right="0"/>
                    <w:jc w:val="center"/>
                    <w:rPr>
                      <w:rFonts w:hint="default"/>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本项目涉及</w:t>
                  </w:r>
                </w:p>
              </w:tc>
            </w:tr>
            <w:tr w14:paraId="4920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restart"/>
                  <w:vAlign w:val="center"/>
                </w:tcPr>
                <w:p w14:paraId="55164269">
                  <w:pPr>
                    <w:keepNext w:val="0"/>
                    <w:keepLines w:val="0"/>
                    <w:widowControl/>
                    <w:suppressLineNumbers w:val="0"/>
                    <w:spacing w:before="0" w:beforeAutospacing="0" w:after="0" w:afterAutospacing="0"/>
                    <w:ind w:left="0" w:right="0"/>
                    <w:jc w:val="center"/>
                    <w:rPr>
                      <w:rFonts w:hint="eastAsia" w:eastAsia="等线"/>
                      <w:color w:val="000000" w:themeColor="text1"/>
                      <w:kern w:val="0"/>
                      <w:szCs w:val="21"/>
                      <w:lang w:eastAsia="zh-CN"/>
                      <w14:textFill>
                        <w14:solidFill>
                          <w14:schemeClr w14:val="tx1"/>
                        </w14:solidFill>
                      </w14:textFill>
                    </w:rPr>
                  </w:pPr>
                  <w:r>
                    <w:rPr>
                      <w:rFonts w:hint="eastAsia" w:eastAsia="等线"/>
                      <w:color w:val="000000" w:themeColor="text1"/>
                      <w:kern w:val="0"/>
                      <w:szCs w:val="21"/>
                      <w:lang w:eastAsia="zh-CN"/>
                      <w14:textFill>
                        <w14:solidFill>
                          <w14:schemeClr w14:val="tx1"/>
                        </w14:solidFill>
                      </w14:textFill>
                    </w:rPr>
                    <w:t>油化实验室</w:t>
                  </w:r>
                </w:p>
              </w:tc>
              <w:tc>
                <w:tcPr>
                  <w:tcW w:w="288" w:type="pct"/>
                  <w:vMerge w:val="restart"/>
                  <w:vAlign w:val="center"/>
                </w:tcPr>
                <w:p w14:paraId="51FEA7A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一层（固井实验）</w:t>
                  </w:r>
                </w:p>
              </w:tc>
              <w:tc>
                <w:tcPr>
                  <w:tcW w:w="966" w:type="pct"/>
                  <w:vAlign w:val="center"/>
                </w:tcPr>
                <w:p w14:paraId="3172DF5A">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102</w:t>
                  </w:r>
                  <w:r>
                    <w:rPr>
                      <w:rFonts w:hint="default"/>
                      <w:color w:val="000000" w:themeColor="text1"/>
                      <w:kern w:val="0"/>
                      <w:szCs w:val="21"/>
                      <w14:textFill>
                        <w14:solidFill>
                          <w14:schemeClr w14:val="tx1"/>
                        </w14:solidFill>
                      </w14:textFill>
                    </w:rPr>
                    <w:t>强度实验室</w:t>
                  </w:r>
                </w:p>
              </w:tc>
              <w:tc>
                <w:tcPr>
                  <w:tcW w:w="3004" w:type="pct"/>
                  <w:vAlign w:val="center"/>
                </w:tcPr>
                <w:p w14:paraId="1EEF5B2F">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水泥浆常压养护、水泥浆强度试模常压养护。介质为水，不涉及溶剂。</w:t>
                  </w:r>
                </w:p>
              </w:tc>
              <w:tc>
                <w:tcPr>
                  <w:tcW w:w="470" w:type="pct"/>
                  <w:vMerge w:val="restart"/>
                  <w:vAlign w:val="center"/>
                </w:tcPr>
                <w:p w14:paraId="5F89EB9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2906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F46E7BC">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0E3508A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239A34D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104常规性能及稠化实验室</w:t>
                  </w:r>
                </w:p>
              </w:tc>
              <w:tc>
                <w:tcPr>
                  <w:tcW w:w="3004" w:type="pct"/>
                  <w:vAlign w:val="center"/>
                </w:tcPr>
                <w:p w14:paraId="6DEA79E4">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水泥浆稠化时间测定、流变性能测定和滤失量测定。介质为水，不涉及溶剂。</w:t>
                  </w:r>
                </w:p>
              </w:tc>
              <w:tc>
                <w:tcPr>
                  <w:tcW w:w="470" w:type="pct"/>
                  <w:vMerge w:val="continue"/>
                  <w:vAlign w:val="center"/>
                </w:tcPr>
                <w:p w14:paraId="575312D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03A9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250AE46">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restart"/>
                  <w:vAlign w:val="center"/>
                </w:tcPr>
                <w:p w14:paraId="6C3A61F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二层（钻完井液、含油沾染物实验）</w:t>
                  </w:r>
                </w:p>
              </w:tc>
              <w:tc>
                <w:tcPr>
                  <w:tcW w:w="966" w:type="pct"/>
                  <w:vAlign w:val="center"/>
                </w:tcPr>
                <w:p w14:paraId="16CCEC7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204生态毒理学实验室</w:t>
                  </w:r>
                </w:p>
              </w:tc>
              <w:tc>
                <w:tcPr>
                  <w:tcW w:w="3004" w:type="pct"/>
                  <w:vAlign w:val="center"/>
                </w:tcPr>
                <w:p w14:paraId="4E996B53">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钻井材料毒性测试</w:t>
                  </w:r>
                </w:p>
              </w:tc>
              <w:tc>
                <w:tcPr>
                  <w:tcW w:w="470" w:type="pct"/>
                  <w:vAlign w:val="center"/>
                </w:tcPr>
                <w:p w14:paraId="6EB728EA">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w:t>
                  </w:r>
                </w:p>
              </w:tc>
            </w:tr>
            <w:tr w14:paraId="1EF3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1A22D87E">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45D8083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0BC08A9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206A海洋生物驯养间</w:t>
                  </w:r>
                </w:p>
              </w:tc>
              <w:tc>
                <w:tcPr>
                  <w:tcW w:w="3004" w:type="pct"/>
                  <w:vAlign w:val="center"/>
                </w:tcPr>
                <w:p w14:paraId="74917D72">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海洋生物驯养，用于毒性测试</w:t>
                  </w:r>
                </w:p>
              </w:tc>
              <w:tc>
                <w:tcPr>
                  <w:tcW w:w="470" w:type="pct"/>
                  <w:vAlign w:val="center"/>
                </w:tcPr>
                <w:p w14:paraId="0C868045">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w:t>
                  </w:r>
                </w:p>
              </w:tc>
            </w:tr>
            <w:tr w14:paraId="70CA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7EDA9664">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22C8730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7EF2121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206B实验室</w:t>
                  </w:r>
                </w:p>
              </w:tc>
              <w:tc>
                <w:tcPr>
                  <w:tcW w:w="3004" w:type="pct"/>
                  <w:vMerge w:val="restart"/>
                  <w:vAlign w:val="center"/>
                </w:tcPr>
                <w:p w14:paraId="1054717F">
                  <w:pPr>
                    <w:keepNext w:val="0"/>
                    <w:keepLines w:val="0"/>
                    <w:widowControl/>
                    <w:suppressLineNumbers w:val="0"/>
                    <w:spacing w:before="0" w:beforeAutospacing="0" w:after="0" w:afterAutospacing="0" w:line="240" w:lineRule="exact"/>
                    <w:ind w:left="0" w:right="0"/>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水泥浆常压养护、水泥浆强度试模常压养护。介质为水，不涉及溶剂。</w:t>
                  </w:r>
                </w:p>
                <w:p w14:paraId="27ACAC76">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水泥浆稠化时间测定、流变性能测定和滤失量测定。介质为水，不涉及溶剂。</w:t>
                  </w:r>
                </w:p>
              </w:tc>
              <w:tc>
                <w:tcPr>
                  <w:tcW w:w="470" w:type="pct"/>
                  <w:vMerge w:val="restart"/>
                  <w:vAlign w:val="center"/>
                </w:tcPr>
                <w:p w14:paraId="2660F606">
                  <w:pPr>
                    <w:keepNext w:val="0"/>
                    <w:keepLines w:val="0"/>
                    <w:widowControl/>
                    <w:suppressLineNumbers w:val="0"/>
                    <w:spacing w:before="0" w:beforeAutospacing="0" w:after="0" w:afterAutospacing="0"/>
                    <w:ind w:left="0" w:right="0"/>
                    <w:jc w:val="center"/>
                    <w:rPr>
                      <w:rFonts w:hint="default"/>
                      <w:color w:val="000000" w:themeColor="text1"/>
                      <w:kern w:val="0"/>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14:paraId="2D5A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1B1484B">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092F28F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714406D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211实验室</w:t>
                  </w:r>
                </w:p>
              </w:tc>
              <w:tc>
                <w:tcPr>
                  <w:tcW w:w="3004" w:type="pct"/>
                  <w:vMerge w:val="continue"/>
                  <w:vAlign w:val="center"/>
                </w:tcPr>
                <w:p w14:paraId="59C66465">
                  <w:pPr>
                    <w:keepNext w:val="0"/>
                    <w:keepLines w:val="0"/>
                    <w:widowControl/>
                    <w:suppressLineNumbers w:val="0"/>
                    <w:spacing w:before="0" w:beforeAutospacing="0" w:after="0" w:afterAutospacing="0" w:line="240" w:lineRule="exact"/>
                    <w:ind w:left="0" w:right="0"/>
                    <w:rPr>
                      <w:rFonts w:hint="default"/>
                      <w:color w:val="000000" w:themeColor="text1"/>
                      <w:kern w:val="0"/>
                      <w:szCs w:val="21"/>
                      <w14:textFill>
                        <w14:solidFill>
                          <w14:schemeClr w14:val="tx1"/>
                        </w14:solidFill>
                      </w14:textFill>
                    </w:rPr>
                  </w:pPr>
                </w:p>
              </w:tc>
              <w:tc>
                <w:tcPr>
                  <w:tcW w:w="470" w:type="pct"/>
                  <w:vMerge w:val="continue"/>
                  <w:vAlign w:val="center"/>
                </w:tcPr>
                <w:p w14:paraId="2B065793">
                  <w:pPr>
                    <w:keepNext w:val="0"/>
                    <w:keepLines w:val="0"/>
                    <w:widowControl/>
                    <w:suppressLineNumbers w:val="0"/>
                    <w:spacing w:before="0" w:beforeAutospacing="0" w:after="0" w:afterAutospacing="0"/>
                    <w:ind w:left="0" w:right="0"/>
                    <w:jc w:val="center"/>
                    <w:rPr>
                      <w:rFonts w:hint="default"/>
                      <w:color w:val="000000" w:themeColor="text1"/>
                      <w:kern w:val="0"/>
                      <w:sz w:val="22"/>
                      <w:szCs w:val="22"/>
                      <w14:textFill>
                        <w14:solidFill>
                          <w14:schemeClr w14:val="tx1"/>
                        </w14:solidFill>
                      </w14:textFill>
                    </w:rPr>
                  </w:pPr>
                </w:p>
              </w:tc>
            </w:tr>
            <w:tr w14:paraId="5679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369CCD6B">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3881537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546BF50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208、210、212库房</w:t>
                  </w:r>
                </w:p>
              </w:tc>
              <w:tc>
                <w:tcPr>
                  <w:tcW w:w="3004" w:type="pct"/>
                  <w:vAlign w:val="center"/>
                </w:tcPr>
                <w:p w14:paraId="4CA36CCD">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用于实验用品暂存</w:t>
                  </w:r>
                </w:p>
              </w:tc>
              <w:tc>
                <w:tcPr>
                  <w:tcW w:w="470" w:type="pct"/>
                  <w:vAlign w:val="center"/>
                </w:tcPr>
                <w:p w14:paraId="3491BFDA">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w:t>
                  </w:r>
                </w:p>
              </w:tc>
            </w:tr>
            <w:tr w14:paraId="09BF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1C3AC4CA">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159C4C0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281D8FC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209实验室</w:t>
                  </w:r>
                </w:p>
              </w:tc>
              <w:tc>
                <w:tcPr>
                  <w:tcW w:w="3004" w:type="pct"/>
                  <w:vAlign w:val="center"/>
                </w:tcPr>
                <w:p w14:paraId="11224421">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含油沾染物的测定，包括含水量、含油量等</w:t>
                  </w:r>
                </w:p>
              </w:tc>
              <w:tc>
                <w:tcPr>
                  <w:tcW w:w="470" w:type="pct"/>
                  <w:vAlign w:val="center"/>
                </w:tcPr>
                <w:p w14:paraId="6A9C503F">
                  <w:pPr>
                    <w:keepNext w:val="0"/>
                    <w:keepLines w:val="0"/>
                    <w:widowControl/>
                    <w:suppressLineNumbers w:val="0"/>
                    <w:spacing w:before="0" w:beforeAutospacing="0" w:after="0" w:afterAutospacing="0"/>
                    <w:ind w:left="0" w:right="0"/>
                    <w:jc w:val="center"/>
                    <w:rPr>
                      <w:rFonts w:hint="default"/>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本项目涉及</w:t>
                  </w:r>
                </w:p>
              </w:tc>
            </w:tr>
            <w:tr w14:paraId="4ECC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22DE7106">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4AA2BD8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604D054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213实验室</w:t>
                  </w:r>
                </w:p>
              </w:tc>
              <w:tc>
                <w:tcPr>
                  <w:tcW w:w="3004" w:type="pct"/>
                  <w:vAlign w:val="center"/>
                </w:tcPr>
                <w:p w14:paraId="05CF9770">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含油沾染物的测定，包括含水油固三相测定等</w:t>
                  </w:r>
                </w:p>
              </w:tc>
              <w:tc>
                <w:tcPr>
                  <w:tcW w:w="470" w:type="pct"/>
                  <w:vAlign w:val="center"/>
                </w:tcPr>
                <w:p w14:paraId="07F14ABB">
                  <w:pPr>
                    <w:keepNext w:val="0"/>
                    <w:keepLines w:val="0"/>
                    <w:widowControl/>
                    <w:suppressLineNumbers w:val="0"/>
                    <w:spacing w:before="0" w:beforeAutospacing="0" w:after="0" w:afterAutospacing="0"/>
                    <w:ind w:left="0" w:right="0"/>
                    <w:jc w:val="center"/>
                    <w:rPr>
                      <w:rFonts w:hint="default"/>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本项目涉及</w:t>
                  </w:r>
                </w:p>
              </w:tc>
            </w:tr>
            <w:tr w14:paraId="1D78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18595501">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restart"/>
                  <w:vAlign w:val="center"/>
                </w:tcPr>
                <w:p w14:paraId="361EBDC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三层（钻完井液实验）</w:t>
                  </w:r>
                </w:p>
              </w:tc>
              <w:tc>
                <w:tcPr>
                  <w:tcW w:w="966" w:type="pct"/>
                  <w:vAlign w:val="center"/>
                </w:tcPr>
                <w:p w14:paraId="5462B6B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307配浆实验室</w:t>
                  </w:r>
                </w:p>
              </w:tc>
              <w:tc>
                <w:tcPr>
                  <w:tcW w:w="3004" w:type="pct"/>
                  <w:vAlign w:val="center"/>
                </w:tcPr>
                <w:p w14:paraId="6A091C6B">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钻完井液的配制</w:t>
                  </w:r>
                </w:p>
              </w:tc>
              <w:tc>
                <w:tcPr>
                  <w:tcW w:w="470" w:type="pct"/>
                  <w:vAlign w:val="center"/>
                </w:tcPr>
                <w:p w14:paraId="7A9411B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64DF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25BB038D">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1283FD0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6C8E05D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308水分析实验室、309高温实验室、310常规性能实验室、311高压实验室</w:t>
                  </w:r>
                </w:p>
              </w:tc>
              <w:tc>
                <w:tcPr>
                  <w:tcW w:w="3004" w:type="pct"/>
                  <w:vAlign w:val="center"/>
                </w:tcPr>
                <w:p w14:paraId="1F82502A">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钻完井液的检测，包括</w:t>
                  </w:r>
                  <w:r>
                    <w:rPr>
                      <w:rFonts w:hint="eastAsia"/>
                      <w:color w:val="000000" w:themeColor="text1"/>
                      <w:kern w:val="0"/>
                      <w:szCs w:val="21"/>
                      <w14:textFill>
                        <w14:solidFill>
                          <w14:schemeClr w14:val="tx1"/>
                        </w14:solidFill>
                      </w14:textFill>
                    </w:rPr>
                    <w:t>密度、粘度和切力、滤失量、水油和固相含量、闪点、倾点、灼烧残渣</w:t>
                  </w:r>
                  <w:r>
                    <w:rPr>
                      <w:rFonts w:hint="eastAsia"/>
                      <w:color w:val="000000" w:themeColor="text1"/>
                      <w:kern w:val="0"/>
                      <w:szCs w:val="21"/>
                      <w:lang w:val="en-US" w:eastAsia="zh-CN"/>
                      <w14:textFill>
                        <w14:solidFill>
                          <w14:schemeClr w14:val="tx1"/>
                        </w14:solidFill>
                      </w14:textFill>
                    </w:rPr>
                    <w:t>量</w:t>
                  </w:r>
                  <w:r>
                    <w:rPr>
                      <w:rFonts w:hint="default"/>
                      <w:color w:val="000000" w:themeColor="text1"/>
                      <w:kern w:val="0"/>
                      <w:szCs w:val="21"/>
                      <w14:textFill>
                        <w14:solidFill>
                          <w14:schemeClr w14:val="tx1"/>
                        </w14:solidFill>
                      </w14:textFill>
                    </w:rPr>
                    <w:t>等</w:t>
                  </w:r>
                </w:p>
              </w:tc>
              <w:tc>
                <w:tcPr>
                  <w:tcW w:w="470" w:type="pct"/>
                  <w:vAlign w:val="center"/>
                </w:tcPr>
                <w:p w14:paraId="654A0CE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7417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5D84FD1B">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51EEE06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5423C95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312危废暂存间</w:t>
                  </w:r>
                </w:p>
              </w:tc>
              <w:tc>
                <w:tcPr>
                  <w:tcW w:w="3004" w:type="pct"/>
                  <w:vAlign w:val="center"/>
                </w:tcPr>
                <w:p w14:paraId="7BEF634B">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危险废物的暂存</w:t>
                  </w:r>
                </w:p>
              </w:tc>
              <w:tc>
                <w:tcPr>
                  <w:tcW w:w="470" w:type="pct"/>
                  <w:vAlign w:val="center"/>
                </w:tcPr>
                <w:p w14:paraId="29C134E6">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47EB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38B5FD62">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38C664F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2E1BC20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313危险化学品库</w:t>
                  </w:r>
                </w:p>
              </w:tc>
              <w:tc>
                <w:tcPr>
                  <w:tcW w:w="3004" w:type="pct"/>
                  <w:vAlign w:val="center"/>
                </w:tcPr>
                <w:p w14:paraId="79EE6046">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化学品试剂的暂存</w:t>
                  </w:r>
                </w:p>
              </w:tc>
              <w:tc>
                <w:tcPr>
                  <w:tcW w:w="470" w:type="pct"/>
                  <w:vAlign w:val="center"/>
                </w:tcPr>
                <w:p w14:paraId="48F05B4F">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2EA6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3B05D876">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6A4DE97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4A02D98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314库房</w:t>
                  </w:r>
                </w:p>
              </w:tc>
              <w:tc>
                <w:tcPr>
                  <w:tcW w:w="3004" w:type="pct"/>
                  <w:vAlign w:val="center"/>
                </w:tcPr>
                <w:p w14:paraId="6A5F81E1">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样品的暂存</w:t>
                  </w:r>
                </w:p>
              </w:tc>
              <w:tc>
                <w:tcPr>
                  <w:tcW w:w="470" w:type="pct"/>
                  <w:vAlign w:val="center"/>
                </w:tcPr>
                <w:p w14:paraId="6D068846">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0E44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544883A6">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7CEF59E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05591AF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315化学品试剂暂存间</w:t>
                  </w:r>
                </w:p>
              </w:tc>
              <w:tc>
                <w:tcPr>
                  <w:tcW w:w="3004" w:type="pct"/>
                  <w:vAlign w:val="center"/>
                </w:tcPr>
                <w:p w14:paraId="466CF935">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化学品试剂的暂存</w:t>
                  </w:r>
                </w:p>
              </w:tc>
              <w:tc>
                <w:tcPr>
                  <w:tcW w:w="470" w:type="pct"/>
                  <w:vAlign w:val="center"/>
                </w:tcPr>
                <w:p w14:paraId="5DA140EA">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6BEA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CB02483">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restart"/>
                  <w:vAlign w:val="center"/>
                </w:tcPr>
                <w:p w14:paraId="3C75AE4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四层（钻完井液实验、钻井材料检测）</w:t>
                  </w:r>
                </w:p>
              </w:tc>
              <w:tc>
                <w:tcPr>
                  <w:tcW w:w="966" w:type="pct"/>
                  <w:vAlign w:val="center"/>
                </w:tcPr>
                <w:p w14:paraId="09AC8B6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407实验室</w:t>
                  </w:r>
                </w:p>
              </w:tc>
              <w:tc>
                <w:tcPr>
                  <w:tcW w:w="3004" w:type="pct"/>
                  <w:vAlign w:val="center"/>
                </w:tcPr>
                <w:p w14:paraId="3B6DAB11">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油基钻完井液的测定，包含</w:t>
                  </w:r>
                  <w:r>
                    <w:rPr>
                      <w:rFonts w:hint="eastAsia"/>
                      <w:color w:val="000000" w:themeColor="text1"/>
                      <w:kern w:val="0"/>
                      <w:szCs w:val="21"/>
                      <w14:textFill>
                        <w14:solidFill>
                          <w14:schemeClr w14:val="tx1"/>
                        </w14:solidFill>
                      </w14:textFill>
                    </w:rPr>
                    <w:t>密度、流变性、高温高压</w:t>
                  </w:r>
                  <w:r>
                    <w:rPr>
                      <w:rFonts w:hint="default"/>
                      <w:color w:val="000000" w:themeColor="text1"/>
                      <w:kern w:val="0"/>
                      <w:szCs w:val="21"/>
                      <w14:textFill>
                        <w14:solidFill>
                          <w14:schemeClr w14:val="tx1"/>
                        </w14:solidFill>
                      </w14:textFill>
                    </w:rPr>
                    <w:t>等</w:t>
                  </w:r>
                </w:p>
              </w:tc>
              <w:tc>
                <w:tcPr>
                  <w:tcW w:w="470" w:type="pct"/>
                  <w:vAlign w:val="center"/>
                </w:tcPr>
                <w:p w14:paraId="7948762D">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14:paraId="4C70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217F0AAA">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21C8EC9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3429CFC6">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408</w:t>
                  </w:r>
                  <w:r>
                    <w:rPr>
                      <w:rFonts w:hint="default"/>
                      <w:color w:val="000000" w:themeColor="text1"/>
                      <w:kern w:val="0"/>
                      <w:szCs w:val="21"/>
                      <w14:textFill>
                        <w14:solidFill>
                          <w14:schemeClr w14:val="tx1"/>
                        </w14:solidFill>
                      </w14:textFill>
                    </w:rPr>
                    <w:t>元素分析实验室、</w:t>
                  </w:r>
                  <w:r>
                    <w:rPr>
                      <w:rFonts w:hint="default" w:eastAsia="等线"/>
                      <w:color w:val="000000" w:themeColor="text1"/>
                      <w:kern w:val="0"/>
                      <w:szCs w:val="21"/>
                      <w14:textFill>
                        <w14:solidFill>
                          <w14:schemeClr w14:val="tx1"/>
                        </w14:solidFill>
                      </w14:textFill>
                    </w:rPr>
                    <w:t>409</w:t>
                  </w:r>
                  <w:r>
                    <w:rPr>
                      <w:rFonts w:hint="default"/>
                      <w:color w:val="000000" w:themeColor="text1"/>
                      <w:kern w:val="0"/>
                      <w:szCs w:val="21"/>
                      <w14:textFill>
                        <w14:solidFill>
                          <w14:schemeClr w14:val="tx1"/>
                        </w14:solidFill>
                      </w14:textFill>
                    </w:rPr>
                    <w:t>光谱分析实验室、</w:t>
                  </w:r>
                  <w:r>
                    <w:rPr>
                      <w:rFonts w:hint="default" w:eastAsia="等线"/>
                      <w:color w:val="000000" w:themeColor="text1"/>
                      <w:kern w:val="0"/>
                      <w:szCs w:val="21"/>
                      <w14:textFill>
                        <w14:solidFill>
                          <w14:schemeClr w14:val="tx1"/>
                        </w14:solidFill>
                      </w14:textFill>
                    </w:rPr>
                    <w:t>410</w:t>
                  </w:r>
                  <w:r>
                    <w:rPr>
                      <w:rFonts w:hint="default"/>
                      <w:color w:val="000000" w:themeColor="text1"/>
                      <w:kern w:val="0"/>
                      <w:szCs w:val="21"/>
                      <w14:textFill>
                        <w14:solidFill>
                          <w14:schemeClr w14:val="tx1"/>
                        </w14:solidFill>
                      </w14:textFill>
                    </w:rPr>
                    <w:t>水质分析实验室、</w:t>
                  </w:r>
                  <w:r>
                    <w:rPr>
                      <w:rFonts w:hint="default" w:eastAsia="等线"/>
                      <w:color w:val="000000" w:themeColor="text1"/>
                      <w:kern w:val="0"/>
                      <w:szCs w:val="21"/>
                      <w14:textFill>
                        <w14:solidFill>
                          <w14:schemeClr w14:val="tx1"/>
                        </w14:solidFill>
                      </w14:textFill>
                    </w:rPr>
                    <w:t>411</w:t>
                  </w:r>
                  <w:r>
                    <w:rPr>
                      <w:rFonts w:hint="default"/>
                      <w:color w:val="000000" w:themeColor="text1"/>
                      <w:kern w:val="0"/>
                      <w:szCs w:val="21"/>
                      <w14:textFill>
                        <w14:solidFill>
                          <w14:schemeClr w14:val="tx1"/>
                        </w14:solidFill>
                      </w14:textFill>
                    </w:rPr>
                    <w:t>色谱分析实验室</w:t>
                  </w:r>
                </w:p>
              </w:tc>
              <w:tc>
                <w:tcPr>
                  <w:tcW w:w="3004" w:type="pct"/>
                  <w:vAlign w:val="center"/>
                </w:tcPr>
                <w:p w14:paraId="4314B420">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钻井材料物质元素检测，包含C、H、O、N、S、TOC、无机阴阳离子等</w:t>
                  </w:r>
                </w:p>
              </w:tc>
              <w:tc>
                <w:tcPr>
                  <w:tcW w:w="470" w:type="pct"/>
                  <w:vAlign w:val="center"/>
                </w:tcPr>
                <w:p w14:paraId="0C4EF743">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本项目涉及</w:t>
                  </w:r>
                </w:p>
              </w:tc>
            </w:tr>
            <w:tr w14:paraId="4AF6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FD252E1">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12C241A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415D7B2F">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413</w:t>
                  </w:r>
                  <w:r>
                    <w:rPr>
                      <w:rFonts w:hint="default"/>
                      <w:color w:val="000000" w:themeColor="text1"/>
                      <w:kern w:val="0"/>
                      <w:szCs w:val="21"/>
                      <w14:textFill>
                        <w14:solidFill>
                          <w14:schemeClr w14:val="tx1"/>
                        </w14:solidFill>
                      </w14:textFill>
                    </w:rPr>
                    <w:t>仪器分析实验室</w:t>
                  </w:r>
                </w:p>
              </w:tc>
              <w:tc>
                <w:tcPr>
                  <w:tcW w:w="3004" w:type="pct"/>
                  <w:vAlign w:val="center"/>
                </w:tcPr>
                <w:p w14:paraId="3A4B99E8">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水基钻完井液的测定，包含</w:t>
                  </w:r>
                  <w:r>
                    <w:rPr>
                      <w:rFonts w:hint="eastAsia"/>
                      <w:color w:val="000000" w:themeColor="text1"/>
                      <w:kern w:val="0"/>
                      <w:szCs w:val="21"/>
                      <w14:textFill>
                        <w14:solidFill>
                          <w14:schemeClr w14:val="tx1"/>
                        </w14:solidFill>
                      </w14:textFill>
                    </w:rPr>
                    <w:t>密度、流变性、高温高压</w:t>
                  </w:r>
                  <w:r>
                    <w:rPr>
                      <w:rFonts w:hint="default"/>
                      <w:color w:val="000000" w:themeColor="text1"/>
                      <w:kern w:val="0"/>
                      <w:szCs w:val="21"/>
                      <w14:textFill>
                        <w14:solidFill>
                          <w14:schemeClr w14:val="tx1"/>
                        </w14:solidFill>
                      </w14:textFill>
                    </w:rPr>
                    <w:t>等</w:t>
                  </w:r>
                </w:p>
              </w:tc>
              <w:tc>
                <w:tcPr>
                  <w:tcW w:w="470" w:type="pct"/>
                  <w:vAlign w:val="center"/>
                </w:tcPr>
                <w:p w14:paraId="015C3F56">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14:paraId="31E2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EECFF64">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150E8FB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6AAC715D">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412</w:t>
                  </w:r>
                  <w:r>
                    <w:rPr>
                      <w:rFonts w:hint="default"/>
                      <w:color w:val="000000" w:themeColor="text1"/>
                      <w:kern w:val="0"/>
                      <w:szCs w:val="21"/>
                      <w14:textFill>
                        <w14:solidFill>
                          <w14:schemeClr w14:val="tx1"/>
                        </w14:solidFill>
                      </w14:textFill>
                    </w:rPr>
                    <w:t>储层保护实验室</w:t>
                  </w:r>
                  <w:r>
                    <w:rPr>
                      <w:rFonts w:hint="default" w:eastAsia="等线"/>
                      <w:color w:val="000000" w:themeColor="text1"/>
                      <w:kern w:val="0"/>
                      <w:szCs w:val="21"/>
                      <w14:textFill>
                        <w14:solidFill>
                          <w14:schemeClr w14:val="tx1"/>
                        </w14:solidFill>
                      </w14:textFill>
                    </w:rPr>
                    <w:t xml:space="preserve"> </w:t>
                  </w:r>
                </w:p>
              </w:tc>
              <w:tc>
                <w:tcPr>
                  <w:tcW w:w="3004" w:type="pct"/>
                  <w:vAlign w:val="center"/>
                </w:tcPr>
                <w:p w14:paraId="7485EFB9">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岩心实验检测：渗透率、动态滤失量、储层伤害评价</w:t>
                  </w:r>
                </w:p>
              </w:tc>
              <w:tc>
                <w:tcPr>
                  <w:tcW w:w="470" w:type="pct"/>
                  <w:vAlign w:val="center"/>
                </w:tcPr>
                <w:p w14:paraId="514A7E79">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7D93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3374085">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59B325D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48BF04FD">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414</w:t>
                  </w:r>
                  <w:r>
                    <w:rPr>
                      <w:rFonts w:hint="default"/>
                      <w:color w:val="000000" w:themeColor="text1"/>
                      <w:kern w:val="0"/>
                      <w:szCs w:val="21"/>
                      <w14:textFill>
                        <w14:solidFill>
                          <w14:schemeClr w14:val="tx1"/>
                        </w14:solidFill>
                      </w14:textFill>
                    </w:rPr>
                    <w:t>岩屑储备室</w:t>
                  </w:r>
                </w:p>
              </w:tc>
              <w:tc>
                <w:tcPr>
                  <w:tcW w:w="3004" w:type="pct"/>
                  <w:vAlign w:val="center"/>
                </w:tcPr>
                <w:p w14:paraId="632F48FB">
                  <w:pPr>
                    <w:keepNext w:val="0"/>
                    <w:keepLines w:val="0"/>
                    <w:widowControl/>
                    <w:suppressLineNumbers w:val="0"/>
                    <w:spacing w:before="0" w:beforeAutospacing="0" w:after="0" w:afterAutospacing="0"/>
                    <w:ind w:left="0" w:right="0"/>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岩屑暂存</w:t>
                  </w:r>
                </w:p>
              </w:tc>
              <w:tc>
                <w:tcPr>
                  <w:tcW w:w="470" w:type="pct"/>
                  <w:vAlign w:val="center"/>
                </w:tcPr>
                <w:p w14:paraId="280FB4AE">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383E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137760FD">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65D0917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0D696DFB">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415</w:t>
                  </w:r>
                  <w:r>
                    <w:rPr>
                      <w:rFonts w:hint="default"/>
                      <w:color w:val="000000" w:themeColor="text1"/>
                      <w:kern w:val="0"/>
                      <w:sz w:val="22"/>
                      <w:szCs w:val="22"/>
                      <w14:textFill>
                        <w14:solidFill>
                          <w14:schemeClr w14:val="tx1"/>
                        </w14:solidFill>
                      </w14:textFill>
                    </w:rPr>
                    <w:t>玻璃器皿间</w:t>
                  </w:r>
                </w:p>
              </w:tc>
              <w:tc>
                <w:tcPr>
                  <w:tcW w:w="3004" w:type="pct"/>
                  <w:vAlign w:val="center"/>
                </w:tcPr>
                <w:p w14:paraId="20ACF14E">
                  <w:pPr>
                    <w:keepNext w:val="0"/>
                    <w:keepLines w:val="0"/>
                    <w:widowControl/>
                    <w:suppressLineNumbers w:val="0"/>
                    <w:spacing w:before="0" w:beforeAutospacing="0" w:after="0" w:afterAutospacing="0"/>
                    <w:ind w:left="0" w:right="0"/>
                    <w:rPr>
                      <w:rFonts w:hint="default"/>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玻璃器皿暂存</w:t>
                  </w:r>
                </w:p>
              </w:tc>
              <w:tc>
                <w:tcPr>
                  <w:tcW w:w="470" w:type="pct"/>
                  <w:vAlign w:val="center"/>
                </w:tcPr>
                <w:p w14:paraId="25B1FCE1">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47B4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62CCC895">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6537E04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2BA50AEC">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417</w:t>
                  </w:r>
                  <w:r>
                    <w:rPr>
                      <w:rFonts w:hint="default"/>
                      <w:color w:val="000000" w:themeColor="text1"/>
                      <w:kern w:val="0"/>
                      <w:sz w:val="22"/>
                      <w:szCs w:val="22"/>
                      <w14:textFill>
                        <w14:solidFill>
                          <w14:schemeClr w14:val="tx1"/>
                        </w14:solidFill>
                      </w14:textFill>
                    </w:rPr>
                    <w:t>样品储存间</w:t>
                  </w:r>
                </w:p>
              </w:tc>
              <w:tc>
                <w:tcPr>
                  <w:tcW w:w="3004" w:type="pct"/>
                  <w:vAlign w:val="center"/>
                </w:tcPr>
                <w:p w14:paraId="75A0B980">
                  <w:pPr>
                    <w:keepNext w:val="0"/>
                    <w:keepLines w:val="0"/>
                    <w:widowControl/>
                    <w:suppressLineNumbers w:val="0"/>
                    <w:spacing w:before="0" w:beforeAutospacing="0" w:after="0" w:afterAutospacing="0"/>
                    <w:ind w:left="0" w:right="0"/>
                    <w:rPr>
                      <w:rFonts w:hint="default"/>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样品暂存</w:t>
                  </w:r>
                </w:p>
              </w:tc>
              <w:tc>
                <w:tcPr>
                  <w:tcW w:w="470" w:type="pct"/>
                  <w:vAlign w:val="center"/>
                </w:tcPr>
                <w:p w14:paraId="31F9656D">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r w14:paraId="2217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2" w:type="pct"/>
                  <w:vMerge w:val="continue"/>
                  <w:vAlign w:val="center"/>
                </w:tcPr>
                <w:p w14:paraId="00E4FC6F">
                  <w:pPr>
                    <w:keepNext w:val="0"/>
                    <w:keepLines w:val="0"/>
                    <w:widowControl/>
                    <w:suppressLineNumbers w:val="0"/>
                    <w:spacing w:before="0" w:beforeAutospacing="0" w:after="0" w:afterAutospacing="0"/>
                    <w:ind w:left="0" w:right="0"/>
                    <w:jc w:val="left"/>
                    <w:rPr>
                      <w:rFonts w:hint="default" w:eastAsia="等线"/>
                      <w:color w:val="000000" w:themeColor="text1"/>
                      <w:kern w:val="0"/>
                      <w:szCs w:val="21"/>
                      <w14:textFill>
                        <w14:solidFill>
                          <w14:schemeClr w14:val="tx1"/>
                        </w14:solidFill>
                      </w14:textFill>
                    </w:rPr>
                  </w:pPr>
                </w:p>
              </w:tc>
              <w:tc>
                <w:tcPr>
                  <w:tcW w:w="288" w:type="pct"/>
                  <w:vMerge w:val="continue"/>
                  <w:vAlign w:val="center"/>
                </w:tcPr>
                <w:p w14:paraId="6BB4D68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66" w:type="pct"/>
                  <w:vAlign w:val="center"/>
                </w:tcPr>
                <w:p w14:paraId="13981A8C">
                  <w:pPr>
                    <w:keepNext w:val="0"/>
                    <w:keepLines w:val="0"/>
                    <w:widowControl/>
                    <w:suppressLineNumbers w:val="0"/>
                    <w:spacing w:before="0" w:beforeAutospacing="0" w:after="0" w:afterAutospacing="0"/>
                    <w:ind w:left="0" w:right="0"/>
                    <w:jc w:val="center"/>
                    <w:rPr>
                      <w:rFonts w:hint="default" w:eastAsia="等线"/>
                      <w:color w:val="000000" w:themeColor="text1"/>
                      <w:kern w:val="0"/>
                      <w:szCs w:val="21"/>
                      <w14:textFill>
                        <w14:solidFill>
                          <w14:schemeClr w14:val="tx1"/>
                        </w14:solidFill>
                      </w14:textFill>
                    </w:rPr>
                  </w:pPr>
                  <w:r>
                    <w:rPr>
                      <w:rFonts w:hint="default" w:eastAsia="等线"/>
                      <w:color w:val="000000" w:themeColor="text1"/>
                      <w:kern w:val="0"/>
                      <w:szCs w:val="21"/>
                      <w14:textFill>
                        <w14:solidFill>
                          <w14:schemeClr w14:val="tx1"/>
                        </w14:solidFill>
                      </w14:textFill>
                    </w:rPr>
                    <w:t>418</w:t>
                  </w:r>
                  <w:r>
                    <w:rPr>
                      <w:rFonts w:hint="default"/>
                      <w:color w:val="000000" w:themeColor="text1"/>
                      <w:kern w:val="0"/>
                      <w:sz w:val="22"/>
                      <w:szCs w:val="22"/>
                      <w14:textFill>
                        <w14:solidFill>
                          <w14:schemeClr w14:val="tx1"/>
                        </w14:solidFill>
                      </w14:textFill>
                    </w:rPr>
                    <w:t>备品备件间</w:t>
                  </w:r>
                </w:p>
              </w:tc>
              <w:tc>
                <w:tcPr>
                  <w:tcW w:w="3004" w:type="pct"/>
                  <w:vAlign w:val="center"/>
                </w:tcPr>
                <w:p w14:paraId="4D3F2FC5">
                  <w:pPr>
                    <w:keepNext w:val="0"/>
                    <w:keepLines w:val="0"/>
                    <w:widowControl/>
                    <w:suppressLineNumbers w:val="0"/>
                    <w:spacing w:before="0" w:beforeAutospacing="0" w:after="0" w:afterAutospacing="0"/>
                    <w:ind w:left="0" w:right="0"/>
                    <w:rPr>
                      <w:rFonts w:hint="default"/>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备品备件暂存</w:t>
                  </w:r>
                </w:p>
              </w:tc>
              <w:tc>
                <w:tcPr>
                  <w:tcW w:w="470" w:type="pct"/>
                  <w:vAlign w:val="center"/>
                </w:tcPr>
                <w:p w14:paraId="0C187A47">
                  <w:pPr>
                    <w:keepNext w:val="0"/>
                    <w:keepLines w:val="0"/>
                    <w:widowControl/>
                    <w:suppressLineNumbers w:val="0"/>
                    <w:spacing w:before="0" w:beforeAutospacing="0" w:after="0" w:afterAutospacing="0"/>
                    <w:ind w:left="0" w:right="0"/>
                    <w:jc w:val="center"/>
                    <w:rPr>
                      <w:rFonts w:hint="default" w:eastAsia="等线"/>
                      <w:color w:val="000000" w:themeColor="text1"/>
                      <w:kern w:val="0"/>
                      <w:sz w:val="22"/>
                      <w:szCs w:val="22"/>
                      <w14:textFill>
                        <w14:solidFill>
                          <w14:schemeClr w14:val="tx1"/>
                        </w14:solidFill>
                      </w14:textFill>
                    </w:rPr>
                  </w:pPr>
                  <w:r>
                    <w:rPr>
                      <w:rFonts w:hint="default" w:eastAsia="等线"/>
                      <w:color w:val="000000" w:themeColor="text1"/>
                      <w:kern w:val="0"/>
                      <w:sz w:val="22"/>
                      <w:szCs w:val="22"/>
                      <w14:textFill>
                        <w14:solidFill>
                          <w14:schemeClr w14:val="tx1"/>
                        </w14:solidFill>
                      </w14:textFill>
                    </w:rPr>
                    <w:t>/</w:t>
                  </w:r>
                </w:p>
              </w:tc>
            </w:tr>
          </w:tbl>
          <w:p w14:paraId="337288D7">
            <w:pPr>
              <w:pStyle w:val="8"/>
              <w:suppressLineNumbers w:val="0"/>
              <w:spacing w:before="0" w:beforeAutospacing="0" w:after="0" w:afterAutospacing="0" w:line="480" w:lineRule="exact"/>
              <w:ind w:left="0" w:leftChars="0" w:right="0" w:firstLine="482"/>
              <w:rPr>
                <w:rFonts w:hint="default" w:cs="Times New Roman"/>
                <w:b/>
                <w:color w:val="000000" w:themeColor="text1"/>
                <w:szCs w:val="24"/>
                <w14:textFill>
                  <w14:solidFill>
                    <w14:schemeClr w14:val="tx1"/>
                  </w14:solidFill>
                </w14:textFill>
              </w:rPr>
            </w:pPr>
            <w:r>
              <w:rPr>
                <w:rFonts w:hint="eastAsia" w:cs="Times New Roman"/>
                <w:b/>
                <w:color w:val="000000" w:themeColor="text1"/>
                <w:szCs w:val="24"/>
                <w:lang w:val="en-US" w:eastAsia="zh-CN"/>
                <w14:textFill>
                  <w14:solidFill>
                    <w14:schemeClr w14:val="tx1"/>
                  </w14:solidFill>
                </w14:textFill>
              </w:rPr>
              <w:t>5</w:t>
            </w:r>
            <w:r>
              <w:rPr>
                <w:rFonts w:hint="default" w:cs="Times New Roman"/>
                <w:b/>
                <w:color w:val="000000" w:themeColor="text1"/>
                <w:szCs w:val="24"/>
                <w14:textFill>
                  <w14:solidFill>
                    <w14:schemeClr w14:val="tx1"/>
                  </w14:solidFill>
                </w14:textFill>
              </w:rPr>
              <w:t>、现有工程主要设备</w:t>
            </w:r>
          </w:p>
          <w:p w14:paraId="4C1C830B">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本项目仅涉及分析楼，现有工程内容仅针对分析楼主要设备进行分析，具体见下表：</w:t>
            </w:r>
          </w:p>
          <w:p w14:paraId="451BCDC8">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现有工程主要实验设备一览表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5"/>
              <w:gridCol w:w="385"/>
              <w:gridCol w:w="2526"/>
              <w:gridCol w:w="871"/>
              <w:gridCol w:w="3102"/>
              <w:gridCol w:w="879"/>
            </w:tblGrid>
            <w:tr w14:paraId="7D86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noWrap/>
                  <w:vAlign w:val="center"/>
                </w:tcPr>
                <w:p w14:paraId="7AE8519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类别</w:t>
                  </w:r>
                </w:p>
              </w:tc>
              <w:tc>
                <w:tcPr>
                  <w:tcW w:w="228" w:type="pct"/>
                  <w:noWrap/>
                  <w:vAlign w:val="center"/>
                </w:tcPr>
                <w:p w14:paraId="3D8F837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序号</w:t>
                  </w:r>
                </w:p>
              </w:tc>
              <w:tc>
                <w:tcPr>
                  <w:tcW w:w="1489" w:type="pct"/>
                  <w:noWrap/>
                  <w:vAlign w:val="center"/>
                </w:tcPr>
                <w:p w14:paraId="45B37C9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设备名称</w:t>
                  </w:r>
                </w:p>
              </w:tc>
              <w:tc>
                <w:tcPr>
                  <w:tcW w:w="514" w:type="pct"/>
                  <w:noWrap/>
                  <w:vAlign w:val="center"/>
                </w:tcPr>
                <w:p w14:paraId="11C0941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数量(台/套)</w:t>
                  </w:r>
                </w:p>
              </w:tc>
              <w:tc>
                <w:tcPr>
                  <w:tcW w:w="1828" w:type="pct"/>
                  <w:noWrap/>
                  <w:vAlign w:val="center"/>
                </w:tcPr>
                <w:p w14:paraId="23FCFB6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位置</w:t>
                  </w:r>
                </w:p>
              </w:tc>
              <w:tc>
                <w:tcPr>
                  <w:tcW w:w="519" w:type="pct"/>
                  <w:noWrap/>
                  <w:vAlign w:val="center"/>
                </w:tcPr>
                <w:p w14:paraId="3B45BD9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备注</w:t>
                  </w:r>
                </w:p>
              </w:tc>
            </w:tr>
            <w:tr w14:paraId="379B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restart"/>
                  <w:noWrap/>
                  <w:vAlign w:val="center"/>
                </w:tcPr>
                <w:p w14:paraId="20D34F8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油生实验</w:t>
                  </w:r>
                </w:p>
              </w:tc>
              <w:tc>
                <w:tcPr>
                  <w:tcW w:w="228" w:type="pct"/>
                  <w:noWrap/>
                  <w:vAlign w:val="center"/>
                </w:tcPr>
                <w:p w14:paraId="659FF09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489" w:type="pct"/>
                  <w:noWrap/>
                  <w:vAlign w:val="center"/>
                </w:tcPr>
                <w:p w14:paraId="43DDFAA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多元热流体注入系统</w:t>
                  </w:r>
                </w:p>
              </w:tc>
              <w:tc>
                <w:tcPr>
                  <w:tcW w:w="514" w:type="pct"/>
                  <w:noWrap/>
                  <w:vAlign w:val="center"/>
                </w:tcPr>
                <w:p w14:paraId="35E5565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A2E55F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106热采三维驱替模拟实验室</w:t>
                  </w:r>
                </w:p>
              </w:tc>
              <w:tc>
                <w:tcPr>
                  <w:tcW w:w="519" w:type="pct"/>
                  <w:noWrap/>
                  <w:vAlign w:val="center"/>
                </w:tcPr>
                <w:p w14:paraId="1EA4E96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611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42290F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D20386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489" w:type="pct"/>
                  <w:noWrap/>
                  <w:vAlign w:val="center"/>
                </w:tcPr>
                <w:p w14:paraId="0821D8F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稠油热采三维非均质模型本体</w:t>
                  </w:r>
                </w:p>
              </w:tc>
              <w:tc>
                <w:tcPr>
                  <w:tcW w:w="514" w:type="pct"/>
                  <w:noWrap/>
                  <w:vAlign w:val="center"/>
                </w:tcPr>
                <w:p w14:paraId="158D18B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0FA7CB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106热采三维驱替模拟实验室</w:t>
                  </w:r>
                </w:p>
              </w:tc>
              <w:tc>
                <w:tcPr>
                  <w:tcW w:w="519" w:type="pct"/>
                  <w:noWrap/>
                  <w:vAlign w:val="center"/>
                </w:tcPr>
                <w:p w14:paraId="048FA74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519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B39C94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2EB2D2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489" w:type="pct"/>
                  <w:noWrap/>
                  <w:vAlign w:val="center"/>
                </w:tcPr>
                <w:p w14:paraId="032F861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过热蒸汽发生器</w:t>
                  </w:r>
                </w:p>
              </w:tc>
              <w:tc>
                <w:tcPr>
                  <w:tcW w:w="514" w:type="pct"/>
                  <w:noWrap/>
                  <w:vAlign w:val="center"/>
                </w:tcPr>
                <w:p w14:paraId="5137C2D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339E16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106热采三维驱替模拟实验室</w:t>
                  </w:r>
                </w:p>
              </w:tc>
              <w:tc>
                <w:tcPr>
                  <w:tcW w:w="519" w:type="pct"/>
                  <w:noWrap/>
                  <w:vAlign w:val="center"/>
                </w:tcPr>
                <w:p w14:paraId="3E8951E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8F4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014F64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F3857A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1489" w:type="pct"/>
                  <w:noWrap/>
                  <w:vAlign w:val="center"/>
                </w:tcPr>
                <w:p w14:paraId="0F88AB4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稠油热采三维物理模拟实验装置</w:t>
                  </w:r>
                </w:p>
              </w:tc>
              <w:tc>
                <w:tcPr>
                  <w:tcW w:w="514" w:type="pct"/>
                  <w:noWrap/>
                  <w:vAlign w:val="center"/>
                </w:tcPr>
                <w:p w14:paraId="091F2F9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0C7260B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106热采三维驱替模拟实验室</w:t>
                  </w:r>
                </w:p>
              </w:tc>
              <w:tc>
                <w:tcPr>
                  <w:tcW w:w="519" w:type="pct"/>
                  <w:noWrap/>
                  <w:vAlign w:val="center"/>
                </w:tcPr>
                <w:p w14:paraId="1AF44B2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DA1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4404B1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18CAA1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w:t>
                  </w:r>
                </w:p>
              </w:tc>
              <w:tc>
                <w:tcPr>
                  <w:tcW w:w="1489" w:type="pct"/>
                  <w:noWrap/>
                  <w:vAlign w:val="center"/>
                </w:tcPr>
                <w:p w14:paraId="2C66D35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浊度仪</w:t>
                  </w:r>
                </w:p>
              </w:tc>
              <w:tc>
                <w:tcPr>
                  <w:tcW w:w="514" w:type="pct"/>
                  <w:noWrap/>
                  <w:vAlign w:val="center"/>
                </w:tcPr>
                <w:p w14:paraId="7FC6319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7168E27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108长期导流实验室</w:t>
                  </w:r>
                </w:p>
              </w:tc>
              <w:tc>
                <w:tcPr>
                  <w:tcW w:w="519" w:type="pct"/>
                  <w:noWrap/>
                  <w:vAlign w:val="center"/>
                </w:tcPr>
                <w:p w14:paraId="5FC4D80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B59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53C500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5D64B6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w:t>
                  </w:r>
                </w:p>
              </w:tc>
              <w:tc>
                <w:tcPr>
                  <w:tcW w:w="1489" w:type="pct"/>
                  <w:noWrap/>
                  <w:vAlign w:val="center"/>
                </w:tcPr>
                <w:p w14:paraId="0917466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高温高压PVT分析仪</w:t>
                  </w:r>
                </w:p>
              </w:tc>
              <w:tc>
                <w:tcPr>
                  <w:tcW w:w="514" w:type="pct"/>
                  <w:noWrap/>
                  <w:vAlign w:val="center"/>
                </w:tcPr>
                <w:p w14:paraId="5CF46F5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85FACC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108长期导流实验室</w:t>
                  </w:r>
                </w:p>
              </w:tc>
              <w:tc>
                <w:tcPr>
                  <w:tcW w:w="519" w:type="pct"/>
                  <w:noWrap/>
                  <w:vAlign w:val="center"/>
                </w:tcPr>
                <w:p w14:paraId="797512A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6E4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7F1D75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3DF2EE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w:t>
                  </w:r>
                </w:p>
              </w:tc>
              <w:tc>
                <w:tcPr>
                  <w:tcW w:w="1489" w:type="pct"/>
                  <w:noWrap/>
                  <w:vAlign w:val="center"/>
                </w:tcPr>
                <w:p w14:paraId="5417F96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压裂支撑剂导流能力测试系统</w:t>
                  </w:r>
                </w:p>
              </w:tc>
              <w:tc>
                <w:tcPr>
                  <w:tcW w:w="514" w:type="pct"/>
                  <w:noWrap/>
                  <w:vAlign w:val="center"/>
                </w:tcPr>
                <w:p w14:paraId="36C81DB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628D6E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110岩石力学实验室</w:t>
                  </w:r>
                </w:p>
              </w:tc>
              <w:tc>
                <w:tcPr>
                  <w:tcW w:w="519" w:type="pct"/>
                  <w:noWrap/>
                  <w:vAlign w:val="center"/>
                </w:tcPr>
                <w:p w14:paraId="57C8A16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8E1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CA2FCA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3C486E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8</w:t>
                  </w:r>
                </w:p>
              </w:tc>
              <w:tc>
                <w:tcPr>
                  <w:tcW w:w="1489" w:type="pct"/>
                  <w:noWrap/>
                  <w:vAlign w:val="center"/>
                </w:tcPr>
                <w:p w14:paraId="4578817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高温高压岩石力学测试系统</w:t>
                  </w:r>
                </w:p>
              </w:tc>
              <w:tc>
                <w:tcPr>
                  <w:tcW w:w="514" w:type="pct"/>
                  <w:noWrap/>
                  <w:vAlign w:val="center"/>
                </w:tcPr>
                <w:p w14:paraId="3B0BB6D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4B72B65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110岩石力学实验室</w:t>
                  </w:r>
                </w:p>
              </w:tc>
              <w:tc>
                <w:tcPr>
                  <w:tcW w:w="519" w:type="pct"/>
                  <w:noWrap/>
                  <w:vAlign w:val="center"/>
                </w:tcPr>
                <w:p w14:paraId="0ACB009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092D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E1D471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43D153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9</w:t>
                  </w:r>
                </w:p>
              </w:tc>
              <w:tc>
                <w:tcPr>
                  <w:tcW w:w="1489" w:type="pct"/>
                  <w:noWrap/>
                  <w:vAlign w:val="center"/>
                </w:tcPr>
                <w:p w14:paraId="7664EE4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气体分析仪</w:t>
                  </w:r>
                </w:p>
              </w:tc>
              <w:tc>
                <w:tcPr>
                  <w:tcW w:w="514" w:type="pct"/>
                  <w:noWrap/>
                  <w:vAlign w:val="center"/>
                </w:tcPr>
                <w:p w14:paraId="1915CBD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743A043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111热采二维驱替模拟实验室</w:t>
                  </w:r>
                </w:p>
              </w:tc>
              <w:tc>
                <w:tcPr>
                  <w:tcW w:w="519" w:type="pct"/>
                  <w:noWrap/>
                  <w:vAlign w:val="center"/>
                </w:tcPr>
                <w:p w14:paraId="70BFCD2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4C9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5ED6AD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028665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89" w:type="pct"/>
                  <w:noWrap/>
                  <w:vAlign w:val="center"/>
                </w:tcPr>
                <w:p w14:paraId="48E9EB5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多元热流体二维物理模拟实验装置</w:t>
                  </w:r>
                </w:p>
              </w:tc>
              <w:tc>
                <w:tcPr>
                  <w:tcW w:w="514" w:type="pct"/>
                  <w:noWrap/>
                  <w:vAlign w:val="center"/>
                </w:tcPr>
                <w:p w14:paraId="50F6787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1A7863D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111热采二维驱替模拟实验室</w:t>
                  </w:r>
                </w:p>
              </w:tc>
              <w:tc>
                <w:tcPr>
                  <w:tcW w:w="519" w:type="pct"/>
                  <w:noWrap/>
                  <w:vAlign w:val="center"/>
                </w:tcPr>
                <w:p w14:paraId="179B1D8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C04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05AFCD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DA1A01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11</w:t>
                  </w:r>
                </w:p>
              </w:tc>
              <w:tc>
                <w:tcPr>
                  <w:tcW w:w="1489" w:type="pct"/>
                  <w:noWrap/>
                  <w:vAlign w:val="center"/>
                </w:tcPr>
                <w:p w14:paraId="2C8754B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电导率仪</w:t>
                  </w:r>
                </w:p>
              </w:tc>
              <w:tc>
                <w:tcPr>
                  <w:tcW w:w="514" w:type="pct"/>
                  <w:noWrap/>
                  <w:vAlign w:val="center"/>
                </w:tcPr>
                <w:p w14:paraId="5ECAD45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63FF25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207分析仪器室</w:t>
                  </w:r>
                </w:p>
              </w:tc>
              <w:tc>
                <w:tcPr>
                  <w:tcW w:w="519" w:type="pct"/>
                  <w:noWrap/>
                  <w:vAlign w:val="center"/>
                </w:tcPr>
                <w:p w14:paraId="7E41591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758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12409B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E96088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12</w:t>
                  </w:r>
                </w:p>
              </w:tc>
              <w:tc>
                <w:tcPr>
                  <w:tcW w:w="1489" w:type="pct"/>
                  <w:noWrap/>
                  <w:vAlign w:val="center"/>
                </w:tcPr>
                <w:p w14:paraId="7CD1E25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数显型电动搅拌玻璃恒温水浴锅</w:t>
                  </w:r>
                </w:p>
              </w:tc>
              <w:tc>
                <w:tcPr>
                  <w:tcW w:w="514" w:type="pct"/>
                  <w:noWrap/>
                  <w:vAlign w:val="center"/>
                </w:tcPr>
                <w:p w14:paraId="1AE5A98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7A6870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207分析仪器室</w:t>
                  </w:r>
                </w:p>
              </w:tc>
              <w:tc>
                <w:tcPr>
                  <w:tcW w:w="519" w:type="pct"/>
                  <w:noWrap/>
                  <w:vAlign w:val="center"/>
                </w:tcPr>
                <w:p w14:paraId="4A96D43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0CAB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7B2451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D11776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13</w:t>
                  </w:r>
                </w:p>
              </w:tc>
              <w:tc>
                <w:tcPr>
                  <w:tcW w:w="1489" w:type="pct"/>
                  <w:noWrap/>
                  <w:vAlign w:val="center"/>
                </w:tcPr>
                <w:p w14:paraId="421F2B9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离子色谱仪</w:t>
                  </w:r>
                </w:p>
              </w:tc>
              <w:tc>
                <w:tcPr>
                  <w:tcW w:w="514" w:type="pct"/>
                  <w:noWrap/>
                  <w:vAlign w:val="center"/>
                </w:tcPr>
                <w:p w14:paraId="40D768D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22DEC48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207分析仪器室</w:t>
                  </w:r>
                </w:p>
              </w:tc>
              <w:tc>
                <w:tcPr>
                  <w:tcW w:w="519" w:type="pct"/>
                  <w:noWrap/>
                  <w:vAlign w:val="center"/>
                </w:tcPr>
                <w:p w14:paraId="5726F5A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3FD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796783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28DAB9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14</w:t>
                  </w:r>
                </w:p>
              </w:tc>
              <w:tc>
                <w:tcPr>
                  <w:tcW w:w="1489" w:type="pct"/>
                  <w:noWrap/>
                  <w:vAlign w:val="center"/>
                </w:tcPr>
                <w:p w14:paraId="1FFCBE1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高温高压流变性装置</w:t>
                  </w:r>
                </w:p>
              </w:tc>
              <w:tc>
                <w:tcPr>
                  <w:tcW w:w="514" w:type="pct"/>
                  <w:noWrap/>
                  <w:vAlign w:val="center"/>
                </w:tcPr>
                <w:p w14:paraId="3E16147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01CAA7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208分析仪器室</w:t>
                  </w:r>
                </w:p>
              </w:tc>
              <w:tc>
                <w:tcPr>
                  <w:tcW w:w="519" w:type="pct"/>
                  <w:noWrap/>
                  <w:vAlign w:val="center"/>
                </w:tcPr>
                <w:p w14:paraId="16C58EA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155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639BB1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FCA497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15</w:t>
                  </w:r>
                </w:p>
              </w:tc>
              <w:tc>
                <w:tcPr>
                  <w:tcW w:w="1489" w:type="pct"/>
                  <w:noWrap/>
                  <w:vAlign w:val="center"/>
                </w:tcPr>
                <w:p w14:paraId="4E71A00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旋转流变仪</w:t>
                  </w:r>
                </w:p>
              </w:tc>
              <w:tc>
                <w:tcPr>
                  <w:tcW w:w="514" w:type="pct"/>
                  <w:noWrap/>
                  <w:vAlign w:val="center"/>
                </w:tcPr>
                <w:p w14:paraId="78158DD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DEFC57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208分析仪器室</w:t>
                  </w:r>
                </w:p>
              </w:tc>
              <w:tc>
                <w:tcPr>
                  <w:tcW w:w="519" w:type="pct"/>
                  <w:noWrap/>
                  <w:vAlign w:val="center"/>
                </w:tcPr>
                <w:p w14:paraId="2276C44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ADD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8D0B18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93666D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16</w:t>
                  </w:r>
                </w:p>
              </w:tc>
              <w:tc>
                <w:tcPr>
                  <w:tcW w:w="1489" w:type="pct"/>
                  <w:noWrap/>
                  <w:vAlign w:val="center"/>
                </w:tcPr>
                <w:p w14:paraId="37155E1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流变仪测量单元</w:t>
                  </w:r>
                </w:p>
              </w:tc>
              <w:tc>
                <w:tcPr>
                  <w:tcW w:w="514" w:type="pct"/>
                  <w:noWrap/>
                  <w:vAlign w:val="center"/>
                </w:tcPr>
                <w:p w14:paraId="49C7738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03A8778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208压裂液性能实验室</w:t>
                  </w:r>
                </w:p>
              </w:tc>
              <w:tc>
                <w:tcPr>
                  <w:tcW w:w="519" w:type="pct"/>
                  <w:noWrap/>
                  <w:vAlign w:val="center"/>
                </w:tcPr>
                <w:p w14:paraId="70FD922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44C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1A9CC5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A0FD95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17</w:t>
                  </w:r>
                </w:p>
              </w:tc>
              <w:tc>
                <w:tcPr>
                  <w:tcW w:w="1489" w:type="pct"/>
                  <w:noWrap/>
                  <w:vAlign w:val="center"/>
                </w:tcPr>
                <w:p w14:paraId="1D1225B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吴茵混调器</w:t>
                  </w:r>
                </w:p>
              </w:tc>
              <w:tc>
                <w:tcPr>
                  <w:tcW w:w="514" w:type="pct"/>
                  <w:noWrap/>
                  <w:vAlign w:val="center"/>
                </w:tcPr>
                <w:p w14:paraId="5C3CC28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w:t>
                  </w:r>
                </w:p>
              </w:tc>
              <w:tc>
                <w:tcPr>
                  <w:tcW w:w="1828" w:type="pct"/>
                  <w:noWrap/>
                  <w:vAlign w:val="center"/>
                </w:tcPr>
                <w:p w14:paraId="21FF9CF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210压裂配液室</w:t>
                  </w:r>
                </w:p>
              </w:tc>
              <w:tc>
                <w:tcPr>
                  <w:tcW w:w="519" w:type="pct"/>
                  <w:noWrap/>
                  <w:vAlign w:val="center"/>
                </w:tcPr>
                <w:p w14:paraId="6635AD7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7FFE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01C7C2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FD30C9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18</w:t>
                  </w:r>
                </w:p>
              </w:tc>
              <w:tc>
                <w:tcPr>
                  <w:tcW w:w="1489" w:type="pct"/>
                  <w:noWrap/>
                  <w:vAlign w:val="center"/>
                </w:tcPr>
                <w:p w14:paraId="2E9656B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高速分散机</w:t>
                  </w:r>
                </w:p>
              </w:tc>
              <w:tc>
                <w:tcPr>
                  <w:tcW w:w="514" w:type="pct"/>
                  <w:noWrap/>
                  <w:vAlign w:val="center"/>
                </w:tcPr>
                <w:p w14:paraId="5889993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1C80B6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210压裂配液室</w:t>
                  </w:r>
                </w:p>
              </w:tc>
              <w:tc>
                <w:tcPr>
                  <w:tcW w:w="519" w:type="pct"/>
                  <w:noWrap/>
                  <w:vAlign w:val="center"/>
                </w:tcPr>
                <w:p w14:paraId="626962C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4AF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9610B9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B0697F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19</w:t>
                  </w:r>
                </w:p>
              </w:tc>
              <w:tc>
                <w:tcPr>
                  <w:tcW w:w="1489" w:type="pct"/>
                  <w:noWrap/>
                  <w:vAlign w:val="center"/>
                </w:tcPr>
                <w:p w14:paraId="4700BF1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多元热流体吞吐储能装置</w:t>
                  </w:r>
                </w:p>
              </w:tc>
              <w:tc>
                <w:tcPr>
                  <w:tcW w:w="514" w:type="pct"/>
                  <w:noWrap/>
                  <w:vAlign w:val="center"/>
                </w:tcPr>
                <w:p w14:paraId="02AF9F9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68AFDB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210压裂配液室</w:t>
                  </w:r>
                </w:p>
              </w:tc>
              <w:tc>
                <w:tcPr>
                  <w:tcW w:w="519" w:type="pct"/>
                  <w:noWrap/>
                  <w:vAlign w:val="center"/>
                </w:tcPr>
                <w:p w14:paraId="3D34FBE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609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142F01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0007E3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w:t>
                  </w:r>
                </w:p>
              </w:tc>
              <w:tc>
                <w:tcPr>
                  <w:tcW w:w="1489" w:type="pct"/>
                  <w:noWrap/>
                  <w:vAlign w:val="center"/>
                </w:tcPr>
                <w:p w14:paraId="7DF5D23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热滚炉</w:t>
                  </w:r>
                </w:p>
              </w:tc>
              <w:tc>
                <w:tcPr>
                  <w:tcW w:w="514" w:type="pct"/>
                  <w:noWrap/>
                  <w:vAlign w:val="center"/>
                </w:tcPr>
                <w:p w14:paraId="5A8FC0C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7E3A94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212过滤介质检测实验室</w:t>
                  </w:r>
                </w:p>
              </w:tc>
              <w:tc>
                <w:tcPr>
                  <w:tcW w:w="519" w:type="pct"/>
                  <w:noWrap/>
                  <w:vAlign w:val="center"/>
                </w:tcPr>
                <w:p w14:paraId="53E1BC7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490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55E8DB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76FC18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w:t>
                  </w:r>
                </w:p>
              </w:tc>
              <w:tc>
                <w:tcPr>
                  <w:tcW w:w="1489" w:type="pct"/>
                  <w:noWrap/>
                  <w:vAlign w:val="center"/>
                </w:tcPr>
                <w:p w14:paraId="25614C3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试管烘干器</w:t>
                  </w:r>
                </w:p>
              </w:tc>
              <w:tc>
                <w:tcPr>
                  <w:tcW w:w="514" w:type="pct"/>
                  <w:noWrap/>
                  <w:vAlign w:val="center"/>
                </w:tcPr>
                <w:p w14:paraId="20B5957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7134255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212过滤介质检测实验室</w:t>
                  </w:r>
                </w:p>
              </w:tc>
              <w:tc>
                <w:tcPr>
                  <w:tcW w:w="519" w:type="pct"/>
                  <w:noWrap/>
                  <w:vAlign w:val="center"/>
                </w:tcPr>
                <w:p w14:paraId="7889410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A63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6D0E2C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698AD2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22</w:t>
                  </w:r>
                </w:p>
              </w:tc>
              <w:tc>
                <w:tcPr>
                  <w:tcW w:w="1489" w:type="pct"/>
                  <w:noWrap/>
                  <w:vAlign w:val="center"/>
                </w:tcPr>
                <w:p w14:paraId="7A38A31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离心机</w:t>
                  </w:r>
                </w:p>
              </w:tc>
              <w:tc>
                <w:tcPr>
                  <w:tcW w:w="514" w:type="pct"/>
                  <w:noWrap/>
                  <w:vAlign w:val="center"/>
                </w:tcPr>
                <w:p w14:paraId="69D579F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DB556B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212过滤介质检测实验室</w:t>
                  </w:r>
                </w:p>
              </w:tc>
              <w:tc>
                <w:tcPr>
                  <w:tcW w:w="519" w:type="pct"/>
                  <w:noWrap/>
                  <w:vAlign w:val="center"/>
                </w:tcPr>
                <w:p w14:paraId="70CD989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9DA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F660E3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93BDCA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23</w:t>
                  </w:r>
                </w:p>
              </w:tc>
              <w:tc>
                <w:tcPr>
                  <w:tcW w:w="1489" w:type="pct"/>
                  <w:noWrap/>
                  <w:vAlign w:val="center"/>
                </w:tcPr>
                <w:p w14:paraId="488D8F0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岩心饱和度仪</w:t>
                  </w:r>
                </w:p>
              </w:tc>
              <w:tc>
                <w:tcPr>
                  <w:tcW w:w="514" w:type="pct"/>
                  <w:noWrap/>
                  <w:vAlign w:val="center"/>
                </w:tcPr>
                <w:p w14:paraId="79B4992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064E51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213分析实验室</w:t>
                  </w:r>
                </w:p>
              </w:tc>
              <w:tc>
                <w:tcPr>
                  <w:tcW w:w="519" w:type="pct"/>
                  <w:noWrap/>
                  <w:vAlign w:val="center"/>
                </w:tcPr>
                <w:p w14:paraId="59B6189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6FD0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B85A45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0FF821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24</w:t>
                  </w:r>
                </w:p>
              </w:tc>
              <w:tc>
                <w:tcPr>
                  <w:tcW w:w="1489" w:type="pct"/>
                  <w:noWrap/>
                  <w:vAlign w:val="center"/>
                </w:tcPr>
                <w:p w14:paraId="052F75D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恩氏蒸馏装置</w:t>
                  </w:r>
                </w:p>
              </w:tc>
              <w:tc>
                <w:tcPr>
                  <w:tcW w:w="514" w:type="pct"/>
                  <w:noWrap/>
                  <w:vAlign w:val="center"/>
                </w:tcPr>
                <w:p w14:paraId="08C7A04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D5BA27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213分析实验室</w:t>
                  </w:r>
                </w:p>
              </w:tc>
              <w:tc>
                <w:tcPr>
                  <w:tcW w:w="519" w:type="pct"/>
                  <w:noWrap/>
                  <w:vAlign w:val="center"/>
                </w:tcPr>
                <w:p w14:paraId="6F74D30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7DA0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97477E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428E4C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25</w:t>
                  </w:r>
                </w:p>
              </w:tc>
              <w:tc>
                <w:tcPr>
                  <w:tcW w:w="1489" w:type="pct"/>
                  <w:noWrap/>
                  <w:vAlign w:val="center"/>
                </w:tcPr>
                <w:p w14:paraId="5FDEB7C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显微镜</w:t>
                  </w:r>
                </w:p>
              </w:tc>
              <w:tc>
                <w:tcPr>
                  <w:tcW w:w="514" w:type="pct"/>
                  <w:noWrap/>
                  <w:vAlign w:val="center"/>
                </w:tcPr>
                <w:p w14:paraId="7E3C704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6FAD509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213分析实验室</w:t>
                  </w:r>
                </w:p>
              </w:tc>
              <w:tc>
                <w:tcPr>
                  <w:tcW w:w="519" w:type="pct"/>
                  <w:noWrap/>
                  <w:vAlign w:val="center"/>
                </w:tcPr>
                <w:p w14:paraId="66F91B8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53B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FCAE6C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6037E3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26</w:t>
                  </w:r>
                </w:p>
              </w:tc>
              <w:tc>
                <w:tcPr>
                  <w:tcW w:w="1489" w:type="pct"/>
                  <w:noWrap/>
                  <w:vAlign w:val="center"/>
                </w:tcPr>
                <w:p w14:paraId="0F0DC06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振动筛</w:t>
                  </w:r>
                </w:p>
              </w:tc>
              <w:tc>
                <w:tcPr>
                  <w:tcW w:w="514" w:type="pct"/>
                  <w:noWrap/>
                  <w:vAlign w:val="center"/>
                </w:tcPr>
                <w:p w14:paraId="1D99E5C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41131B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214稠油PVT分析实验室</w:t>
                  </w:r>
                </w:p>
              </w:tc>
              <w:tc>
                <w:tcPr>
                  <w:tcW w:w="519" w:type="pct"/>
                  <w:noWrap/>
                  <w:vAlign w:val="center"/>
                </w:tcPr>
                <w:p w14:paraId="12AD810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DF5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DD7D22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BA7550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27</w:t>
                  </w:r>
                </w:p>
              </w:tc>
              <w:tc>
                <w:tcPr>
                  <w:tcW w:w="1489" w:type="pct"/>
                  <w:noWrap/>
                  <w:vAlign w:val="center"/>
                </w:tcPr>
                <w:p w14:paraId="2D76B6D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气液分离及检测装置</w:t>
                  </w:r>
                </w:p>
              </w:tc>
              <w:tc>
                <w:tcPr>
                  <w:tcW w:w="514" w:type="pct"/>
                  <w:noWrap/>
                  <w:vAlign w:val="center"/>
                </w:tcPr>
                <w:p w14:paraId="3E51AEF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EB16D6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216热采流体分析实验室</w:t>
                  </w:r>
                </w:p>
              </w:tc>
              <w:tc>
                <w:tcPr>
                  <w:tcW w:w="519" w:type="pct"/>
                  <w:noWrap/>
                  <w:vAlign w:val="center"/>
                </w:tcPr>
                <w:p w14:paraId="57BDF88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7F1C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518CBB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34C0E7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28</w:t>
                  </w:r>
                </w:p>
              </w:tc>
              <w:tc>
                <w:tcPr>
                  <w:tcW w:w="1489" w:type="pct"/>
                  <w:noWrap/>
                  <w:vAlign w:val="center"/>
                </w:tcPr>
                <w:p w14:paraId="67D39CA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液相色谱仪</w:t>
                  </w:r>
                </w:p>
              </w:tc>
              <w:tc>
                <w:tcPr>
                  <w:tcW w:w="514" w:type="pct"/>
                  <w:noWrap/>
                  <w:vAlign w:val="center"/>
                </w:tcPr>
                <w:p w14:paraId="3C2EBAE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7C59EF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216热采流体分析实验室</w:t>
                  </w:r>
                </w:p>
              </w:tc>
              <w:tc>
                <w:tcPr>
                  <w:tcW w:w="519" w:type="pct"/>
                  <w:noWrap/>
                  <w:vAlign w:val="center"/>
                </w:tcPr>
                <w:p w14:paraId="236F47A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7767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60FC01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54953D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29</w:t>
                  </w:r>
                </w:p>
              </w:tc>
              <w:tc>
                <w:tcPr>
                  <w:tcW w:w="1489" w:type="pct"/>
                  <w:noWrap/>
                  <w:vAlign w:val="center"/>
                </w:tcPr>
                <w:p w14:paraId="1921B03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四组分测定装置</w:t>
                  </w:r>
                </w:p>
              </w:tc>
              <w:tc>
                <w:tcPr>
                  <w:tcW w:w="514" w:type="pct"/>
                  <w:noWrap/>
                  <w:vAlign w:val="center"/>
                </w:tcPr>
                <w:p w14:paraId="3C7179C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858CA2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218分析实验室</w:t>
                  </w:r>
                </w:p>
              </w:tc>
              <w:tc>
                <w:tcPr>
                  <w:tcW w:w="519" w:type="pct"/>
                  <w:noWrap/>
                  <w:vAlign w:val="center"/>
                </w:tcPr>
                <w:p w14:paraId="31507A0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2238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6971B8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E07E3E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w:t>
                  </w:r>
                </w:p>
              </w:tc>
              <w:tc>
                <w:tcPr>
                  <w:tcW w:w="1489" w:type="pct"/>
                  <w:noWrap/>
                  <w:vAlign w:val="center"/>
                </w:tcPr>
                <w:p w14:paraId="0FBE26C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石油四组分测定仪</w:t>
                  </w:r>
                </w:p>
              </w:tc>
              <w:tc>
                <w:tcPr>
                  <w:tcW w:w="514" w:type="pct"/>
                  <w:noWrap/>
                  <w:vAlign w:val="center"/>
                </w:tcPr>
                <w:p w14:paraId="0CE2537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1A8FEC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218分析实验室</w:t>
                  </w:r>
                </w:p>
              </w:tc>
              <w:tc>
                <w:tcPr>
                  <w:tcW w:w="519" w:type="pct"/>
                  <w:noWrap/>
                  <w:vAlign w:val="center"/>
                </w:tcPr>
                <w:p w14:paraId="2B421BF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7B67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D6B980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3B522C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w:t>
                  </w:r>
                </w:p>
              </w:tc>
              <w:tc>
                <w:tcPr>
                  <w:tcW w:w="1489" w:type="pct"/>
                  <w:noWrap/>
                  <w:vAlign w:val="center"/>
                </w:tcPr>
                <w:p w14:paraId="6703460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含蜡测定仪</w:t>
                  </w:r>
                </w:p>
              </w:tc>
              <w:tc>
                <w:tcPr>
                  <w:tcW w:w="514" w:type="pct"/>
                  <w:noWrap/>
                  <w:vAlign w:val="center"/>
                </w:tcPr>
                <w:p w14:paraId="03A1E39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4A5E7E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218分析实验室</w:t>
                  </w:r>
                </w:p>
              </w:tc>
              <w:tc>
                <w:tcPr>
                  <w:tcW w:w="519" w:type="pct"/>
                  <w:noWrap/>
                  <w:vAlign w:val="center"/>
                </w:tcPr>
                <w:p w14:paraId="1BBEA26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346F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D7C7E5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C08B5B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32</w:t>
                  </w:r>
                </w:p>
              </w:tc>
              <w:tc>
                <w:tcPr>
                  <w:tcW w:w="1489" w:type="pct"/>
                  <w:noWrap/>
                  <w:vAlign w:val="center"/>
                </w:tcPr>
                <w:p w14:paraId="452EFD1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微型高温高压反应釜</w:t>
                  </w:r>
                </w:p>
              </w:tc>
              <w:tc>
                <w:tcPr>
                  <w:tcW w:w="514" w:type="pct"/>
                  <w:noWrap/>
                  <w:vAlign w:val="center"/>
                </w:tcPr>
                <w:p w14:paraId="36B091F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EDC30B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218分析实验室</w:t>
                  </w:r>
                </w:p>
              </w:tc>
              <w:tc>
                <w:tcPr>
                  <w:tcW w:w="519" w:type="pct"/>
                  <w:noWrap/>
                  <w:vAlign w:val="center"/>
                </w:tcPr>
                <w:p w14:paraId="50464FC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7367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8A85D5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E117A7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33</w:t>
                  </w:r>
                </w:p>
              </w:tc>
              <w:tc>
                <w:tcPr>
                  <w:tcW w:w="1489" w:type="pct"/>
                  <w:noWrap/>
                  <w:vAlign w:val="center"/>
                </w:tcPr>
                <w:p w14:paraId="5F94195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热采多功能岩心驱替装置</w:t>
                  </w:r>
                </w:p>
              </w:tc>
              <w:tc>
                <w:tcPr>
                  <w:tcW w:w="514" w:type="pct"/>
                  <w:noWrap/>
                  <w:vAlign w:val="center"/>
                </w:tcPr>
                <w:p w14:paraId="4F9D374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5D5FB29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220热采一维驱替实验室</w:t>
                  </w:r>
                </w:p>
              </w:tc>
              <w:tc>
                <w:tcPr>
                  <w:tcW w:w="519" w:type="pct"/>
                  <w:noWrap/>
                  <w:vAlign w:val="center"/>
                </w:tcPr>
                <w:p w14:paraId="3B52D2A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98B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7D2D85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EC2F53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34</w:t>
                  </w:r>
                </w:p>
              </w:tc>
              <w:tc>
                <w:tcPr>
                  <w:tcW w:w="1489" w:type="pct"/>
                  <w:noWrap/>
                  <w:vAlign w:val="center"/>
                </w:tcPr>
                <w:p w14:paraId="48456CC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高计量泵</w:t>
                  </w:r>
                </w:p>
              </w:tc>
              <w:tc>
                <w:tcPr>
                  <w:tcW w:w="514" w:type="pct"/>
                  <w:noWrap/>
                  <w:vAlign w:val="center"/>
                </w:tcPr>
                <w:p w14:paraId="2A6B2AF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6C5C3EA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220热采一维驱替实验室</w:t>
                  </w:r>
                </w:p>
              </w:tc>
              <w:tc>
                <w:tcPr>
                  <w:tcW w:w="519" w:type="pct"/>
                  <w:noWrap/>
                  <w:vAlign w:val="center"/>
                </w:tcPr>
                <w:p w14:paraId="29DCE0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0FE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2B2CD7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0815EE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35</w:t>
                  </w:r>
                </w:p>
              </w:tc>
              <w:tc>
                <w:tcPr>
                  <w:tcW w:w="1489" w:type="pct"/>
                  <w:noWrap/>
                  <w:vAlign w:val="center"/>
                </w:tcPr>
                <w:p w14:paraId="3E232D8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破乳剂评选仪</w:t>
                  </w:r>
                </w:p>
              </w:tc>
              <w:tc>
                <w:tcPr>
                  <w:tcW w:w="514" w:type="pct"/>
                  <w:noWrap/>
                  <w:vAlign w:val="center"/>
                </w:tcPr>
                <w:p w14:paraId="669714F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4D0C686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225分析实验室</w:t>
                  </w:r>
                </w:p>
              </w:tc>
              <w:tc>
                <w:tcPr>
                  <w:tcW w:w="519" w:type="pct"/>
                  <w:noWrap/>
                  <w:vAlign w:val="center"/>
                </w:tcPr>
                <w:p w14:paraId="700D157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82A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1AE033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BBE385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36</w:t>
                  </w:r>
                </w:p>
              </w:tc>
              <w:tc>
                <w:tcPr>
                  <w:tcW w:w="1489" w:type="pct"/>
                  <w:noWrap/>
                  <w:vAlign w:val="center"/>
                </w:tcPr>
                <w:p w14:paraId="1B840F8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便携式原油电脱水装置</w:t>
                  </w:r>
                </w:p>
              </w:tc>
              <w:tc>
                <w:tcPr>
                  <w:tcW w:w="514" w:type="pct"/>
                  <w:noWrap/>
                  <w:vAlign w:val="center"/>
                </w:tcPr>
                <w:p w14:paraId="3454F8D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ADC1BC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225分析实验室</w:t>
                  </w:r>
                </w:p>
              </w:tc>
              <w:tc>
                <w:tcPr>
                  <w:tcW w:w="519" w:type="pct"/>
                  <w:noWrap/>
                  <w:vAlign w:val="center"/>
                </w:tcPr>
                <w:p w14:paraId="2922693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2E41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44BD3D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C09F5C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37</w:t>
                  </w:r>
                </w:p>
              </w:tc>
              <w:tc>
                <w:tcPr>
                  <w:tcW w:w="1489" w:type="pct"/>
                  <w:noWrap/>
                  <w:vAlign w:val="center"/>
                </w:tcPr>
                <w:p w14:paraId="4525DEA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分光光度计</w:t>
                  </w:r>
                </w:p>
              </w:tc>
              <w:tc>
                <w:tcPr>
                  <w:tcW w:w="514" w:type="pct"/>
                  <w:noWrap/>
                  <w:vAlign w:val="center"/>
                </w:tcPr>
                <w:p w14:paraId="58DAA77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57569BE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303地层敏感性实验室</w:t>
                  </w:r>
                </w:p>
              </w:tc>
              <w:tc>
                <w:tcPr>
                  <w:tcW w:w="519" w:type="pct"/>
                  <w:noWrap/>
                  <w:vAlign w:val="center"/>
                </w:tcPr>
                <w:p w14:paraId="30A7BE7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E6C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B82EB5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88AE6E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38</w:t>
                  </w:r>
                </w:p>
              </w:tc>
              <w:tc>
                <w:tcPr>
                  <w:tcW w:w="1489" w:type="pct"/>
                  <w:noWrap/>
                  <w:vAlign w:val="center"/>
                </w:tcPr>
                <w:p w14:paraId="63C83F1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耐酸界面张力仪</w:t>
                  </w:r>
                </w:p>
              </w:tc>
              <w:tc>
                <w:tcPr>
                  <w:tcW w:w="514" w:type="pct"/>
                  <w:noWrap/>
                  <w:vAlign w:val="center"/>
                </w:tcPr>
                <w:p w14:paraId="142A6BF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A7DC00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303地层敏感性实验室</w:t>
                  </w:r>
                </w:p>
              </w:tc>
              <w:tc>
                <w:tcPr>
                  <w:tcW w:w="519" w:type="pct"/>
                  <w:noWrap/>
                  <w:vAlign w:val="center"/>
                </w:tcPr>
                <w:p w14:paraId="053D5ED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690E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F95E8A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50A5EB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39</w:t>
                  </w:r>
                </w:p>
              </w:tc>
              <w:tc>
                <w:tcPr>
                  <w:tcW w:w="1489" w:type="pct"/>
                  <w:noWrap/>
                  <w:vAlign w:val="center"/>
                </w:tcPr>
                <w:p w14:paraId="39E0D12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水分析仪PT800</w:t>
                  </w:r>
                </w:p>
              </w:tc>
              <w:tc>
                <w:tcPr>
                  <w:tcW w:w="514" w:type="pct"/>
                  <w:noWrap/>
                  <w:vAlign w:val="center"/>
                </w:tcPr>
                <w:p w14:paraId="00C5696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068E41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303地层敏感性实验室</w:t>
                  </w:r>
                </w:p>
              </w:tc>
              <w:tc>
                <w:tcPr>
                  <w:tcW w:w="519" w:type="pct"/>
                  <w:noWrap/>
                  <w:vAlign w:val="center"/>
                </w:tcPr>
                <w:p w14:paraId="43031A2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F9A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ECD792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BAE7A4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w:t>
                  </w:r>
                </w:p>
              </w:tc>
              <w:tc>
                <w:tcPr>
                  <w:tcW w:w="1489" w:type="pct"/>
                  <w:noWrap/>
                  <w:vAlign w:val="center"/>
                </w:tcPr>
                <w:p w14:paraId="3F96DCB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防蜡率测定仪</w:t>
                  </w:r>
                </w:p>
              </w:tc>
              <w:tc>
                <w:tcPr>
                  <w:tcW w:w="514" w:type="pct"/>
                  <w:noWrap/>
                  <w:vAlign w:val="center"/>
                </w:tcPr>
                <w:p w14:paraId="199D9B1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4E548A7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303地层敏感性实验室</w:t>
                  </w:r>
                </w:p>
              </w:tc>
              <w:tc>
                <w:tcPr>
                  <w:tcW w:w="519" w:type="pct"/>
                  <w:noWrap/>
                  <w:vAlign w:val="center"/>
                </w:tcPr>
                <w:p w14:paraId="1C4FE1E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60C2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418AB0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16559B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w:t>
                  </w:r>
                </w:p>
              </w:tc>
              <w:tc>
                <w:tcPr>
                  <w:tcW w:w="1489" w:type="pct"/>
                  <w:noWrap/>
                  <w:vAlign w:val="center"/>
                </w:tcPr>
                <w:p w14:paraId="782FDA8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沥青质溶解速率测定仪</w:t>
                  </w:r>
                </w:p>
              </w:tc>
              <w:tc>
                <w:tcPr>
                  <w:tcW w:w="514" w:type="pct"/>
                  <w:noWrap/>
                  <w:vAlign w:val="center"/>
                </w:tcPr>
                <w:p w14:paraId="5EE07D4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534262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303地层敏感性实验室</w:t>
                  </w:r>
                </w:p>
              </w:tc>
              <w:tc>
                <w:tcPr>
                  <w:tcW w:w="519" w:type="pct"/>
                  <w:noWrap/>
                  <w:vAlign w:val="center"/>
                </w:tcPr>
                <w:p w14:paraId="1CA77F1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0FD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2F82D5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5F1045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42</w:t>
                  </w:r>
                </w:p>
              </w:tc>
              <w:tc>
                <w:tcPr>
                  <w:tcW w:w="1489" w:type="pct"/>
                  <w:noWrap/>
                  <w:vAlign w:val="center"/>
                </w:tcPr>
                <w:p w14:paraId="3A40DA0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数显型恒速直流电动搅拌机</w:t>
                  </w:r>
                </w:p>
              </w:tc>
              <w:tc>
                <w:tcPr>
                  <w:tcW w:w="514" w:type="pct"/>
                  <w:noWrap/>
                  <w:vAlign w:val="center"/>
                </w:tcPr>
                <w:p w14:paraId="64F9C0D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C67168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306长岩心驱替实验室</w:t>
                  </w:r>
                </w:p>
              </w:tc>
              <w:tc>
                <w:tcPr>
                  <w:tcW w:w="519" w:type="pct"/>
                  <w:noWrap/>
                  <w:vAlign w:val="center"/>
                </w:tcPr>
                <w:p w14:paraId="79D8E60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6D9B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A23DA3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C77056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43</w:t>
                  </w:r>
                </w:p>
              </w:tc>
              <w:tc>
                <w:tcPr>
                  <w:tcW w:w="1489" w:type="pct"/>
                  <w:noWrap/>
                  <w:vAlign w:val="center"/>
                </w:tcPr>
                <w:p w14:paraId="7D17650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循环水式真空泵</w:t>
                  </w:r>
                </w:p>
              </w:tc>
              <w:tc>
                <w:tcPr>
                  <w:tcW w:w="514" w:type="pct"/>
                  <w:noWrap/>
                  <w:vAlign w:val="center"/>
                </w:tcPr>
                <w:p w14:paraId="058BE6A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31C938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306长岩心驱替实验室</w:t>
                  </w:r>
                </w:p>
              </w:tc>
              <w:tc>
                <w:tcPr>
                  <w:tcW w:w="519" w:type="pct"/>
                  <w:noWrap/>
                  <w:vAlign w:val="center"/>
                </w:tcPr>
                <w:p w14:paraId="5A54430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AA4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679B84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6A06D4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44</w:t>
                  </w:r>
                </w:p>
              </w:tc>
              <w:tc>
                <w:tcPr>
                  <w:tcW w:w="1489" w:type="pct"/>
                  <w:noWrap/>
                  <w:vAlign w:val="center"/>
                </w:tcPr>
                <w:p w14:paraId="538C96E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智能页岩膨胀仪</w:t>
                  </w:r>
                </w:p>
              </w:tc>
              <w:tc>
                <w:tcPr>
                  <w:tcW w:w="514" w:type="pct"/>
                  <w:noWrap/>
                  <w:vAlign w:val="center"/>
                </w:tcPr>
                <w:p w14:paraId="5385130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337AC7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306长岩心驱替实验室</w:t>
                  </w:r>
                </w:p>
              </w:tc>
              <w:tc>
                <w:tcPr>
                  <w:tcW w:w="519" w:type="pct"/>
                  <w:noWrap/>
                  <w:vAlign w:val="center"/>
                </w:tcPr>
                <w:p w14:paraId="79E113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7943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6A145A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3F9D67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45</w:t>
                  </w:r>
                </w:p>
              </w:tc>
              <w:tc>
                <w:tcPr>
                  <w:tcW w:w="1489" w:type="pct"/>
                  <w:noWrap/>
                  <w:vAlign w:val="center"/>
                </w:tcPr>
                <w:p w14:paraId="72A5289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恒温水浴锅</w:t>
                  </w:r>
                </w:p>
              </w:tc>
              <w:tc>
                <w:tcPr>
                  <w:tcW w:w="514" w:type="pct"/>
                  <w:noWrap/>
                  <w:vAlign w:val="center"/>
                </w:tcPr>
                <w:p w14:paraId="4512D36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E4569F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306长岩心驱替实验室</w:t>
                  </w:r>
                </w:p>
              </w:tc>
              <w:tc>
                <w:tcPr>
                  <w:tcW w:w="519" w:type="pct"/>
                  <w:noWrap/>
                  <w:vAlign w:val="center"/>
                </w:tcPr>
                <w:p w14:paraId="47FE13A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C09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3C205E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56A15C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46</w:t>
                  </w:r>
                </w:p>
              </w:tc>
              <w:tc>
                <w:tcPr>
                  <w:tcW w:w="1489" w:type="pct"/>
                  <w:noWrap/>
                  <w:vAlign w:val="center"/>
                </w:tcPr>
                <w:p w14:paraId="41D1AA5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恒温循环系统套装</w:t>
                  </w:r>
                </w:p>
              </w:tc>
              <w:tc>
                <w:tcPr>
                  <w:tcW w:w="514" w:type="pct"/>
                  <w:noWrap/>
                  <w:vAlign w:val="center"/>
                </w:tcPr>
                <w:p w14:paraId="237F9C0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192622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307地层伤害模拟实验室</w:t>
                  </w:r>
                </w:p>
              </w:tc>
              <w:tc>
                <w:tcPr>
                  <w:tcW w:w="519" w:type="pct"/>
                  <w:noWrap/>
                  <w:vAlign w:val="center"/>
                </w:tcPr>
                <w:p w14:paraId="17CC84A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DC6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0CB49A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1D58AD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47</w:t>
                  </w:r>
                </w:p>
              </w:tc>
              <w:tc>
                <w:tcPr>
                  <w:tcW w:w="1489" w:type="pct"/>
                  <w:noWrap/>
                  <w:vAlign w:val="center"/>
                </w:tcPr>
                <w:p w14:paraId="083B7D7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动滤失及地层伤害岩芯驱替系统</w:t>
                  </w:r>
                </w:p>
              </w:tc>
              <w:tc>
                <w:tcPr>
                  <w:tcW w:w="514" w:type="pct"/>
                  <w:noWrap/>
                  <w:vAlign w:val="center"/>
                </w:tcPr>
                <w:p w14:paraId="6D4A377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33FCC1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307地层伤害模拟实验室</w:t>
                  </w:r>
                </w:p>
              </w:tc>
              <w:tc>
                <w:tcPr>
                  <w:tcW w:w="519" w:type="pct"/>
                  <w:noWrap/>
                  <w:vAlign w:val="center"/>
                </w:tcPr>
                <w:p w14:paraId="518671B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CD7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B9832A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8DBA32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48</w:t>
                  </w:r>
                </w:p>
              </w:tc>
              <w:tc>
                <w:tcPr>
                  <w:tcW w:w="1489" w:type="pct"/>
                  <w:noWrap/>
                  <w:vAlign w:val="center"/>
                </w:tcPr>
                <w:p w14:paraId="6D10013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闭口闪点测定仪</w:t>
                  </w:r>
                </w:p>
              </w:tc>
              <w:tc>
                <w:tcPr>
                  <w:tcW w:w="514" w:type="pct"/>
                  <w:noWrap/>
                  <w:vAlign w:val="center"/>
                </w:tcPr>
                <w:p w14:paraId="1A0C5FB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7C0F8A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307地层伤害模拟实验室</w:t>
                  </w:r>
                </w:p>
              </w:tc>
              <w:tc>
                <w:tcPr>
                  <w:tcW w:w="519" w:type="pct"/>
                  <w:noWrap/>
                  <w:vAlign w:val="center"/>
                </w:tcPr>
                <w:p w14:paraId="7110CEB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684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5353A6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60F39B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49</w:t>
                  </w:r>
                </w:p>
              </w:tc>
              <w:tc>
                <w:tcPr>
                  <w:tcW w:w="1489" w:type="pct"/>
                  <w:noWrap/>
                  <w:vAlign w:val="center"/>
                </w:tcPr>
                <w:p w14:paraId="512624A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碳酸盐岩含量测定仪</w:t>
                  </w:r>
                </w:p>
              </w:tc>
              <w:tc>
                <w:tcPr>
                  <w:tcW w:w="514" w:type="pct"/>
                  <w:noWrap/>
                  <w:vAlign w:val="center"/>
                </w:tcPr>
                <w:p w14:paraId="3F5A031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B34BDE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307地层伤害模拟实验室</w:t>
                  </w:r>
                </w:p>
              </w:tc>
              <w:tc>
                <w:tcPr>
                  <w:tcW w:w="519" w:type="pct"/>
                  <w:noWrap/>
                  <w:vAlign w:val="center"/>
                </w:tcPr>
                <w:p w14:paraId="3166242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54AF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2521C4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313888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50</w:t>
                  </w:r>
                </w:p>
              </w:tc>
              <w:tc>
                <w:tcPr>
                  <w:tcW w:w="1489" w:type="pct"/>
                  <w:noWrap/>
                  <w:vAlign w:val="center"/>
                </w:tcPr>
                <w:p w14:paraId="5F68F6A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旋转岩盘测试仪</w:t>
                  </w:r>
                </w:p>
              </w:tc>
              <w:tc>
                <w:tcPr>
                  <w:tcW w:w="514" w:type="pct"/>
                  <w:noWrap/>
                  <w:vAlign w:val="center"/>
                </w:tcPr>
                <w:p w14:paraId="58CC836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8D9A22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310酸岩反应动力学研究室</w:t>
                  </w:r>
                </w:p>
              </w:tc>
              <w:tc>
                <w:tcPr>
                  <w:tcW w:w="519" w:type="pct"/>
                  <w:noWrap/>
                  <w:vAlign w:val="center"/>
                </w:tcPr>
                <w:p w14:paraId="102E20D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538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9E874C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5D585B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51</w:t>
                  </w:r>
                </w:p>
              </w:tc>
              <w:tc>
                <w:tcPr>
                  <w:tcW w:w="1489" w:type="pct"/>
                  <w:noWrap/>
                  <w:vAlign w:val="center"/>
                </w:tcPr>
                <w:p w14:paraId="3B7660A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培养箱UF55</w:t>
                  </w:r>
                </w:p>
              </w:tc>
              <w:tc>
                <w:tcPr>
                  <w:tcW w:w="514" w:type="pct"/>
                  <w:noWrap/>
                  <w:vAlign w:val="center"/>
                </w:tcPr>
                <w:p w14:paraId="47674EA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140F79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311岩心处理室</w:t>
                  </w:r>
                </w:p>
              </w:tc>
              <w:tc>
                <w:tcPr>
                  <w:tcW w:w="519" w:type="pct"/>
                  <w:noWrap/>
                  <w:vAlign w:val="center"/>
                </w:tcPr>
                <w:p w14:paraId="1466578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6532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1C7B1D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4FD6EE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52</w:t>
                  </w:r>
                </w:p>
              </w:tc>
              <w:tc>
                <w:tcPr>
                  <w:tcW w:w="1489" w:type="pct"/>
                  <w:noWrap/>
                  <w:vAlign w:val="center"/>
                </w:tcPr>
                <w:p w14:paraId="499359F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恒温干燥箱</w:t>
                  </w:r>
                </w:p>
              </w:tc>
              <w:tc>
                <w:tcPr>
                  <w:tcW w:w="514" w:type="pct"/>
                  <w:noWrap/>
                  <w:vAlign w:val="center"/>
                </w:tcPr>
                <w:p w14:paraId="34EE793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BAC5CA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311岩心处理室</w:t>
                  </w:r>
                </w:p>
              </w:tc>
              <w:tc>
                <w:tcPr>
                  <w:tcW w:w="519" w:type="pct"/>
                  <w:noWrap/>
                  <w:vAlign w:val="center"/>
                </w:tcPr>
                <w:p w14:paraId="5E6BB60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E35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1D3FEF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CEA67A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53</w:t>
                  </w:r>
                </w:p>
              </w:tc>
              <w:tc>
                <w:tcPr>
                  <w:tcW w:w="1489" w:type="pct"/>
                  <w:noWrap/>
                  <w:vAlign w:val="center"/>
                </w:tcPr>
                <w:p w14:paraId="57969A6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高温高压滤失仪</w:t>
                  </w:r>
                </w:p>
              </w:tc>
              <w:tc>
                <w:tcPr>
                  <w:tcW w:w="514" w:type="pct"/>
                  <w:noWrap/>
                  <w:vAlign w:val="center"/>
                </w:tcPr>
                <w:p w14:paraId="47AD3DA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C21FA6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311岩心处理室</w:t>
                  </w:r>
                </w:p>
              </w:tc>
              <w:tc>
                <w:tcPr>
                  <w:tcW w:w="519" w:type="pct"/>
                  <w:noWrap/>
                  <w:vAlign w:val="center"/>
                </w:tcPr>
                <w:p w14:paraId="1E90A5C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C95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3EA7D8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5DE9AC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54</w:t>
                  </w:r>
                </w:p>
              </w:tc>
              <w:tc>
                <w:tcPr>
                  <w:tcW w:w="1489" w:type="pct"/>
                  <w:noWrap/>
                  <w:vAlign w:val="center"/>
                </w:tcPr>
                <w:p w14:paraId="27E5A6D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Haake RS6000流变仪</w:t>
                  </w:r>
                </w:p>
              </w:tc>
              <w:tc>
                <w:tcPr>
                  <w:tcW w:w="514" w:type="pct"/>
                  <w:noWrap/>
                  <w:vAlign w:val="center"/>
                </w:tcPr>
                <w:p w14:paraId="303EE71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8352F4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312天平室</w:t>
                  </w:r>
                </w:p>
              </w:tc>
              <w:tc>
                <w:tcPr>
                  <w:tcW w:w="519" w:type="pct"/>
                  <w:noWrap/>
                  <w:vAlign w:val="center"/>
                </w:tcPr>
                <w:p w14:paraId="2B63BEA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6083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88B8EC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CF2652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55</w:t>
                  </w:r>
                </w:p>
              </w:tc>
              <w:tc>
                <w:tcPr>
                  <w:tcW w:w="1489" w:type="pct"/>
                  <w:noWrap/>
                  <w:vAlign w:val="center"/>
                </w:tcPr>
                <w:p w14:paraId="1A1F6DC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RS6000流变仪耐酸转子</w:t>
                  </w:r>
                </w:p>
              </w:tc>
              <w:tc>
                <w:tcPr>
                  <w:tcW w:w="514" w:type="pct"/>
                  <w:noWrap/>
                  <w:vAlign w:val="center"/>
                </w:tcPr>
                <w:p w14:paraId="42C402C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4AB53B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312天平室</w:t>
                  </w:r>
                </w:p>
              </w:tc>
              <w:tc>
                <w:tcPr>
                  <w:tcW w:w="519" w:type="pct"/>
                  <w:noWrap/>
                  <w:vAlign w:val="center"/>
                </w:tcPr>
                <w:p w14:paraId="6BB6D7D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0293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001B87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D0E498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56</w:t>
                  </w:r>
                </w:p>
              </w:tc>
              <w:tc>
                <w:tcPr>
                  <w:tcW w:w="1489" w:type="pct"/>
                  <w:noWrap/>
                  <w:vAlign w:val="center"/>
                </w:tcPr>
                <w:p w14:paraId="2828996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电子天平</w:t>
                  </w:r>
                </w:p>
              </w:tc>
              <w:tc>
                <w:tcPr>
                  <w:tcW w:w="514" w:type="pct"/>
                  <w:noWrap/>
                  <w:vAlign w:val="center"/>
                </w:tcPr>
                <w:p w14:paraId="38914BD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3917985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312天平室/309配液及添加剂评价室</w:t>
                  </w:r>
                </w:p>
              </w:tc>
              <w:tc>
                <w:tcPr>
                  <w:tcW w:w="519" w:type="pct"/>
                  <w:noWrap/>
                  <w:vAlign w:val="center"/>
                </w:tcPr>
                <w:p w14:paraId="593C8A5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01AF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16B719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1F080E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57</w:t>
                  </w:r>
                </w:p>
              </w:tc>
              <w:tc>
                <w:tcPr>
                  <w:tcW w:w="1489" w:type="pct"/>
                  <w:noWrap/>
                  <w:vAlign w:val="center"/>
                </w:tcPr>
                <w:p w14:paraId="528EC5E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电位滴定仪</w:t>
                  </w:r>
                </w:p>
              </w:tc>
              <w:tc>
                <w:tcPr>
                  <w:tcW w:w="514" w:type="pct"/>
                  <w:noWrap/>
                  <w:vAlign w:val="center"/>
                </w:tcPr>
                <w:p w14:paraId="4A4A21E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1902C2A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314除防垢实验室</w:t>
                  </w:r>
                </w:p>
              </w:tc>
              <w:tc>
                <w:tcPr>
                  <w:tcW w:w="519" w:type="pct"/>
                  <w:noWrap/>
                  <w:vAlign w:val="center"/>
                </w:tcPr>
                <w:p w14:paraId="19F25B8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742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AC7616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DF0F2F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58</w:t>
                  </w:r>
                </w:p>
              </w:tc>
              <w:tc>
                <w:tcPr>
                  <w:tcW w:w="1489" w:type="pct"/>
                  <w:noWrap/>
                  <w:vAlign w:val="center"/>
                </w:tcPr>
                <w:p w14:paraId="6FA65EF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数显型磁力搅拌器</w:t>
                  </w:r>
                </w:p>
              </w:tc>
              <w:tc>
                <w:tcPr>
                  <w:tcW w:w="514" w:type="pct"/>
                  <w:noWrap/>
                  <w:vAlign w:val="center"/>
                </w:tcPr>
                <w:p w14:paraId="5C97585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524FD9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314除防垢实验室</w:t>
                  </w:r>
                </w:p>
              </w:tc>
              <w:tc>
                <w:tcPr>
                  <w:tcW w:w="519" w:type="pct"/>
                  <w:noWrap/>
                  <w:vAlign w:val="center"/>
                </w:tcPr>
                <w:p w14:paraId="67223B1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EEC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23B714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D75F50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59</w:t>
                  </w:r>
                </w:p>
              </w:tc>
              <w:tc>
                <w:tcPr>
                  <w:tcW w:w="1489" w:type="pct"/>
                  <w:noWrap/>
                  <w:vAlign w:val="center"/>
                </w:tcPr>
                <w:p w14:paraId="314602E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加热磁力搅拌器</w:t>
                  </w:r>
                </w:p>
              </w:tc>
              <w:tc>
                <w:tcPr>
                  <w:tcW w:w="514" w:type="pct"/>
                  <w:noWrap/>
                  <w:vAlign w:val="center"/>
                </w:tcPr>
                <w:p w14:paraId="65E95CF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44A0206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314除防垢实验室</w:t>
                  </w:r>
                </w:p>
              </w:tc>
              <w:tc>
                <w:tcPr>
                  <w:tcW w:w="519" w:type="pct"/>
                  <w:noWrap/>
                  <w:vAlign w:val="center"/>
                </w:tcPr>
                <w:p w14:paraId="4E091EB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E79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F76BC2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91C3F5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60</w:t>
                  </w:r>
                </w:p>
              </w:tc>
              <w:tc>
                <w:tcPr>
                  <w:tcW w:w="1489" w:type="pct"/>
                  <w:noWrap/>
                  <w:vAlign w:val="center"/>
                </w:tcPr>
                <w:p w14:paraId="6BB5CD8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界面张力测定仪</w:t>
                  </w:r>
                </w:p>
              </w:tc>
              <w:tc>
                <w:tcPr>
                  <w:tcW w:w="514" w:type="pct"/>
                  <w:noWrap/>
                  <w:vAlign w:val="center"/>
                </w:tcPr>
                <w:p w14:paraId="389AC2B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42C6D9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314除防垢实验室</w:t>
                  </w:r>
                </w:p>
              </w:tc>
              <w:tc>
                <w:tcPr>
                  <w:tcW w:w="519" w:type="pct"/>
                  <w:noWrap/>
                  <w:vAlign w:val="center"/>
                </w:tcPr>
                <w:p w14:paraId="57756A3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0FE5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3C92D5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7DD884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61</w:t>
                  </w:r>
                </w:p>
              </w:tc>
              <w:tc>
                <w:tcPr>
                  <w:tcW w:w="1489" w:type="pct"/>
                  <w:noWrap/>
                  <w:vAlign w:val="center"/>
                </w:tcPr>
                <w:p w14:paraId="08C1B03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水份测定仪</w:t>
                  </w:r>
                </w:p>
              </w:tc>
              <w:tc>
                <w:tcPr>
                  <w:tcW w:w="514" w:type="pct"/>
                  <w:noWrap/>
                  <w:vAlign w:val="center"/>
                </w:tcPr>
                <w:p w14:paraId="0991C5E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86146C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314除防垢实验室</w:t>
                  </w:r>
                </w:p>
              </w:tc>
              <w:tc>
                <w:tcPr>
                  <w:tcW w:w="519" w:type="pct"/>
                  <w:noWrap/>
                  <w:vAlign w:val="center"/>
                </w:tcPr>
                <w:p w14:paraId="06E4BAF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7664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C0DDA6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A816CC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62</w:t>
                  </w:r>
                </w:p>
              </w:tc>
              <w:tc>
                <w:tcPr>
                  <w:tcW w:w="1489" w:type="pct"/>
                  <w:noWrap/>
                  <w:vAlign w:val="center"/>
                </w:tcPr>
                <w:p w14:paraId="1235E3F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密度仪</w:t>
                  </w:r>
                </w:p>
              </w:tc>
              <w:tc>
                <w:tcPr>
                  <w:tcW w:w="514" w:type="pct"/>
                  <w:noWrap/>
                  <w:vAlign w:val="center"/>
                </w:tcPr>
                <w:p w14:paraId="3877F3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CB3C52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314除防垢实验室</w:t>
                  </w:r>
                </w:p>
              </w:tc>
              <w:tc>
                <w:tcPr>
                  <w:tcW w:w="519" w:type="pct"/>
                  <w:noWrap/>
                  <w:vAlign w:val="center"/>
                </w:tcPr>
                <w:p w14:paraId="47A0944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542E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ADA695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8073B7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63</w:t>
                  </w:r>
                </w:p>
              </w:tc>
              <w:tc>
                <w:tcPr>
                  <w:tcW w:w="1489" w:type="pct"/>
                  <w:noWrap/>
                  <w:vAlign w:val="center"/>
                </w:tcPr>
                <w:p w14:paraId="488030E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水分测定仪</w:t>
                  </w:r>
                </w:p>
              </w:tc>
              <w:tc>
                <w:tcPr>
                  <w:tcW w:w="514" w:type="pct"/>
                  <w:noWrap/>
                  <w:vAlign w:val="center"/>
                </w:tcPr>
                <w:p w14:paraId="78E1A3A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03510AC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314除防垢实验室</w:t>
                  </w:r>
                </w:p>
              </w:tc>
              <w:tc>
                <w:tcPr>
                  <w:tcW w:w="519" w:type="pct"/>
                  <w:noWrap/>
                  <w:vAlign w:val="center"/>
                </w:tcPr>
                <w:p w14:paraId="5718242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0BB7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2BB6E4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B838DA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64</w:t>
                  </w:r>
                </w:p>
              </w:tc>
              <w:tc>
                <w:tcPr>
                  <w:tcW w:w="1489" w:type="pct"/>
                  <w:noWrap/>
                  <w:vAlign w:val="center"/>
                </w:tcPr>
                <w:p w14:paraId="50DE78B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吴茵混调器</w:t>
                  </w:r>
                </w:p>
              </w:tc>
              <w:tc>
                <w:tcPr>
                  <w:tcW w:w="514" w:type="pct"/>
                  <w:noWrap/>
                  <w:vAlign w:val="center"/>
                </w:tcPr>
                <w:p w14:paraId="01CADD8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1828" w:type="pct"/>
                  <w:noWrap/>
                  <w:vAlign w:val="center"/>
                </w:tcPr>
                <w:p w14:paraId="5EA148F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314除防垢实验室</w:t>
                  </w:r>
                </w:p>
              </w:tc>
              <w:tc>
                <w:tcPr>
                  <w:tcW w:w="519" w:type="pct"/>
                  <w:noWrap/>
                  <w:vAlign w:val="center"/>
                </w:tcPr>
                <w:p w14:paraId="6C797CD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6132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539B0D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141069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65</w:t>
                  </w:r>
                </w:p>
              </w:tc>
              <w:tc>
                <w:tcPr>
                  <w:tcW w:w="1489" w:type="pct"/>
                  <w:noWrap/>
                  <w:vAlign w:val="center"/>
                </w:tcPr>
                <w:p w14:paraId="26A5847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自动测试渗透率仪及配套设备</w:t>
                  </w:r>
                </w:p>
              </w:tc>
              <w:tc>
                <w:tcPr>
                  <w:tcW w:w="514" w:type="pct"/>
                  <w:noWrap/>
                  <w:vAlign w:val="center"/>
                </w:tcPr>
                <w:p w14:paraId="36D7FEB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17533D0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315岩心性能测定室</w:t>
                  </w:r>
                </w:p>
              </w:tc>
              <w:tc>
                <w:tcPr>
                  <w:tcW w:w="519" w:type="pct"/>
                  <w:noWrap/>
                  <w:vAlign w:val="center"/>
                </w:tcPr>
                <w:p w14:paraId="6F59C04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0A36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EA192B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787A71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66</w:t>
                  </w:r>
                </w:p>
              </w:tc>
              <w:tc>
                <w:tcPr>
                  <w:tcW w:w="1489" w:type="pct"/>
                  <w:noWrap/>
                  <w:vAlign w:val="center"/>
                </w:tcPr>
                <w:p w14:paraId="3A22FBF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水中含油分析仪</w:t>
                  </w:r>
                </w:p>
              </w:tc>
              <w:tc>
                <w:tcPr>
                  <w:tcW w:w="514" w:type="pct"/>
                  <w:noWrap/>
                  <w:vAlign w:val="center"/>
                </w:tcPr>
                <w:p w14:paraId="6B2848C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037D00A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315岩心性能测定室</w:t>
                  </w:r>
                </w:p>
              </w:tc>
              <w:tc>
                <w:tcPr>
                  <w:tcW w:w="519" w:type="pct"/>
                  <w:noWrap/>
                  <w:vAlign w:val="center"/>
                </w:tcPr>
                <w:p w14:paraId="6D8E614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29B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2B6729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C5735D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67</w:t>
                  </w:r>
                </w:p>
              </w:tc>
              <w:tc>
                <w:tcPr>
                  <w:tcW w:w="1489" w:type="pct"/>
                  <w:noWrap/>
                  <w:vAlign w:val="center"/>
                </w:tcPr>
                <w:p w14:paraId="18B9666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泡沫扫描分析仪</w:t>
                  </w:r>
                </w:p>
              </w:tc>
              <w:tc>
                <w:tcPr>
                  <w:tcW w:w="514" w:type="pct"/>
                  <w:noWrap/>
                  <w:vAlign w:val="center"/>
                </w:tcPr>
                <w:p w14:paraId="1B9B3DF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DA4E27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403泡沫评价实验室  </w:t>
                  </w:r>
                </w:p>
              </w:tc>
              <w:tc>
                <w:tcPr>
                  <w:tcW w:w="519" w:type="pct"/>
                  <w:noWrap/>
                  <w:vAlign w:val="center"/>
                </w:tcPr>
                <w:p w14:paraId="29905F0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788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42F6AB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A1DEA0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68</w:t>
                  </w:r>
                </w:p>
              </w:tc>
              <w:tc>
                <w:tcPr>
                  <w:tcW w:w="1489" w:type="pct"/>
                  <w:noWrap/>
                  <w:vAlign w:val="center"/>
                </w:tcPr>
                <w:p w14:paraId="08A8494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金相显微镜</w:t>
                  </w:r>
                </w:p>
              </w:tc>
              <w:tc>
                <w:tcPr>
                  <w:tcW w:w="514" w:type="pct"/>
                  <w:noWrap/>
                  <w:vAlign w:val="center"/>
                </w:tcPr>
                <w:p w14:paraId="3B0F820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CFD307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404综合实验室</w:t>
                  </w:r>
                </w:p>
              </w:tc>
              <w:tc>
                <w:tcPr>
                  <w:tcW w:w="519" w:type="pct"/>
                  <w:noWrap/>
                  <w:vAlign w:val="center"/>
                </w:tcPr>
                <w:p w14:paraId="78386BB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65FF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091FDC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BC0E18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69</w:t>
                  </w:r>
                </w:p>
              </w:tc>
              <w:tc>
                <w:tcPr>
                  <w:tcW w:w="1489" w:type="pct"/>
                  <w:noWrap/>
                  <w:vAlign w:val="center"/>
                </w:tcPr>
                <w:p w14:paraId="6198E10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自动电位滴定仪</w:t>
                  </w:r>
                </w:p>
              </w:tc>
              <w:tc>
                <w:tcPr>
                  <w:tcW w:w="514" w:type="pct"/>
                  <w:noWrap/>
                  <w:vAlign w:val="center"/>
                </w:tcPr>
                <w:p w14:paraId="40FD42B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4EF59F1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407驱油剂评价实验室</w:t>
                  </w:r>
                </w:p>
              </w:tc>
              <w:tc>
                <w:tcPr>
                  <w:tcW w:w="519" w:type="pct"/>
                  <w:noWrap/>
                  <w:vAlign w:val="center"/>
                </w:tcPr>
                <w:p w14:paraId="3FE597D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4E32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2E5DDB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777096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70</w:t>
                  </w:r>
                </w:p>
              </w:tc>
              <w:tc>
                <w:tcPr>
                  <w:tcW w:w="1489" w:type="pct"/>
                  <w:noWrap/>
                  <w:vAlign w:val="center"/>
                </w:tcPr>
                <w:p w14:paraId="5CB1559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纳米激光粒度仪</w:t>
                  </w:r>
                </w:p>
              </w:tc>
              <w:tc>
                <w:tcPr>
                  <w:tcW w:w="514" w:type="pct"/>
                  <w:noWrap/>
                  <w:vAlign w:val="center"/>
                </w:tcPr>
                <w:p w14:paraId="1A2C73A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65D3DD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407驱油剂评价实验室</w:t>
                  </w:r>
                </w:p>
              </w:tc>
              <w:tc>
                <w:tcPr>
                  <w:tcW w:w="519" w:type="pct"/>
                  <w:noWrap/>
                  <w:vAlign w:val="center"/>
                </w:tcPr>
                <w:p w14:paraId="321AEE4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AC8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EB3533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08D278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71</w:t>
                  </w:r>
                </w:p>
              </w:tc>
              <w:tc>
                <w:tcPr>
                  <w:tcW w:w="1489" w:type="pct"/>
                  <w:noWrap/>
                  <w:vAlign w:val="center"/>
                </w:tcPr>
                <w:p w14:paraId="1232FE4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全自动凯式定氮仪</w:t>
                  </w:r>
                </w:p>
              </w:tc>
              <w:tc>
                <w:tcPr>
                  <w:tcW w:w="514" w:type="pct"/>
                  <w:noWrap/>
                  <w:vAlign w:val="center"/>
                </w:tcPr>
                <w:p w14:paraId="4951AA2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CF99B7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407驱油剂评价实验室</w:t>
                  </w:r>
                </w:p>
              </w:tc>
              <w:tc>
                <w:tcPr>
                  <w:tcW w:w="519" w:type="pct"/>
                  <w:noWrap/>
                  <w:vAlign w:val="center"/>
                </w:tcPr>
                <w:p w14:paraId="6ECF1E3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71DD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96D2A8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C042DC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72</w:t>
                  </w:r>
                </w:p>
              </w:tc>
              <w:tc>
                <w:tcPr>
                  <w:tcW w:w="1489" w:type="pct"/>
                  <w:noWrap/>
                  <w:vAlign w:val="center"/>
                </w:tcPr>
                <w:p w14:paraId="075D8E8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旋转粘度计</w:t>
                  </w:r>
                </w:p>
              </w:tc>
              <w:tc>
                <w:tcPr>
                  <w:tcW w:w="514" w:type="pct"/>
                  <w:noWrap/>
                  <w:vAlign w:val="center"/>
                </w:tcPr>
                <w:p w14:paraId="2B328DD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4D784A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408产出液处理剂模拟实验</w:t>
                  </w:r>
                </w:p>
              </w:tc>
              <w:tc>
                <w:tcPr>
                  <w:tcW w:w="519" w:type="pct"/>
                  <w:noWrap/>
                  <w:vAlign w:val="center"/>
                </w:tcPr>
                <w:p w14:paraId="1ABD792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691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9F5FFE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D66C3D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73</w:t>
                  </w:r>
                </w:p>
              </w:tc>
              <w:tc>
                <w:tcPr>
                  <w:tcW w:w="1489" w:type="pct"/>
                  <w:noWrap/>
                  <w:vAlign w:val="center"/>
                </w:tcPr>
                <w:p w14:paraId="6A73EC2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变频高速搅拌机</w:t>
                  </w:r>
                </w:p>
              </w:tc>
              <w:tc>
                <w:tcPr>
                  <w:tcW w:w="514" w:type="pct"/>
                  <w:noWrap/>
                  <w:vAlign w:val="center"/>
                </w:tcPr>
                <w:p w14:paraId="7C37F82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0A38A5E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408产出液处理剂模拟实验</w:t>
                  </w:r>
                </w:p>
              </w:tc>
              <w:tc>
                <w:tcPr>
                  <w:tcW w:w="519" w:type="pct"/>
                  <w:noWrap/>
                  <w:vAlign w:val="center"/>
                </w:tcPr>
                <w:p w14:paraId="3A4224F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A92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334148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004D4B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74</w:t>
                  </w:r>
                </w:p>
              </w:tc>
              <w:tc>
                <w:tcPr>
                  <w:tcW w:w="1489" w:type="pct"/>
                  <w:noWrap/>
                  <w:vAlign w:val="center"/>
                </w:tcPr>
                <w:p w14:paraId="3462320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六速旋转粘度计</w:t>
                  </w:r>
                </w:p>
              </w:tc>
              <w:tc>
                <w:tcPr>
                  <w:tcW w:w="514" w:type="pct"/>
                  <w:noWrap/>
                  <w:vAlign w:val="center"/>
                </w:tcPr>
                <w:p w14:paraId="3624ED9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41BB673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408产出液处理剂模拟实验</w:t>
                  </w:r>
                </w:p>
              </w:tc>
              <w:tc>
                <w:tcPr>
                  <w:tcW w:w="519" w:type="pct"/>
                  <w:noWrap/>
                  <w:vAlign w:val="center"/>
                </w:tcPr>
                <w:p w14:paraId="4D72722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292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6DE15A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0F0C7D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75</w:t>
                  </w:r>
                </w:p>
              </w:tc>
              <w:tc>
                <w:tcPr>
                  <w:tcW w:w="1489" w:type="pct"/>
                  <w:noWrap/>
                  <w:vAlign w:val="center"/>
                </w:tcPr>
                <w:p w14:paraId="102F2A5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化学驱类实验装置</w:t>
                  </w:r>
                </w:p>
              </w:tc>
              <w:tc>
                <w:tcPr>
                  <w:tcW w:w="514" w:type="pct"/>
                  <w:noWrap/>
                  <w:vAlign w:val="center"/>
                </w:tcPr>
                <w:p w14:paraId="7C7938E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187FCA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411化学驱类实验</w:t>
                  </w:r>
                </w:p>
              </w:tc>
              <w:tc>
                <w:tcPr>
                  <w:tcW w:w="519" w:type="pct"/>
                  <w:noWrap/>
                  <w:vAlign w:val="center"/>
                </w:tcPr>
                <w:p w14:paraId="68F5A39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4531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6DD22F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C93B40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76</w:t>
                  </w:r>
                </w:p>
              </w:tc>
              <w:tc>
                <w:tcPr>
                  <w:tcW w:w="1489" w:type="pct"/>
                  <w:noWrap/>
                  <w:vAlign w:val="center"/>
                </w:tcPr>
                <w:p w14:paraId="296E36E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搅拌器</w:t>
                  </w:r>
                </w:p>
              </w:tc>
              <w:tc>
                <w:tcPr>
                  <w:tcW w:w="514" w:type="pct"/>
                  <w:noWrap/>
                  <w:vAlign w:val="center"/>
                </w:tcPr>
                <w:p w14:paraId="043D04E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3F1C23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413产出液处理剂评价实验室</w:t>
                  </w:r>
                </w:p>
              </w:tc>
              <w:tc>
                <w:tcPr>
                  <w:tcW w:w="519" w:type="pct"/>
                  <w:noWrap/>
                  <w:vAlign w:val="center"/>
                </w:tcPr>
                <w:p w14:paraId="5CB5CAC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28AD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restart"/>
                  <w:noWrap/>
                  <w:vAlign w:val="center"/>
                </w:tcPr>
                <w:p w14:paraId="1FD6D60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bookmarkStart w:id="8" w:name="RANGE!A78"/>
                  <w:r>
                    <w:rPr>
                      <w:rFonts w:hint="default"/>
                      <w:color w:val="000000" w:themeColor="text1"/>
                      <w:kern w:val="0"/>
                      <w:szCs w:val="21"/>
                      <w14:textFill>
                        <w14:solidFill>
                          <w14:schemeClr w14:val="tx1"/>
                        </w14:solidFill>
                      </w14:textFill>
                    </w:rPr>
                    <w:t>油化实验</w:t>
                  </w:r>
                  <w:bookmarkEnd w:id="8"/>
                </w:p>
              </w:tc>
              <w:tc>
                <w:tcPr>
                  <w:tcW w:w="228" w:type="pct"/>
                  <w:noWrap/>
                  <w:vAlign w:val="center"/>
                </w:tcPr>
                <w:p w14:paraId="0FDEC3A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489" w:type="pct"/>
                  <w:noWrap/>
                  <w:vAlign w:val="center"/>
                </w:tcPr>
                <w:p w14:paraId="7004E56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高温高压养护釜</w:t>
                  </w:r>
                </w:p>
              </w:tc>
              <w:tc>
                <w:tcPr>
                  <w:tcW w:w="514" w:type="pct"/>
                  <w:noWrap/>
                  <w:vAlign w:val="center"/>
                </w:tcPr>
                <w:p w14:paraId="06E2D8A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479D2AF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102强度室</w:t>
                  </w:r>
                </w:p>
              </w:tc>
              <w:tc>
                <w:tcPr>
                  <w:tcW w:w="519" w:type="pct"/>
                  <w:vMerge w:val="restart"/>
                  <w:noWrap/>
                  <w:vAlign w:val="center"/>
                </w:tcPr>
                <w:p w14:paraId="73874D4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本项目涉及</w:t>
                  </w:r>
                </w:p>
              </w:tc>
            </w:tr>
            <w:tr w14:paraId="2031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503D64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F4069D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489" w:type="pct"/>
                  <w:noWrap/>
                  <w:vAlign w:val="center"/>
                </w:tcPr>
                <w:p w14:paraId="052A17B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UCA静胶凝强度测试仪</w:t>
                  </w:r>
                </w:p>
              </w:tc>
              <w:tc>
                <w:tcPr>
                  <w:tcW w:w="514" w:type="pct"/>
                  <w:noWrap/>
                  <w:vAlign w:val="center"/>
                </w:tcPr>
                <w:p w14:paraId="3ADD2F9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1828" w:type="pct"/>
                  <w:noWrap/>
                  <w:vAlign w:val="center"/>
                </w:tcPr>
                <w:p w14:paraId="527842D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102强度室</w:t>
                  </w:r>
                </w:p>
              </w:tc>
              <w:tc>
                <w:tcPr>
                  <w:tcW w:w="519" w:type="pct"/>
                  <w:vMerge w:val="continue"/>
                  <w:vAlign w:val="center"/>
                </w:tcPr>
                <w:p w14:paraId="6AAA3EA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ED7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1B99A5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863D53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489" w:type="pct"/>
                  <w:noWrap/>
                  <w:vAlign w:val="center"/>
                </w:tcPr>
                <w:p w14:paraId="58F8CE9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压力测试机</w:t>
                  </w:r>
                </w:p>
              </w:tc>
              <w:tc>
                <w:tcPr>
                  <w:tcW w:w="514" w:type="pct"/>
                  <w:noWrap/>
                  <w:vAlign w:val="center"/>
                </w:tcPr>
                <w:p w14:paraId="5C19741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57880B1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102强度室</w:t>
                  </w:r>
                </w:p>
              </w:tc>
              <w:tc>
                <w:tcPr>
                  <w:tcW w:w="519" w:type="pct"/>
                  <w:vMerge w:val="continue"/>
                  <w:vAlign w:val="center"/>
                </w:tcPr>
                <w:p w14:paraId="191D948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737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DDB0FB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7F5F53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1489" w:type="pct"/>
                  <w:noWrap/>
                  <w:vAlign w:val="center"/>
                </w:tcPr>
                <w:p w14:paraId="61CDC2E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岩心实验流动仪</w:t>
                  </w:r>
                </w:p>
              </w:tc>
              <w:tc>
                <w:tcPr>
                  <w:tcW w:w="514" w:type="pct"/>
                  <w:noWrap/>
                  <w:vAlign w:val="center"/>
                </w:tcPr>
                <w:p w14:paraId="2DBB1C6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7E3D078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102强度室</w:t>
                  </w:r>
                </w:p>
              </w:tc>
              <w:tc>
                <w:tcPr>
                  <w:tcW w:w="519" w:type="pct"/>
                  <w:vMerge w:val="continue"/>
                  <w:vAlign w:val="center"/>
                </w:tcPr>
                <w:p w14:paraId="0657F3F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308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1FD2CC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8ABC74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w:t>
                  </w:r>
                </w:p>
              </w:tc>
              <w:tc>
                <w:tcPr>
                  <w:tcW w:w="1489" w:type="pct"/>
                  <w:noWrap/>
                  <w:vAlign w:val="center"/>
                </w:tcPr>
                <w:p w14:paraId="5109BC3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动态岩心失水仪</w:t>
                  </w:r>
                </w:p>
              </w:tc>
              <w:tc>
                <w:tcPr>
                  <w:tcW w:w="514" w:type="pct"/>
                  <w:noWrap/>
                  <w:vAlign w:val="center"/>
                </w:tcPr>
                <w:p w14:paraId="7D86BC1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4EA689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102强度室</w:t>
                  </w:r>
                </w:p>
              </w:tc>
              <w:tc>
                <w:tcPr>
                  <w:tcW w:w="519" w:type="pct"/>
                  <w:vMerge w:val="continue"/>
                  <w:vAlign w:val="center"/>
                </w:tcPr>
                <w:p w14:paraId="1FBC39F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2E7A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09453D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560763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w:t>
                  </w:r>
                </w:p>
              </w:tc>
              <w:tc>
                <w:tcPr>
                  <w:tcW w:w="1489" w:type="pct"/>
                  <w:noWrap/>
                  <w:vAlign w:val="center"/>
                </w:tcPr>
                <w:p w14:paraId="30A39DB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常压水浴箱</w:t>
                  </w:r>
                </w:p>
              </w:tc>
              <w:tc>
                <w:tcPr>
                  <w:tcW w:w="514" w:type="pct"/>
                  <w:noWrap/>
                  <w:vAlign w:val="center"/>
                </w:tcPr>
                <w:p w14:paraId="0FE5E30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8</w:t>
                  </w:r>
                </w:p>
              </w:tc>
              <w:tc>
                <w:tcPr>
                  <w:tcW w:w="1828" w:type="pct"/>
                  <w:noWrap/>
                  <w:vAlign w:val="center"/>
                </w:tcPr>
                <w:p w14:paraId="0144295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102强度室</w:t>
                  </w:r>
                </w:p>
              </w:tc>
              <w:tc>
                <w:tcPr>
                  <w:tcW w:w="519" w:type="pct"/>
                  <w:vMerge w:val="continue"/>
                  <w:vAlign w:val="center"/>
                </w:tcPr>
                <w:p w14:paraId="2EF2AA4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C8A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EA571F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C11304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w:t>
                  </w:r>
                </w:p>
              </w:tc>
              <w:tc>
                <w:tcPr>
                  <w:tcW w:w="1489" w:type="pct"/>
                  <w:noWrap/>
                  <w:vAlign w:val="center"/>
                </w:tcPr>
                <w:p w14:paraId="4A75464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激光粒度仪</w:t>
                  </w:r>
                </w:p>
              </w:tc>
              <w:tc>
                <w:tcPr>
                  <w:tcW w:w="514" w:type="pct"/>
                  <w:noWrap/>
                  <w:vAlign w:val="center"/>
                </w:tcPr>
                <w:p w14:paraId="1016025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764705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102强度室</w:t>
                  </w:r>
                </w:p>
              </w:tc>
              <w:tc>
                <w:tcPr>
                  <w:tcW w:w="519" w:type="pct"/>
                  <w:vMerge w:val="continue"/>
                  <w:vAlign w:val="center"/>
                </w:tcPr>
                <w:p w14:paraId="23367DF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10E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1A6C4C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5D742C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8</w:t>
                  </w:r>
                </w:p>
              </w:tc>
              <w:tc>
                <w:tcPr>
                  <w:tcW w:w="1489" w:type="pct"/>
                  <w:noWrap/>
                  <w:vAlign w:val="center"/>
                </w:tcPr>
                <w:p w14:paraId="3E29D99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高温高压稠化仪</w:t>
                  </w:r>
                </w:p>
              </w:tc>
              <w:tc>
                <w:tcPr>
                  <w:tcW w:w="514" w:type="pct"/>
                  <w:noWrap/>
                  <w:vAlign w:val="center"/>
                </w:tcPr>
                <w:p w14:paraId="668DFF2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8</w:t>
                  </w:r>
                </w:p>
              </w:tc>
              <w:tc>
                <w:tcPr>
                  <w:tcW w:w="1828" w:type="pct"/>
                  <w:noWrap/>
                  <w:vAlign w:val="center"/>
                </w:tcPr>
                <w:p w14:paraId="7083427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104性能及稠化室</w:t>
                  </w:r>
                </w:p>
              </w:tc>
              <w:tc>
                <w:tcPr>
                  <w:tcW w:w="519" w:type="pct"/>
                  <w:vMerge w:val="continue"/>
                  <w:vAlign w:val="center"/>
                </w:tcPr>
                <w:p w14:paraId="7699459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D39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778272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782D58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9</w:t>
                  </w:r>
                </w:p>
              </w:tc>
              <w:tc>
                <w:tcPr>
                  <w:tcW w:w="1489" w:type="pct"/>
                  <w:noWrap/>
                  <w:vAlign w:val="center"/>
                </w:tcPr>
                <w:p w14:paraId="3145F45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常压稠化仪</w:t>
                  </w:r>
                </w:p>
              </w:tc>
              <w:tc>
                <w:tcPr>
                  <w:tcW w:w="514" w:type="pct"/>
                  <w:noWrap/>
                  <w:vAlign w:val="center"/>
                </w:tcPr>
                <w:p w14:paraId="63BB306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1828" w:type="pct"/>
                  <w:noWrap/>
                  <w:vAlign w:val="center"/>
                </w:tcPr>
                <w:p w14:paraId="1F3BC85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104性能及稠化室</w:t>
                  </w:r>
                </w:p>
              </w:tc>
              <w:tc>
                <w:tcPr>
                  <w:tcW w:w="519" w:type="pct"/>
                  <w:vMerge w:val="continue"/>
                  <w:vAlign w:val="center"/>
                </w:tcPr>
                <w:p w14:paraId="53826A6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0BD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11B2DF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AC0604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89" w:type="pct"/>
                  <w:noWrap/>
                  <w:vAlign w:val="center"/>
                </w:tcPr>
                <w:p w14:paraId="5139AEE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流变仪</w:t>
                  </w:r>
                </w:p>
              </w:tc>
              <w:tc>
                <w:tcPr>
                  <w:tcW w:w="514" w:type="pct"/>
                  <w:noWrap/>
                  <w:vAlign w:val="center"/>
                </w:tcPr>
                <w:p w14:paraId="2CF78F1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1828" w:type="pct"/>
                  <w:noWrap/>
                  <w:vAlign w:val="center"/>
                </w:tcPr>
                <w:p w14:paraId="303A12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104性能及稠化室</w:t>
                  </w:r>
                </w:p>
              </w:tc>
              <w:tc>
                <w:tcPr>
                  <w:tcW w:w="519" w:type="pct"/>
                  <w:vMerge w:val="continue"/>
                  <w:vAlign w:val="center"/>
                </w:tcPr>
                <w:p w14:paraId="3ED306E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2055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FBA222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2BD64E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11</w:t>
                  </w:r>
                </w:p>
              </w:tc>
              <w:tc>
                <w:tcPr>
                  <w:tcW w:w="1489" w:type="pct"/>
                  <w:noWrap/>
                  <w:vAlign w:val="center"/>
                </w:tcPr>
                <w:p w14:paraId="06D3A10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高温高压失水仪</w:t>
                  </w:r>
                </w:p>
              </w:tc>
              <w:tc>
                <w:tcPr>
                  <w:tcW w:w="514" w:type="pct"/>
                  <w:noWrap/>
                  <w:vAlign w:val="center"/>
                </w:tcPr>
                <w:p w14:paraId="7FD506C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2A71981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104性能及稠化室</w:t>
                  </w:r>
                </w:p>
              </w:tc>
              <w:tc>
                <w:tcPr>
                  <w:tcW w:w="519" w:type="pct"/>
                  <w:vMerge w:val="continue"/>
                  <w:vAlign w:val="center"/>
                </w:tcPr>
                <w:p w14:paraId="62E5AE1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A03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1C3DF6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25E86C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12</w:t>
                  </w:r>
                </w:p>
              </w:tc>
              <w:tc>
                <w:tcPr>
                  <w:tcW w:w="1489" w:type="pct"/>
                  <w:noWrap/>
                  <w:vAlign w:val="center"/>
                </w:tcPr>
                <w:p w14:paraId="0F654CA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X射线衍射仪</w:t>
                  </w:r>
                </w:p>
              </w:tc>
              <w:tc>
                <w:tcPr>
                  <w:tcW w:w="514" w:type="pct"/>
                  <w:noWrap/>
                  <w:vAlign w:val="center"/>
                </w:tcPr>
                <w:p w14:paraId="3C3A4A4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3416F8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104性能及稠化室</w:t>
                  </w:r>
                </w:p>
              </w:tc>
              <w:tc>
                <w:tcPr>
                  <w:tcW w:w="519" w:type="pct"/>
                  <w:vMerge w:val="continue"/>
                  <w:vAlign w:val="center"/>
                </w:tcPr>
                <w:p w14:paraId="2061263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79F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C78999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9A996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13</w:t>
                  </w:r>
                </w:p>
              </w:tc>
              <w:tc>
                <w:tcPr>
                  <w:tcW w:w="1489" w:type="pct"/>
                  <w:noWrap/>
                  <w:vAlign w:val="center"/>
                </w:tcPr>
                <w:p w14:paraId="39EDE97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X射线荧光光谱仪</w:t>
                  </w:r>
                </w:p>
              </w:tc>
              <w:tc>
                <w:tcPr>
                  <w:tcW w:w="514" w:type="pct"/>
                  <w:noWrap/>
                  <w:vAlign w:val="center"/>
                </w:tcPr>
                <w:p w14:paraId="7721EF9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BF155A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104性能及稠化室</w:t>
                  </w:r>
                </w:p>
              </w:tc>
              <w:tc>
                <w:tcPr>
                  <w:tcW w:w="519" w:type="pct"/>
                  <w:vMerge w:val="continue"/>
                  <w:vAlign w:val="center"/>
                </w:tcPr>
                <w:p w14:paraId="246F29B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23A8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42F4F5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603423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14</w:t>
                  </w:r>
                </w:p>
              </w:tc>
              <w:tc>
                <w:tcPr>
                  <w:tcW w:w="1489" w:type="pct"/>
                  <w:noWrap/>
                  <w:vAlign w:val="center"/>
                </w:tcPr>
                <w:p w14:paraId="0610767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瓦林搅拌器</w:t>
                  </w:r>
                </w:p>
              </w:tc>
              <w:tc>
                <w:tcPr>
                  <w:tcW w:w="514" w:type="pct"/>
                  <w:noWrap/>
                  <w:vAlign w:val="center"/>
                </w:tcPr>
                <w:p w14:paraId="409CE94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5EAE17E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106准备间</w:t>
                  </w:r>
                </w:p>
              </w:tc>
              <w:tc>
                <w:tcPr>
                  <w:tcW w:w="519" w:type="pct"/>
                  <w:vMerge w:val="continue"/>
                  <w:vAlign w:val="center"/>
                </w:tcPr>
                <w:p w14:paraId="57D8650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E64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687ABC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DD5753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15</w:t>
                  </w:r>
                </w:p>
              </w:tc>
              <w:tc>
                <w:tcPr>
                  <w:tcW w:w="1489" w:type="pct"/>
                  <w:noWrap/>
                  <w:vAlign w:val="center"/>
                </w:tcPr>
                <w:p w14:paraId="20FD9D5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高温高压稠化仪</w:t>
                  </w:r>
                </w:p>
              </w:tc>
              <w:tc>
                <w:tcPr>
                  <w:tcW w:w="514" w:type="pct"/>
                  <w:noWrap/>
                  <w:vAlign w:val="center"/>
                </w:tcPr>
                <w:p w14:paraId="3C8AB3F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30276AB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206B实验室</w:t>
                  </w:r>
                </w:p>
              </w:tc>
              <w:tc>
                <w:tcPr>
                  <w:tcW w:w="519" w:type="pct"/>
                  <w:vMerge w:val="continue"/>
                  <w:vAlign w:val="center"/>
                </w:tcPr>
                <w:p w14:paraId="7334DF3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11B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5708D7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9F06E4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16</w:t>
                  </w:r>
                </w:p>
              </w:tc>
              <w:tc>
                <w:tcPr>
                  <w:tcW w:w="1489" w:type="pct"/>
                  <w:noWrap/>
                  <w:vAlign w:val="center"/>
                </w:tcPr>
                <w:p w14:paraId="17C304B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瓦林搅拌器</w:t>
                  </w:r>
                </w:p>
              </w:tc>
              <w:tc>
                <w:tcPr>
                  <w:tcW w:w="514" w:type="pct"/>
                  <w:noWrap/>
                  <w:vAlign w:val="center"/>
                </w:tcPr>
                <w:p w14:paraId="2F999F0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375A2C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206B实验室</w:t>
                  </w:r>
                </w:p>
              </w:tc>
              <w:tc>
                <w:tcPr>
                  <w:tcW w:w="519" w:type="pct"/>
                  <w:vMerge w:val="continue"/>
                  <w:vAlign w:val="center"/>
                </w:tcPr>
                <w:p w14:paraId="42F1CB9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1FC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7C303D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F76516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17</w:t>
                  </w:r>
                </w:p>
              </w:tc>
              <w:tc>
                <w:tcPr>
                  <w:tcW w:w="1489" w:type="pct"/>
                  <w:noWrap/>
                  <w:vAlign w:val="center"/>
                </w:tcPr>
                <w:p w14:paraId="691CB1A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常压稠化仪</w:t>
                  </w:r>
                </w:p>
              </w:tc>
              <w:tc>
                <w:tcPr>
                  <w:tcW w:w="514" w:type="pct"/>
                  <w:noWrap/>
                  <w:vAlign w:val="center"/>
                </w:tcPr>
                <w:p w14:paraId="0CD8557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252C0F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206B实验室</w:t>
                  </w:r>
                </w:p>
              </w:tc>
              <w:tc>
                <w:tcPr>
                  <w:tcW w:w="519" w:type="pct"/>
                  <w:vMerge w:val="continue"/>
                  <w:vAlign w:val="center"/>
                </w:tcPr>
                <w:p w14:paraId="1BC1B9A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6598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5412B8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02EDB7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18</w:t>
                  </w:r>
                </w:p>
              </w:tc>
              <w:tc>
                <w:tcPr>
                  <w:tcW w:w="1489" w:type="pct"/>
                  <w:noWrap/>
                  <w:vAlign w:val="center"/>
                </w:tcPr>
                <w:p w14:paraId="10A72C4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高温高压失水仪</w:t>
                  </w:r>
                </w:p>
              </w:tc>
              <w:tc>
                <w:tcPr>
                  <w:tcW w:w="514" w:type="pct"/>
                  <w:noWrap/>
                  <w:vAlign w:val="center"/>
                </w:tcPr>
                <w:p w14:paraId="785A0F1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201856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206B实验室</w:t>
                  </w:r>
                </w:p>
              </w:tc>
              <w:tc>
                <w:tcPr>
                  <w:tcW w:w="519" w:type="pct"/>
                  <w:vMerge w:val="continue"/>
                  <w:vAlign w:val="center"/>
                </w:tcPr>
                <w:p w14:paraId="7F68768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857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CF57B6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08BA2C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19</w:t>
                  </w:r>
                </w:p>
              </w:tc>
              <w:tc>
                <w:tcPr>
                  <w:tcW w:w="1489" w:type="pct"/>
                  <w:noWrap/>
                  <w:vAlign w:val="center"/>
                </w:tcPr>
                <w:p w14:paraId="67F0013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UCA静胶凝强度测试仪</w:t>
                  </w:r>
                </w:p>
              </w:tc>
              <w:tc>
                <w:tcPr>
                  <w:tcW w:w="514" w:type="pct"/>
                  <w:noWrap/>
                  <w:vAlign w:val="center"/>
                </w:tcPr>
                <w:p w14:paraId="7D6B3D7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16212D8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206B实验室</w:t>
                  </w:r>
                </w:p>
              </w:tc>
              <w:tc>
                <w:tcPr>
                  <w:tcW w:w="519" w:type="pct"/>
                  <w:vMerge w:val="continue"/>
                  <w:vAlign w:val="center"/>
                </w:tcPr>
                <w:p w14:paraId="11DCA2A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3FC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047E05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0767FC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w:t>
                  </w:r>
                </w:p>
              </w:tc>
              <w:tc>
                <w:tcPr>
                  <w:tcW w:w="1489" w:type="pct"/>
                  <w:noWrap/>
                  <w:vAlign w:val="center"/>
                </w:tcPr>
                <w:p w14:paraId="7D1035F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变频高速搅拌器</w:t>
                  </w:r>
                </w:p>
              </w:tc>
              <w:tc>
                <w:tcPr>
                  <w:tcW w:w="514" w:type="pct"/>
                  <w:noWrap/>
                  <w:vAlign w:val="center"/>
                </w:tcPr>
                <w:p w14:paraId="71F3A55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17</w:t>
                  </w:r>
                </w:p>
              </w:tc>
              <w:tc>
                <w:tcPr>
                  <w:tcW w:w="1828" w:type="pct"/>
                  <w:noWrap/>
                  <w:vAlign w:val="center"/>
                </w:tcPr>
                <w:p w14:paraId="2B1BD03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206B实验室</w:t>
                  </w:r>
                </w:p>
              </w:tc>
              <w:tc>
                <w:tcPr>
                  <w:tcW w:w="519" w:type="pct"/>
                  <w:vMerge w:val="continue"/>
                  <w:vAlign w:val="center"/>
                </w:tcPr>
                <w:p w14:paraId="650F38A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DFA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D85850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64CA5C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w:t>
                  </w:r>
                </w:p>
              </w:tc>
              <w:tc>
                <w:tcPr>
                  <w:tcW w:w="1489" w:type="pct"/>
                  <w:noWrap/>
                  <w:vAlign w:val="center"/>
                </w:tcPr>
                <w:p w14:paraId="1581578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高温高压失水仪(固井)</w:t>
                  </w:r>
                </w:p>
              </w:tc>
              <w:tc>
                <w:tcPr>
                  <w:tcW w:w="514" w:type="pct"/>
                  <w:noWrap/>
                  <w:vAlign w:val="center"/>
                </w:tcPr>
                <w:p w14:paraId="1E08B14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4E85268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206B实验室</w:t>
                  </w:r>
                </w:p>
              </w:tc>
              <w:tc>
                <w:tcPr>
                  <w:tcW w:w="519" w:type="pct"/>
                  <w:vMerge w:val="continue"/>
                  <w:vAlign w:val="center"/>
                </w:tcPr>
                <w:p w14:paraId="652455B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3EE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9C8A4B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16380D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22</w:t>
                  </w:r>
                </w:p>
              </w:tc>
              <w:tc>
                <w:tcPr>
                  <w:tcW w:w="1489" w:type="pct"/>
                  <w:noWrap/>
                  <w:vAlign w:val="center"/>
                </w:tcPr>
                <w:p w14:paraId="515327E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五联固相含量测定仪</w:t>
                  </w:r>
                </w:p>
              </w:tc>
              <w:tc>
                <w:tcPr>
                  <w:tcW w:w="514" w:type="pct"/>
                  <w:noWrap/>
                  <w:vAlign w:val="center"/>
                </w:tcPr>
                <w:p w14:paraId="7E2D9FC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7587D1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209实验室</w:t>
                  </w:r>
                </w:p>
              </w:tc>
              <w:tc>
                <w:tcPr>
                  <w:tcW w:w="519" w:type="pct"/>
                  <w:vMerge w:val="continue"/>
                  <w:vAlign w:val="center"/>
                </w:tcPr>
                <w:p w14:paraId="58C40B3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65A7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254959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1FC7E6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23</w:t>
                  </w:r>
                </w:p>
              </w:tc>
              <w:tc>
                <w:tcPr>
                  <w:tcW w:w="1489" w:type="pct"/>
                  <w:noWrap/>
                  <w:vAlign w:val="center"/>
                </w:tcPr>
                <w:p w14:paraId="7E8B05F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水浴合成实验装置</w:t>
                  </w:r>
                </w:p>
              </w:tc>
              <w:tc>
                <w:tcPr>
                  <w:tcW w:w="514" w:type="pct"/>
                  <w:noWrap/>
                  <w:vAlign w:val="center"/>
                </w:tcPr>
                <w:p w14:paraId="3671DEC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497C5BB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211实验室</w:t>
                  </w:r>
                </w:p>
              </w:tc>
              <w:tc>
                <w:tcPr>
                  <w:tcW w:w="519" w:type="pct"/>
                  <w:vMerge w:val="continue"/>
                  <w:vAlign w:val="center"/>
                </w:tcPr>
                <w:p w14:paraId="42D7A37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080B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5F3803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98AB9A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24</w:t>
                  </w:r>
                </w:p>
              </w:tc>
              <w:tc>
                <w:tcPr>
                  <w:tcW w:w="1489" w:type="pct"/>
                  <w:noWrap/>
                  <w:vAlign w:val="center"/>
                </w:tcPr>
                <w:p w14:paraId="5A026A8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红外测油仪</w:t>
                  </w:r>
                </w:p>
              </w:tc>
              <w:tc>
                <w:tcPr>
                  <w:tcW w:w="514" w:type="pct"/>
                  <w:noWrap/>
                  <w:vAlign w:val="center"/>
                </w:tcPr>
                <w:p w14:paraId="29BCC17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49579E1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213实验室</w:t>
                  </w:r>
                </w:p>
              </w:tc>
              <w:tc>
                <w:tcPr>
                  <w:tcW w:w="519" w:type="pct"/>
                  <w:vMerge w:val="continue"/>
                  <w:vAlign w:val="center"/>
                </w:tcPr>
                <w:p w14:paraId="4158D5B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A90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BB5704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AA246B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25</w:t>
                  </w:r>
                </w:p>
              </w:tc>
              <w:tc>
                <w:tcPr>
                  <w:tcW w:w="1489" w:type="pct"/>
                  <w:noWrap/>
                  <w:vAlign w:val="center"/>
                </w:tcPr>
                <w:p w14:paraId="7E7EAC6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水浴合成实验装置</w:t>
                  </w:r>
                </w:p>
              </w:tc>
              <w:tc>
                <w:tcPr>
                  <w:tcW w:w="514" w:type="pct"/>
                  <w:noWrap/>
                  <w:vAlign w:val="center"/>
                </w:tcPr>
                <w:p w14:paraId="5CA986F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noWrap/>
                  <w:vAlign w:val="center"/>
                </w:tcPr>
                <w:p w14:paraId="6EAAD85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211实验室</w:t>
                  </w:r>
                </w:p>
              </w:tc>
              <w:tc>
                <w:tcPr>
                  <w:tcW w:w="519" w:type="pct"/>
                  <w:vMerge w:val="continue"/>
                  <w:vAlign w:val="center"/>
                </w:tcPr>
                <w:p w14:paraId="2B3A670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AB3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4DF602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879782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26</w:t>
                  </w:r>
                </w:p>
              </w:tc>
              <w:tc>
                <w:tcPr>
                  <w:tcW w:w="1489" w:type="pct"/>
                  <w:noWrap/>
                  <w:vAlign w:val="center"/>
                </w:tcPr>
                <w:p w14:paraId="47049B1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瓦林搅拌器</w:t>
                  </w:r>
                </w:p>
              </w:tc>
              <w:tc>
                <w:tcPr>
                  <w:tcW w:w="514" w:type="pct"/>
                  <w:noWrap/>
                  <w:vAlign w:val="center"/>
                </w:tcPr>
                <w:p w14:paraId="16BF5A9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w:t>
                  </w:r>
                </w:p>
              </w:tc>
              <w:tc>
                <w:tcPr>
                  <w:tcW w:w="1828" w:type="pct"/>
                  <w:noWrap/>
                  <w:vAlign w:val="center"/>
                </w:tcPr>
                <w:p w14:paraId="4602148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213实验室</w:t>
                  </w:r>
                </w:p>
              </w:tc>
              <w:tc>
                <w:tcPr>
                  <w:tcW w:w="519" w:type="pct"/>
                  <w:vMerge w:val="continue"/>
                  <w:vAlign w:val="center"/>
                </w:tcPr>
                <w:p w14:paraId="58DABDE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81A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246C4E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FFDD95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27</w:t>
                  </w:r>
                </w:p>
              </w:tc>
              <w:tc>
                <w:tcPr>
                  <w:tcW w:w="1489" w:type="pct"/>
                  <w:noWrap/>
                  <w:vAlign w:val="center"/>
                </w:tcPr>
                <w:p w14:paraId="2887DA9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红外测油仪</w:t>
                  </w:r>
                </w:p>
              </w:tc>
              <w:tc>
                <w:tcPr>
                  <w:tcW w:w="514" w:type="pct"/>
                  <w:noWrap/>
                  <w:vAlign w:val="center"/>
                </w:tcPr>
                <w:p w14:paraId="7EDA841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00B268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213实验室</w:t>
                  </w:r>
                </w:p>
              </w:tc>
              <w:tc>
                <w:tcPr>
                  <w:tcW w:w="519" w:type="pct"/>
                  <w:vMerge w:val="continue"/>
                  <w:vAlign w:val="center"/>
                </w:tcPr>
                <w:p w14:paraId="66D1C25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208D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25F05C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26D420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28</w:t>
                  </w:r>
                </w:p>
              </w:tc>
              <w:tc>
                <w:tcPr>
                  <w:tcW w:w="1489" w:type="pct"/>
                  <w:noWrap/>
                  <w:vAlign w:val="center"/>
                </w:tcPr>
                <w:p w14:paraId="448A591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电子天平</w:t>
                  </w:r>
                </w:p>
              </w:tc>
              <w:tc>
                <w:tcPr>
                  <w:tcW w:w="514" w:type="pct"/>
                  <w:noWrap/>
                  <w:vAlign w:val="center"/>
                </w:tcPr>
                <w:p w14:paraId="0A878AD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1828" w:type="pct"/>
                  <w:vMerge w:val="restart"/>
                  <w:noWrap/>
                  <w:vAlign w:val="center"/>
                </w:tcPr>
                <w:p w14:paraId="0CE60D4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三</w:t>
                  </w:r>
                  <w:r>
                    <w:rPr>
                      <w:rFonts w:hint="default"/>
                      <w:color w:val="000000" w:themeColor="text1"/>
                      <w:kern w:val="0"/>
                      <w:szCs w:val="21"/>
                      <w14:textFill>
                        <w14:solidFill>
                          <w14:schemeClr w14:val="tx1"/>
                        </w14:solidFill>
                      </w14:textFill>
                    </w:rPr>
                    <w:t>层</w:t>
                  </w:r>
                  <w:r>
                    <w:rPr>
                      <w:rFonts w:hint="default"/>
                      <w:color w:val="000000" w:themeColor="text1"/>
                      <w:kern w:val="0"/>
                      <w:szCs w:val="21"/>
                      <w14:textFill>
                        <w14:solidFill>
                          <w14:schemeClr w14:val="tx1"/>
                        </w14:solidFill>
                      </w14:textFill>
                    </w:rPr>
                    <w:t>各实验室</w:t>
                  </w:r>
                </w:p>
              </w:tc>
              <w:tc>
                <w:tcPr>
                  <w:tcW w:w="519" w:type="pct"/>
                  <w:vMerge w:val="continue"/>
                  <w:vAlign w:val="center"/>
                </w:tcPr>
                <w:p w14:paraId="70985F5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04F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1E5A6C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23BDAB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29</w:t>
                  </w:r>
                </w:p>
              </w:tc>
              <w:tc>
                <w:tcPr>
                  <w:tcW w:w="1489" w:type="pct"/>
                  <w:noWrap/>
                  <w:vAlign w:val="center"/>
                </w:tcPr>
                <w:p w14:paraId="1D43523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搅拌器</w:t>
                  </w:r>
                </w:p>
              </w:tc>
              <w:tc>
                <w:tcPr>
                  <w:tcW w:w="514" w:type="pct"/>
                  <w:noWrap/>
                  <w:vAlign w:val="center"/>
                </w:tcPr>
                <w:p w14:paraId="3AB5BB6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11</w:t>
                  </w:r>
                </w:p>
              </w:tc>
              <w:tc>
                <w:tcPr>
                  <w:tcW w:w="1828" w:type="pct"/>
                  <w:vMerge w:val="continue"/>
                  <w:vAlign w:val="center"/>
                </w:tcPr>
                <w:p w14:paraId="68E2694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50EEB2D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C2E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79D94D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364299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w:t>
                  </w:r>
                </w:p>
              </w:tc>
              <w:tc>
                <w:tcPr>
                  <w:tcW w:w="1489" w:type="pct"/>
                  <w:noWrap/>
                  <w:vAlign w:val="center"/>
                </w:tcPr>
                <w:p w14:paraId="349B664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透明运动粘度测定仪</w:t>
                  </w:r>
                </w:p>
              </w:tc>
              <w:tc>
                <w:tcPr>
                  <w:tcW w:w="514" w:type="pct"/>
                  <w:noWrap/>
                  <w:vAlign w:val="center"/>
                </w:tcPr>
                <w:p w14:paraId="48AECFD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75691B9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5C55371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2CE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B9A192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1C2A85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31</w:t>
                  </w:r>
                </w:p>
              </w:tc>
              <w:tc>
                <w:tcPr>
                  <w:tcW w:w="1489" w:type="pct"/>
                  <w:noWrap/>
                  <w:vAlign w:val="center"/>
                </w:tcPr>
                <w:p w14:paraId="33C0983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五轴高温滚子加热箱</w:t>
                  </w:r>
                </w:p>
              </w:tc>
              <w:tc>
                <w:tcPr>
                  <w:tcW w:w="514" w:type="pct"/>
                  <w:noWrap/>
                  <w:vAlign w:val="center"/>
                </w:tcPr>
                <w:p w14:paraId="7E9BB5C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vMerge w:val="continue"/>
                  <w:vAlign w:val="center"/>
                </w:tcPr>
                <w:p w14:paraId="369906D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27A8D3B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7FC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61A1C4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2BB5B3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32</w:t>
                  </w:r>
                </w:p>
              </w:tc>
              <w:tc>
                <w:tcPr>
                  <w:tcW w:w="1489" w:type="pct"/>
                  <w:noWrap/>
                  <w:vAlign w:val="center"/>
                </w:tcPr>
                <w:p w14:paraId="68A5E4E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极压润滑仪</w:t>
                  </w:r>
                </w:p>
              </w:tc>
              <w:tc>
                <w:tcPr>
                  <w:tcW w:w="514" w:type="pct"/>
                  <w:noWrap/>
                  <w:vAlign w:val="center"/>
                </w:tcPr>
                <w:p w14:paraId="3F4C438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vMerge w:val="continue"/>
                  <w:vAlign w:val="center"/>
                </w:tcPr>
                <w:p w14:paraId="6BC82E7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79AB9EE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FA8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5CD658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3BD6B4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33</w:t>
                  </w:r>
                </w:p>
              </w:tc>
              <w:tc>
                <w:tcPr>
                  <w:tcW w:w="1489" w:type="pct"/>
                  <w:noWrap/>
                  <w:vAlign w:val="center"/>
                </w:tcPr>
                <w:p w14:paraId="34C8435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高温高压失水仪</w:t>
                  </w:r>
                </w:p>
              </w:tc>
              <w:tc>
                <w:tcPr>
                  <w:tcW w:w="514" w:type="pct"/>
                  <w:noWrap/>
                  <w:vAlign w:val="center"/>
                </w:tcPr>
                <w:p w14:paraId="01CCAA0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w:t>
                  </w:r>
                </w:p>
              </w:tc>
              <w:tc>
                <w:tcPr>
                  <w:tcW w:w="1828" w:type="pct"/>
                  <w:vMerge w:val="continue"/>
                  <w:vAlign w:val="center"/>
                </w:tcPr>
                <w:p w14:paraId="23A3188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42F0819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2C06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BCB088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711ECA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34</w:t>
                  </w:r>
                </w:p>
              </w:tc>
              <w:tc>
                <w:tcPr>
                  <w:tcW w:w="1489" w:type="pct"/>
                  <w:noWrap/>
                  <w:vAlign w:val="center"/>
                </w:tcPr>
                <w:p w14:paraId="55B1319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粘度计</w:t>
                  </w:r>
                </w:p>
              </w:tc>
              <w:tc>
                <w:tcPr>
                  <w:tcW w:w="514" w:type="pct"/>
                  <w:noWrap/>
                  <w:vAlign w:val="center"/>
                </w:tcPr>
                <w:p w14:paraId="09C9378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w:t>
                  </w:r>
                </w:p>
              </w:tc>
              <w:tc>
                <w:tcPr>
                  <w:tcW w:w="1828" w:type="pct"/>
                  <w:vMerge w:val="continue"/>
                  <w:vAlign w:val="center"/>
                </w:tcPr>
                <w:p w14:paraId="07648B5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37434DA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62D8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214692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413A45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35</w:t>
                  </w:r>
                </w:p>
              </w:tc>
              <w:tc>
                <w:tcPr>
                  <w:tcW w:w="1489" w:type="pct"/>
                  <w:noWrap/>
                  <w:vAlign w:val="center"/>
                </w:tcPr>
                <w:p w14:paraId="709357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全自动凝点倾点测定仪</w:t>
                  </w:r>
                </w:p>
              </w:tc>
              <w:tc>
                <w:tcPr>
                  <w:tcW w:w="514" w:type="pct"/>
                  <w:noWrap/>
                  <w:vAlign w:val="center"/>
                </w:tcPr>
                <w:p w14:paraId="5F7F33D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2DF56A4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3AFBA44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6028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39CA9ED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D3D173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36</w:t>
                  </w:r>
                </w:p>
              </w:tc>
              <w:tc>
                <w:tcPr>
                  <w:tcW w:w="1489" w:type="pct"/>
                  <w:noWrap/>
                  <w:vAlign w:val="center"/>
                </w:tcPr>
                <w:p w14:paraId="1BB17DA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真空干燥箱</w:t>
                  </w:r>
                </w:p>
              </w:tc>
              <w:tc>
                <w:tcPr>
                  <w:tcW w:w="514" w:type="pct"/>
                  <w:noWrap/>
                  <w:vAlign w:val="center"/>
                </w:tcPr>
                <w:p w14:paraId="032DC76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0E48B26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15F12BC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D2E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AAF9F8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E88C13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37</w:t>
                  </w:r>
                </w:p>
              </w:tc>
              <w:tc>
                <w:tcPr>
                  <w:tcW w:w="1489" w:type="pct"/>
                  <w:noWrap/>
                  <w:vAlign w:val="center"/>
                </w:tcPr>
                <w:p w14:paraId="2F68F80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全自动开口闪点仪</w:t>
                  </w:r>
                </w:p>
              </w:tc>
              <w:tc>
                <w:tcPr>
                  <w:tcW w:w="514" w:type="pct"/>
                  <w:noWrap/>
                  <w:vAlign w:val="center"/>
                </w:tcPr>
                <w:p w14:paraId="6900F6D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650A9A6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62D33F4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966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1521E4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661137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38</w:t>
                  </w:r>
                </w:p>
              </w:tc>
              <w:tc>
                <w:tcPr>
                  <w:tcW w:w="1489" w:type="pct"/>
                  <w:noWrap/>
                  <w:vAlign w:val="center"/>
                </w:tcPr>
                <w:p w14:paraId="75357FF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超声波清洗机</w:t>
                  </w:r>
                </w:p>
              </w:tc>
              <w:tc>
                <w:tcPr>
                  <w:tcW w:w="514" w:type="pct"/>
                  <w:noWrap/>
                  <w:vAlign w:val="center"/>
                </w:tcPr>
                <w:p w14:paraId="207C2E7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570F09A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76F252F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015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E980DA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A50921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39</w:t>
                  </w:r>
                </w:p>
              </w:tc>
              <w:tc>
                <w:tcPr>
                  <w:tcW w:w="1489" w:type="pct"/>
                  <w:noWrap/>
                  <w:vAlign w:val="center"/>
                </w:tcPr>
                <w:p w14:paraId="70014EB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离子分析仪</w:t>
                  </w:r>
                </w:p>
              </w:tc>
              <w:tc>
                <w:tcPr>
                  <w:tcW w:w="514" w:type="pct"/>
                  <w:noWrap/>
                  <w:vAlign w:val="center"/>
                </w:tcPr>
                <w:p w14:paraId="7D351AC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7950C73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2AF7661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0A77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ED140D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CB06CA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w:t>
                  </w:r>
                </w:p>
              </w:tc>
              <w:tc>
                <w:tcPr>
                  <w:tcW w:w="1489" w:type="pct"/>
                  <w:noWrap/>
                  <w:vAlign w:val="center"/>
                </w:tcPr>
                <w:p w14:paraId="57458E6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数显加热水浴槽</w:t>
                  </w:r>
                </w:p>
              </w:tc>
              <w:tc>
                <w:tcPr>
                  <w:tcW w:w="514" w:type="pct"/>
                  <w:noWrap/>
                  <w:vAlign w:val="center"/>
                </w:tcPr>
                <w:p w14:paraId="2274B45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7236A2C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350E8E5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6DC6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AD0132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B7B5BB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w:t>
                  </w:r>
                </w:p>
              </w:tc>
              <w:tc>
                <w:tcPr>
                  <w:tcW w:w="1489" w:type="pct"/>
                  <w:noWrap/>
                  <w:vAlign w:val="center"/>
                </w:tcPr>
                <w:p w14:paraId="167A5D3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多联中压失水仪</w:t>
                  </w:r>
                </w:p>
              </w:tc>
              <w:tc>
                <w:tcPr>
                  <w:tcW w:w="514" w:type="pct"/>
                  <w:noWrap/>
                  <w:vAlign w:val="center"/>
                </w:tcPr>
                <w:p w14:paraId="6F55CEE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49EE82C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5E1BDBA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D2D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17F6EE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0CD6DF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42</w:t>
                  </w:r>
                </w:p>
              </w:tc>
              <w:tc>
                <w:tcPr>
                  <w:tcW w:w="1489" w:type="pct"/>
                  <w:noWrap/>
                  <w:vAlign w:val="center"/>
                </w:tcPr>
                <w:p w14:paraId="13FFF6A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密度计</w:t>
                  </w:r>
                </w:p>
              </w:tc>
              <w:tc>
                <w:tcPr>
                  <w:tcW w:w="514" w:type="pct"/>
                  <w:noWrap/>
                  <w:vAlign w:val="center"/>
                </w:tcPr>
                <w:p w14:paraId="5DA6CD7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828" w:type="pct"/>
                  <w:vMerge w:val="continue"/>
                  <w:vAlign w:val="center"/>
                </w:tcPr>
                <w:p w14:paraId="63255C2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2B4CD25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90B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038D0E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EB1F4D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43</w:t>
                  </w:r>
                </w:p>
              </w:tc>
              <w:tc>
                <w:tcPr>
                  <w:tcW w:w="1489" w:type="pct"/>
                  <w:noWrap/>
                  <w:vAlign w:val="center"/>
                </w:tcPr>
                <w:p w14:paraId="4C0AE9A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电热干燥箱</w:t>
                  </w:r>
                </w:p>
              </w:tc>
              <w:tc>
                <w:tcPr>
                  <w:tcW w:w="514" w:type="pct"/>
                  <w:noWrap/>
                  <w:vAlign w:val="center"/>
                </w:tcPr>
                <w:p w14:paraId="59B23D5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25E87A7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62AE053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6E5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100737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95B577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44</w:t>
                  </w:r>
                </w:p>
              </w:tc>
              <w:tc>
                <w:tcPr>
                  <w:tcW w:w="1489" w:type="pct"/>
                  <w:noWrap/>
                  <w:vAlign w:val="center"/>
                </w:tcPr>
                <w:p w14:paraId="7036DD3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闭口闪点仪</w:t>
                  </w:r>
                </w:p>
              </w:tc>
              <w:tc>
                <w:tcPr>
                  <w:tcW w:w="514" w:type="pct"/>
                  <w:noWrap/>
                  <w:vAlign w:val="center"/>
                </w:tcPr>
                <w:p w14:paraId="03D0C22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7AB3FBF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65D5673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824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C0F50D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29C1AF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45</w:t>
                  </w:r>
                </w:p>
              </w:tc>
              <w:tc>
                <w:tcPr>
                  <w:tcW w:w="1489" w:type="pct"/>
                  <w:noWrap/>
                  <w:vAlign w:val="center"/>
                </w:tcPr>
                <w:p w14:paraId="49C2988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分光光度计</w:t>
                  </w:r>
                </w:p>
              </w:tc>
              <w:tc>
                <w:tcPr>
                  <w:tcW w:w="514" w:type="pct"/>
                  <w:noWrap/>
                  <w:vAlign w:val="center"/>
                </w:tcPr>
                <w:p w14:paraId="496201A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4FE64D9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513C7A1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BC1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4F75AB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060B42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46</w:t>
                  </w:r>
                </w:p>
              </w:tc>
              <w:tc>
                <w:tcPr>
                  <w:tcW w:w="1489" w:type="pct"/>
                  <w:noWrap/>
                  <w:vAlign w:val="center"/>
                </w:tcPr>
                <w:p w14:paraId="08EC8F3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激光粒度仪</w:t>
                  </w:r>
                </w:p>
              </w:tc>
              <w:tc>
                <w:tcPr>
                  <w:tcW w:w="514" w:type="pct"/>
                  <w:noWrap/>
                  <w:vAlign w:val="center"/>
                </w:tcPr>
                <w:p w14:paraId="76400B2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11F8918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07F421C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2FFD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C0B155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03F988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47</w:t>
                  </w:r>
                </w:p>
              </w:tc>
              <w:tc>
                <w:tcPr>
                  <w:tcW w:w="1489" w:type="pct"/>
                  <w:noWrap/>
                  <w:vAlign w:val="center"/>
                </w:tcPr>
                <w:p w14:paraId="32CC5E8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浊度仪</w:t>
                  </w:r>
                </w:p>
              </w:tc>
              <w:tc>
                <w:tcPr>
                  <w:tcW w:w="514" w:type="pct"/>
                  <w:noWrap/>
                  <w:vAlign w:val="center"/>
                </w:tcPr>
                <w:p w14:paraId="6552F37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3A535D0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2B24708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02B4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676908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D945E6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48</w:t>
                  </w:r>
                </w:p>
              </w:tc>
              <w:tc>
                <w:tcPr>
                  <w:tcW w:w="1489" w:type="pct"/>
                  <w:noWrap/>
                  <w:vAlign w:val="center"/>
                </w:tcPr>
                <w:p w14:paraId="2FF6151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破乳电压仪</w:t>
                  </w:r>
                </w:p>
              </w:tc>
              <w:tc>
                <w:tcPr>
                  <w:tcW w:w="514" w:type="pct"/>
                  <w:noWrap/>
                  <w:vAlign w:val="center"/>
                </w:tcPr>
                <w:p w14:paraId="0E95043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05D0073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18B213F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06FB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68504A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8108BE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49</w:t>
                  </w:r>
                </w:p>
              </w:tc>
              <w:tc>
                <w:tcPr>
                  <w:tcW w:w="1489" w:type="pct"/>
                  <w:noWrap/>
                  <w:vAlign w:val="center"/>
                </w:tcPr>
                <w:p w14:paraId="4DD3285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粘滞系数仪</w:t>
                  </w:r>
                </w:p>
              </w:tc>
              <w:tc>
                <w:tcPr>
                  <w:tcW w:w="514" w:type="pct"/>
                  <w:noWrap/>
                  <w:vAlign w:val="center"/>
                </w:tcPr>
                <w:p w14:paraId="38BF067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1366F46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6FBB7EC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572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927D75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87DD7A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50</w:t>
                  </w:r>
                </w:p>
              </w:tc>
              <w:tc>
                <w:tcPr>
                  <w:tcW w:w="1489" w:type="pct"/>
                  <w:noWrap/>
                  <w:vAlign w:val="center"/>
                </w:tcPr>
                <w:p w14:paraId="4EC7562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渗透封堵仪</w:t>
                  </w:r>
                </w:p>
              </w:tc>
              <w:tc>
                <w:tcPr>
                  <w:tcW w:w="514" w:type="pct"/>
                  <w:noWrap/>
                  <w:vAlign w:val="center"/>
                </w:tcPr>
                <w:p w14:paraId="50419F6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008D7FA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4F66CA7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EC8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3FA8C9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DF13F0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51</w:t>
                  </w:r>
                </w:p>
              </w:tc>
              <w:tc>
                <w:tcPr>
                  <w:tcW w:w="1489" w:type="pct"/>
                  <w:noWrap/>
                  <w:vAlign w:val="center"/>
                </w:tcPr>
                <w:p w14:paraId="7B0C8B4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零渗透失水仪</w:t>
                  </w:r>
                </w:p>
              </w:tc>
              <w:tc>
                <w:tcPr>
                  <w:tcW w:w="514" w:type="pct"/>
                  <w:noWrap/>
                  <w:vAlign w:val="center"/>
                </w:tcPr>
                <w:p w14:paraId="2B48B79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1FB7820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5E03470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54F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22A5F0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E8B914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52</w:t>
                  </w:r>
                </w:p>
              </w:tc>
              <w:tc>
                <w:tcPr>
                  <w:tcW w:w="1489" w:type="pct"/>
                  <w:noWrap/>
                  <w:vAlign w:val="center"/>
                </w:tcPr>
                <w:p w14:paraId="5B519B3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真空干燥箱</w:t>
                  </w:r>
                </w:p>
              </w:tc>
              <w:tc>
                <w:tcPr>
                  <w:tcW w:w="514" w:type="pct"/>
                  <w:noWrap/>
                  <w:vAlign w:val="center"/>
                </w:tcPr>
                <w:p w14:paraId="64BDB82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5D4E51B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20A2818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0F32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F4E355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661FA3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53</w:t>
                  </w:r>
                </w:p>
              </w:tc>
              <w:tc>
                <w:tcPr>
                  <w:tcW w:w="1489" w:type="pct"/>
                  <w:noWrap/>
                  <w:vAlign w:val="center"/>
                </w:tcPr>
                <w:p w14:paraId="57C8EA1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三维静音振动筛分仪</w:t>
                  </w:r>
                </w:p>
              </w:tc>
              <w:tc>
                <w:tcPr>
                  <w:tcW w:w="514" w:type="pct"/>
                  <w:noWrap/>
                  <w:vAlign w:val="center"/>
                </w:tcPr>
                <w:p w14:paraId="51CA6E7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5DFBD45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210D1D8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DBC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E67B00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AD97E5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54</w:t>
                  </w:r>
                </w:p>
              </w:tc>
              <w:tc>
                <w:tcPr>
                  <w:tcW w:w="1489" w:type="pct"/>
                  <w:noWrap/>
                  <w:vAlign w:val="center"/>
                </w:tcPr>
                <w:p w14:paraId="44D1DD5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固相仪</w:t>
                  </w:r>
                </w:p>
              </w:tc>
              <w:tc>
                <w:tcPr>
                  <w:tcW w:w="514" w:type="pct"/>
                  <w:noWrap/>
                  <w:vAlign w:val="center"/>
                </w:tcPr>
                <w:p w14:paraId="422498B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1102621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237AEBF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E7A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DD4721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5A2A6F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55</w:t>
                  </w:r>
                </w:p>
              </w:tc>
              <w:tc>
                <w:tcPr>
                  <w:tcW w:w="1489" w:type="pct"/>
                  <w:noWrap/>
                  <w:vAlign w:val="center"/>
                </w:tcPr>
                <w:p w14:paraId="28F2CEF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台式恒温振荡器</w:t>
                  </w:r>
                </w:p>
              </w:tc>
              <w:tc>
                <w:tcPr>
                  <w:tcW w:w="514" w:type="pct"/>
                  <w:noWrap/>
                  <w:vAlign w:val="center"/>
                </w:tcPr>
                <w:p w14:paraId="05F9B42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5780929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7A843F3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DEB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7ACB61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7D156F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56</w:t>
                  </w:r>
                </w:p>
              </w:tc>
              <w:tc>
                <w:tcPr>
                  <w:tcW w:w="1489" w:type="pct"/>
                  <w:noWrap/>
                  <w:vAlign w:val="center"/>
                </w:tcPr>
                <w:p w14:paraId="0502CCD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线性膨胀仪</w:t>
                  </w:r>
                </w:p>
              </w:tc>
              <w:tc>
                <w:tcPr>
                  <w:tcW w:w="514" w:type="pct"/>
                  <w:noWrap/>
                  <w:vAlign w:val="center"/>
                </w:tcPr>
                <w:p w14:paraId="57798FB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6D8BA5D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2165153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E71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CEECF8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09D1AB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57</w:t>
                  </w:r>
                </w:p>
              </w:tc>
              <w:tc>
                <w:tcPr>
                  <w:tcW w:w="1489" w:type="pct"/>
                  <w:noWrap/>
                  <w:vAlign w:val="center"/>
                </w:tcPr>
                <w:p w14:paraId="56174EE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马弗炉</w:t>
                  </w:r>
                </w:p>
              </w:tc>
              <w:tc>
                <w:tcPr>
                  <w:tcW w:w="514" w:type="pct"/>
                  <w:noWrap/>
                  <w:vAlign w:val="center"/>
                </w:tcPr>
                <w:p w14:paraId="573BAF9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27CC175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5BA906A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D31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306FA3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DBAA1B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58</w:t>
                  </w:r>
                </w:p>
              </w:tc>
              <w:tc>
                <w:tcPr>
                  <w:tcW w:w="1489" w:type="pct"/>
                  <w:noWrap/>
                  <w:vAlign w:val="center"/>
                </w:tcPr>
                <w:p w14:paraId="0BD9F19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稠化仪</w:t>
                  </w:r>
                </w:p>
              </w:tc>
              <w:tc>
                <w:tcPr>
                  <w:tcW w:w="514" w:type="pct"/>
                  <w:noWrap/>
                  <w:vAlign w:val="center"/>
                </w:tcPr>
                <w:p w14:paraId="43163C7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w:t>
                  </w:r>
                </w:p>
              </w:tc>
              <w:tc>
                <w:tcPr>
                  <w:tcW w:w="1828" w:type="pct"/>
                  <w:vMerge w:val="continue"/>
                  <w:vAlign w:val="center"/>
                </w:tcPr>
                <w:p w14:paraId="4719AE4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3F4034A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0B0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BF978C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2C9BCAE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59</w:t>
                  </w:r>
                </w:p>
              </w:tc>
              <w:tc>
                <w:tcPr>
                  <w:tcW w:w="1489" w:type="pct"/>
                  <w:noWrap/>
                  <w:vAlign w:val="center"/>
                </w:tcPr>
                <w:p w14:paraId="6FC4D58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静胶凝强度测试仪</w:t>
                  </w:r>
                </w:p>
              </w:tc>
              <w:tc>
                <w:tcPr>
                  <w:tcW w:w="514" w:type="pct"/>
                  <w:noWrap/>
                  <w:vAlign w:val="center"/>
                </w:tcPr>
                <w:p w14:paraId="6D40069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4C4A90F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63A8758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66AE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2080358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192F21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60</w:t>
                  </w:r>
                </w:p>
              </w:tc>
              <w:tc>
                <w:tcPr>
                  <w:tcW w:w="1489" w:type="pct"/>
                  <w:noWrap/>
                  <w:vAlign w:val="center"/>
                </w:tcPr>
                <w:p w14:paraId="2D5EE32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强度养护箱 </w:t>
                  </w:r>
                </w:p>
              </w:tc>
              <w:tc>
                <w:tcPr>
                  <w:tcW w:w="514" w:type="pct"/>
                  <w:noWrap/>
                  <w:vAlign w:val="center"/>
                </w:tcPr>
                <w:p w14:paraId="2C3C436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vMerge w:val="continue"/>
                  <w:vAlign w:val="center"/>
                </w:tcPr>
                <w:p w14:paraId="1EF38FA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00DAD87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BA9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5F0E4B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1583A5F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61</w:t>
                  </w:r>
                </w:p>
              </w:tc>
              <w:tc>
                <w:tcPr>
                  <w:tcW w:w="1489" w:type="pct"/>
                  <w:noWrap/>
                  <w:vAlign w:val="center"/>
                </w:tcPr>
                <w:p w14:paraId="76839C6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油井水泥压力实验机</w:t>
                  </w:r>
                </w:p>
              </w:tc>
              <w:tc>
                <w:tcPr>
                  <w:tcW w:w="514" w:type="pct"/>
                  <w:noWrap/>
                  <w:vAlign w:val="center"/>
                </w:tcPr>
                <w:p w14:paraId="3213C57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vMerge w:val="continue"/>
                  <w:vAlign w:val="center"/>
                </w:tcPr>
                <w:p w14:paraId="3B8AC93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519" w:type="pct"/>
                  <w:vMerge w:val="continue"/>
                  <w:vAlign w:val="center"/>
                </w:tcPr>
                <w:p w14:paraId="5656D15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0F85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200AA5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E94942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62</w:t>
                  </w:r>
                </w:p>
              </w:tc>
              <w:tc>
                <w:tcPr>
                  <w:tcW w:w="1489" w:type="pct"/>
                  <w:noWrap/>
                  <w:vAlign w:val="center"/>
                </w:tcPr>
                <w:p w14:paraId="5504FC0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油浴合成实验装置</w:t>
                  </w:r>
                </w:p>
              </w:tc>
              <w:tc>
                <w:tcPr>
                  <w:tcW w:w="514" w:type="pct"/>
                  <w:noWrap/>
                  <w:vAlign w:val="center"/>
                </w:tcPr>
                <w:p w14:paraId="3B468C1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1C7A050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407实验室</w:t>
                  </w:r>
                </w:p>
              </w:tc>
              <w:tc>
                <w:tcPr>
                  <w:tcW w:w="519" w:type="pct"/>
                  <w:vMerge w:val="continue"/>
                  <w:vAlign w:val="center"/>
                </w:tcPr>
                <w:p w14:paraId="101EFAB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F52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CA75A2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B3981F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63</w:t>
                  </w:r>
                </w:p>
              </w:tc>
              <w:tc>
                <w:tcPr>
                  <w:tcW w:w="1489" w:type="pct"/>
                  <w:noWrap/>
                  <w:vAlign w:val="center"/>
                </w:tcPr>
                <w:p w14:paraId="283B18B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流变仪</w:t>
                  </w:r>
                </w:p>
              </w:tc>
              <w:tc>
                <w:tcPr>
                  <w:tcW w:w="514" w:type="pct"/>
                  <w:noWrap/>
                  <w:vAlign w:val="center"/>
                </w:tcPr>
                <w:p w14:paraId="7E305C0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0485FA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407实验室</w:t>
                  </w:r>
                </w:p>
              </w:tc>
              <w:tc>
                <w:tcPr>
                  <w:tcW w:w="519" w:type="pct"/>
                  <w:vMerge w:val="continue"/>
                  <w:vAlign w:val="center"/>
                </w:tcPr>
                <w:p w14:paraId="138B3A8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6546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A58CA2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B4FE31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64</w:t>
                  </w:r>
                </w:p>
              </w:tc>
              <w:tc>
                <w:tcPr>
                  <w:tcW w:w="1489" w:type="pct"/>
                  <w:noWrap/>
                  <w:vAlign w:val="center"/>
                </w:tcPr>
                <w:p w14:paraId="72C756D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气相色谱-质谱联用仪</w:t>
                  </w:r>
                </w:p>
              </w:tc>
              <w:tc>
                <w:tcPr>
                  <w:tcW w:w="514" w:type="pct"/>
                  <w:noWrap/>
                  <w:vAlign w:val="center"/>
                </w:tcPr>
                <w:p w14:paraId="645BA1E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2A5F7B2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409光谱分析实验室</w:t>
                  </w:r>
                </w:p>
              </w:tc>
              <w:tc>
                <w:tcPr>
                  <w:tcW w:w="519" w:type="pct"/>
                  <w:vMerge w:val="continue"/>
                  <w:vAlign w:val="center"/>
                </w:tcPr>
                <w:p w14:paraId="2C05602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1F3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9EF9F2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8B9731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65</w:t>
                  </w:r>
                </w:p>
              </w:tc>
              <w:tc>
                <w:tcPr>
                  <w:tcW w:w="1489" w:type="pct"/>
                  <w:noWrap/>
                  <w:vAlign w:val="center"/>
                </w:tcPr>
                <w:p w14:paraId="4D7FE2C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液质联用仪</w:t>
                  </w:r>
                </w:p>
              </w:tc>
              <w:tc>
                <w:tcPr>
                  <w:tcW w:w="514" w:type="pct"/>
                  <w:noWrap/>
                  <w:vAlign w:val="center"/>
                </w:tcPr>
                <w:p w14:paraId="3E2B244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181BEF5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409光谱分析实验室、411色谱分析实验室</w:t>
                  </w:r>
                </w:p>
              </w:tc>
              <w:tc>
                <w:tcPr>
                  <w:tcW w:w="519" w:type="pct"/>
                  <w:vMerge w:val="continue"/>
                  <w:vAlign w:val="center"/>
                </w:tcPr>
                <w:p w14:paraId="02BAC3B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6D3D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16EF916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FAAEB9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66</w:t>
                  </w:r>
                </w:p>
              </w:tc>
              <w:tc>
                <w:tcPr>
                  <w:tcW w:w="1489" w:type="pct"/>
                  <w:noWrap/>
                  <w:vAlign w:val="center"/>
                </w:tcPr>
                <w:p w14:paraId="5B1C2C3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高效液相色谱仪</w:t>
                  </w:r>
                </w:p>
              </w:tc>
              <w:tc>
                <w:tcPr>
                  <w:tcW w:w="514" w:type="pct"/>
                  <w:noWrap/>
                  <w:vAlign w:val="center"/>
                </w:tcPr>
                <w:p w14:paraId="62D9DEB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5B4252B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411色谱分析实验室</w:t>
                  </w:r>
                </w:p>
              </w:tc>
              <w:tc>
                <w:tcPr>
                  <w:tcW w:w="519" w:type="pct"/>
                  <w:vMerge w:val="continue"/>
                  <w:vAlign w:val="center"/>
                </w:tcPr>
                <w:p w14:paraId="1A6D46A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525A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B2D2E6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F59452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67</w:t>
                  </w:r>
                </w:p>
              </w:tc>
              <w:tc>
                <w:tcPr>
                  <w:tcW w:w="1489" w:type="pct"/>
                  <w:noWrap/>
                  <w:vAlign w:val="center"/>
                </w:tcPr>
                <w:p w14:paraId="4EBE19E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气相色谱仪</w:t>
                  </w:r>
                </w:p>
              </w:tc>
              <w:tc>
                <w:tcPr>
                  <w:tcW w:w="514" w:type="pct"/>
                  <w:noWrap/>
                  <w:vAlign w:val="center"/>
                </w:tcPr>
                <w:p w14:paraId="6DF4396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828" w:type="pct"/>
                  <w:noWrap/>
                  <w:vAlign w:val="center"/>
                </w:tcPr>
                <w:p w14:paraId="4D4C4FF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411色谱分析实验室</w:t>
                  </w:r>
                </w:p>
              </w:tc>
              <w:tc>
                <w:tcPr>
                  <w:tcW w:w="519" w:type="pct"/>
                  <w:vMerge w:val="continue"/>
                  <w:vAlign w:val="center"/>
                </w:tcPr>
                <w:p w14:paraId="03A454E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3774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79F762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B845E7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68</w:t>
                  </w:r>
                </w:p>
              </w:tc>
              <w:tc>
                <w:tcPr>
                  <w:tcW w:w="1489" w:type="pct"/>
                  <w:noWrap/>
                  <w:vAlign w:val="center"/>
                </w:tcPr>
                <w:p w14:paraId="502963E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凝胶色谱仪</w:t>
                  </w:r>
                </w:p>
              </w:tc>
              <w:tc>
                <w:tcPr>
                  <w:tcW w:w="514" w:type="pct"/>
                  <w:noWrap/>
                  <w:vAlign w:val="center"/>
                </w:tcPr>
                <w:p w14:paraId="5EE9AEC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45E3657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411色谱分析实验室</w:t>
                  </w:r>
                </w:p>
              </w:tc>
              <w:tc>
                <w:tcPr>
                  <w:tcW w:w="519" w:type="pct"/>
                  <w:vMerge w:val="continue"/>
                  <w:vAlign w:val="center"/>
                </w:tcPr>
                <w:p w14:paraId="3FB9015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733C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3DD69B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02D604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69</w:t>
                  </w:r>
                </w:p>
              </w:tc>
              <w:tc>
                <w:tcPr>
                  <w:tcW w:w="1489" w:type="pct"/>
                  <w:noWrap/>
                  <w:vAlign w:val="center"/>
                </w:tcPr>
                <w:p w14:paraId="47D46D7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离子色谱仪</w:t>
                  </w:r>
                </w:p>
              </w:tc>
              <w:tc>
                <w:tcPr>
                  <w:tcW w:w="514" w:type="pct"/>
                  <w:noWrap/>
                  <w:vAlign w:val="center"/>
                </w:tcPr>
                <w:p w14:paraId="3B788C5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1828" w:type="pct"/>
                  <w:noWrap/>
                  <w:vAlign w:val="center"/>
                </w:tcPr>
                <w:p w14:paraId="1AAC566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411色谱分析实验室</w:t>
                  </w:r>
                </w:p>
              </w:tc>
              <w:tc>
                <w:tcPr>
                  <w:tcW w:w="519" w:type="pct"/>
                  <w:vMerge w:val="continue"/>
                  <w:vAlign w:val="center"/>
                </w:tcPr>
                <w:p w14:paraId="607B3F6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1B77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6424CC8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72C7FD9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70</w:t>
                  </w:r>
                </w:p>
              </w:tc>
              <w:tc>
                <w:tcPr>
                  <w:tcW w:w="1489" w:type="pct"/>
                  <w:noWrap/>
                  <w:vAlign w:val="center"/>
                </w:tcPr>
                <w:p w14:paraId="7D583E7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元素分析仪</w:t>
                  </w:r>
                </w:p>
              </w:tc>
              <w:tc>
                <w:tcPr>
                  <w:tcW w:w="514" w:type="pct"/>
                  <w:noWrap/>
                  <w:vAlign w:val="center"/>
                </w:tcPr>
                <w:p w14:paraId="3D60D5C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1828" w:type="pct"/>
                  <w:noWrap/>
                  <w:vAlign w:val="center"/>
                </w:tcPr>
                <w:p w14:paraId="46F569C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411色谱分析实验室</w:t>
                  </w:r>
                </w:p>
              </w:tc>
              <w:tc>
                <w:tcPr>
                  <w:tcW w:w="519" w:type="pct"/>
                  <w:vMerge w:val="continue"/>
                  <w:vAlign w:val="center"/>
                </w:tcPr>
                <w:p w14:paraId="4FE83CF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ABC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4869133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0213B50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71</w:t>
                  </w:r>
                </w:p>
              </w:tc>
              <w:tc>
                <w:tcPr>
                  <w:tcW w:w="1489" w:type="pct"/>
                  <w:noWrap/>
                  <w:vAlign w:val="center"/>
                </w:tcPr>
                <w:p w14:paraId="4915557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总有机碳分析仪</w:t>
                  </w:r>
                </w:p>
              </w:tc>
              <w:tc>
                <w:tcPr>
                  <w:tcW w:w="514" w:type="pct"/>
                  <w:noWrap/>
                  <w:vAlign w:val="center"/>
                </w:tcPr>
                <w:p w14:paraId="527B9FD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1828" w:type="pct"/>
                  <w:noWrap/>
                  <w:vAlign w:val="center"/>
                </w:tcPr>
                <w:p w14:paraId="6BB049D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411色谱分析实验室</w:t>
                  </w:r>
                </w:p>
              </w:tc>
              <w:tc>
                <w:tcPr>
                  <w:tcW w:w="519" w:type="pct"/>
                  <w:vMerge w:val="continue"/>
                  <w:vAlign w:val="center"/>
                </w:tcPr>
                <w:p w14:paraId="650D4FD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426C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04C2988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3862BD0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72</w:t>
                  </w:r>
                </w:p>
              </w:tc>
              <w:tc>
                <w:tcPr>
                  <w:tcW w:w="1489" w:type="pct"/>
                  <w:noWrap/>
                  <w:vAlign w:val="center"/>
                </w:tcPr>
                <w:p w14:paraId="3EFB6A2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同步热分析仪</w:t>
                  </w:r>
                </w:p>
              </w:tc>
              <w:tc>
                <w:tcPr>
                  <w:tcW w:w="514" w:type="pct"/>
                  <w:noWrap/>
                  <w:vAlign w:val="center"/>
                </w:tcPr>
                <w:p w14:paraId="4E24FAA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1828" w:type="pct"/>
                  <w:noWrap/>
                  <w:vAlign w:val="center"/>
                </w:tcPr>
                <w:p w14:paraId="7BB04B8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411色谱分析实验室</w:t>
                  </w:r>
                </w:p>
              </w:tc>
              <w:tc>
                <w:tcPr>
                  <w:tcW w:w="519" w:type="pct"/>
                  <w:vMerge w:val="continue"/>
                  <w:vAlign w:val="center"/>
                </w:tcPr>
                <w:p w14:paraId="354F689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06C5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1A5D18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1646BD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73</w:t>
                  </w:r>
                </w:p>
              </w:tc>
              <w:tc>
                <w:tcPr>
                  <w:tcW w:w="1489" w:type="pct"/>
                  <w:noWrap/>
                  <w:vAlign w:val="center"/>
                </w:tcPr>
                <w:p w14:paraId="648995E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岩心实验流动仪</w:t>
                  </w:r>
                </w:p>
              </w:tc>
              <w:tc>
                <w:tcPr>
                  <w:tcW w:w="514" w:type="pct"/>
                  <w:noWrap/>
                  <w:vAlign w:val="center"/>
                </w:tcPr>
                <w:p w14:paraId="0D48C2B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B62D3B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412储层保护实验室</w:t>
                  </w:r>
                </w:p>
              </w:tc>
              <w:tc>
                <w:tcPr>
                  <w:tcW w:w="519" w:type="pct"/>
                  <w:noWrap/>
                  <w:vAlign w:val="center"/>
                </w:tcPr>
                <w:p w14:paraId="596159F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5D39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572631B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6F4E343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74</w:t>
                  </w:r>
                </w:p>
              </w:tc>
              <w:tc>
                <w:tcPr>
                  <w:tcW w:w="1489" w:type="pct"/>
                  <w:noWrap/>
                  <w:vAlign w:val="center"/>
                </w:tcPr>
                <w:p w14:paraId="2635E9B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动态岩心失水仪</w:t>
                  </w:r>
                </w:p>
              </w:tc>
              <w:tc>
                <w:tcPr>
                  <w:tcW w:w="514" w:type="pct"/>
                  <w:noWrap/>
                  <w:vAlign w:val="center"/>
                </w:tcPr>
                <w:p w14:paraId="7D52D85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6E42151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412储层保护实验室</w:t>
                  </w:r>
                </w:p>
              </w:tc>
              <w:tc>
                <w:tcPr>
                  <w:tcW w:w="519" w:type="pct"/>
                  <w:noWrap/>
                  <w:vAlign w:val="center"/>
                </w:tcPr>
                <w:p w14:paraId="782FCF8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1C65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2" w:type="pct"/>
                  <w:vMerge w:val="continue"/>
                  <w:vAlign w:val="center"/>
                </w:tcPr>
                <w:p w14:paraId="72F8C65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228" w:type="pct"/>
                  <w:noWrap/>
                  <w:vAlign w:val="center"/>
                </w:tcPr>
                <w:p w14:paraId="4CDF270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75</w:t>
                  </w:r>
                </w:p>
              </w:tc>
              <w:tc>
                <w:tcPr>
                  <w:tcW w:w="1489" w:type="pct"/>
                  <w:noWrap/>
                  <w:vAlign w:val="center"/>
                </w:tcPr>
                <w:p w14:paraId="27E9A6A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落锥仪</w:t>
                  </w:r>
                </w:p>
              </w:tc>
              <w:tc>
                <w:tcPr>
                  <w:tcW w:w="514" w:type="pct"/>
                  <w:noWrap/>
                  <w:vAlign w:val="center"/>
                </w:tcPr>
                <w:p w14:paraId="49AAACA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828" w:type="pct"/>
                  <w:noWrap/>
                  <w:vAlign w:val="center"/>
                </w:tcPr>
                <w:p w14:paraId="33AE830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412储层保护实验室</w:t>
                  </w:r>
                </w:p>
              </w:tc>
              <w:tc>
                <w:tcPr>
                  <w:tcW w:w="519" w:type="pct"/>
                  <w:noWrap/>
                  <w:vAlign w:val="center"/>
                </w:tcPr>
                <w:p w14:paraId="48E5366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bl>
          <w:p w14:paraId="7D726897">
            <w:pPr>
              <w:pStyle w:val="8"/>
              <w:suppressLineNumbers w:val="0"/>
              <w:spacing w:before="0" w:beforeAutospacing="0" w:after="0" w:afterAutospacing="0" w:line="480" w:lineRule="exact"/>
              <w:ind w:left="0" w:leftChars="0" w:right="0" w:firstLine="482"/>
              <w:rPr>
                <w:rFonts w:hint="default" w:cs="Times New Roman"/>
                <w:b/>
                <w:color w:val="000000" w:themeColor="text1"/>
                <w:szCs w:val="24"/>
                <w14:textFill>
                  <w14:solidFill>
                    <w14:schemeClr w14:val="tx1"/>
                  </w14:solidFill>
                </w14:textFill>
              </w:rPr>
            </w:pPr>
            <w:r>
              <w:rPr>
                <w:rFonts w:hint="default" w:cs="Times New Roman"/>
                <w:b/>
                <w:color w:val="000000" w:themeColor="text1"/>
                <w:szCs w:val="24"/>
                <w14:textFill>
                  <w14:solidFill>
                    <w14:schemeClr w14:val="tx1"/>
                  </w14:solidFill>
                </w14:textFill>
              </w:rPr>
              <w:t>5、现有工程工艺</w:t>
            </w:r>
          </w:p>
          <w:p w14:paraId="24F6A729">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本项目仅涉及分析楼，现有工程工艺内容仅针对分析楼进行分析。现有分析楼主要用于开展油田生产实验（油生实验）与油田化学实验（油化实验）。</w:t>
            </w:r>
          </w:p>
          <w:p w14:paraId="766D545E">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（1）油生实验</w:t>
            </w:r>
          </w:p>
          <w:p w14:paraId="395B245B">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1）体系配方调整</w:t>
            </w:r>
          </w:p>
          <w:p w14:paraId="13F43CB3">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根据不同作业区块、不同地质情况、不同井段及井深需要配合各种不同钻完井液材料组成的体系，实验室主要技术人员根据钻井现场需要调整每一种体系配方到适应生产作业的最佳状态。</w:t>
            </w:r>
          </w:p>
          <w:p w14:paraId="1BC9562D">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2）部分新材料科研开发</w:t>
            </w:r>
          </w:p>
          <w:p w14:paraId="3560E0A0">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在原有材料不能满足不同作业区块、不同地质钻井情况时，需要实验室协助各科研单位研究开发一些新材料以满足打井需要。</w:t>
            </w:r>
          </w:p>
          <w:p w14:paraId="66D4653B">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以压裂添加剂检测为例，对分析楼实验流程进行说明，具体如下：</w:t>
            </w:r>
          </w:p>
          <w:p w14:paraId="7D3C7C58">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A、收到需要检验的压裂添加剂（通常包括杀菌剂(如氯酚盐、季按盐等)、稳定剂(如硫代硫酸钠)、破胶剂(如过硫酸盐)、玉裂减阻剂(如聚烷基笨乙烯)、压裂降滤失剂(如硅粉)、支撑物(如砂子、烧结陶粒)等)；</w:t>
            </w:r>
          </w:p>
          <w:p w14:paraId="147B3C19">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B、使用超纯水对收到的样品进行稀释，根据需要检测的项目不同，稀释不同倍数；</w:t>
            </w:r>
          </w:p>
          <w:p w14:paraId="56BD55EF">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C、对样品的性能进行测试，主要测试方式有上机检验、滴定、加热观察等实验形式；</w:t>
            </w:r>
          </w:p>
          <w:p w14:paraId="38969D46">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D、检验后的废液作为危险废物处置。</w:t>
            </w:r>
          </w:p>
          <w:p w14:paraId="7943CB37">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（2）油化实验</w:t>
            </w:r>
          </w:p>
          <w:p w14:paraId="0BDC5804">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1）钻完井液材料检验</w:t>
            </w:r>
          </w:p>
          <w:p w14:paraId="5060CE19">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钻完井液材料大体分为：高温高压降滤失剂、降粘剂、提切剂、增粘剂、润滑剂、防塌剂、加重剂、堵漏剂、油层保护剂、缓蚀杀菌剂、隐性酸螯合剂、管柱清洗剂等，该分析室主要对上述材料进行检验。</w:t>
            </w:r>
          </w:p>
          <w:p w14:paraId="0E5B36C4">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2）固井实验</w:t>
            </w:r>
          </w:p>
          <w:p w14:paraId="5832BEE4">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对水泥浆性能、外加剂效能及固井质量进行系统模拟实验，为固井提供技术支持。</w:t>
            </w:r>
          </w:p>
          <w:p w14:paraId="29ABE2AF">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（3）小结</w:t>
            </w:r>
          </w:p>
          <w:p w14:paraId="636FE146">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整个实验包括物理实验和化学实验。</w:t>
            </w:r>
          </w:p>
          <w:p w14:paraId="5622213B">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1）物理性能实验是对钻完井液各体系及实验室取来的一些钻完井液材料进行各项物理机械性能的测试，如检测材料密度性能、水分性能、筛余量性能、流变性能、滤失量性能、零渗透性能、含砂量测定、封堵性能及润滑性能等。</w:t>
            </w:r>
          </w:p>
          <w:p w14:paraId="7661B65D">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2）化学实验主要对钻完井液各体系及化验室取来的一些钻完井液材料的化学成分或性能进行分析测试。</w:t>
            </w:r>
          </w:p>
          <w:p w14:paraId="1D9DF723">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化学分析过程中会产生一定量的分析废液，主要为实验过程使用的酸、碱废液、含有机物废液(S3)。</w:t>
            </w:r>
            <w:r>
              <w:rPr>
                <w:rFonts w:hint="eastAsia" w:cs="Times New Roman"/>
                <w:color w:val="000000" w:themeColor="text1"/>
                <w:lang w:val="en-US" w:eastAsia="zh-CN"/>
                <w14:textFill>
                  <w14:solidFill>
                    <w14:schemeClr w14:val="tx1"/>
                  </w14:solidFill>
                </w14:textFill>
              </w:rPr>
              <w:t>实验</w:t>
            </w:r>
            <w:r>
              <w:rPr>
                <w:rFonts w:hint="default" w:cs="Times New Roman"/>
                <w:color w:val="000000" w:themeColor="text1"/>
                <w14:textFill>
                  <w14:solidFill>
                    <w14:schemeClr w14:val="tx1"/>
                  </w14:solidFill>
                </w14:textFill>
              </w:rPr>
              <w:t>过程需要清洗实验仪器，初次清洗水作为危险废物处置(S4)，</w:t>
            </w:r>
            <w:r>
              <w:rPr>
                <w:rFonts w:hint="eastAsia" w:cs="Times New Roman"/>
                <w:color w:val="000000" w:themeColor="text1"/>
                <w:lang w:val="en-US" w:eastAsia="zh-CN"/>
                <w14:textFill>
                  <w14:solidFill>
                    <w14:schemeClr w14:val="tx1"/>
                  </w14:solidFill>
                </w14:textFill>
              </w:rPr>
              <w:t>后续</w:t>
            </w:r>
            <w:r>
              <w:rPr>
                <w:rFonts w:hint="default" w:cs="Times New Roman"/>
                <w:color w:val="000000" w:themeColor="text1"/>
                <w14:textFill>
                  <w14:solidFill>
                    <w14:schemeClr w14:val="tx1"/>
                  </w14:solidFill>
                </w14:textFill>
              </w:rPr>
              <w:t>清洗水(W3)。涉及有机溶剂的实验全部在通风橱内进行，有机废气通过排风系统收集后经楼顶排气口排放（G3)。</w:t>
            </w:r>
          </w:p>
          <w:p w14:paraId="6160579D">
            <w:pPr>
              <w:keepNext w:val="0"/>
              <w:keepLines w:val="0"/>
              <w:suppressLineNumbers w:val="0"/>
              <w:adjustRightInd w:val="0"/>
              <w:snapToGrid w:val="0"/>
              <w:spacing w:before="0" w:beforeAutospacing="0" w:after="0" w:afterAutospacing="0" w:line="480" w:lineRule="exact"/>
              <w:ind w:left="0" w:right="0" w:firstLine="482" w:firstLineChars="200"/>
              <w:rPr>
                <w:rFonts w:hint="default"/>
                <w:b/>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6、</w:t>
            </w:r>
            <w:r>
              <w:rPr>
                <w:rFonts w:hint="default"/>
                <w:b/>
                <w:color w:val="000000" w:themeColor="text1"/>
                <w:sz w:val="24"/>
                <w14:textFill>
                  <w14:solidFill>
                    <w14:schemeClr w14:val="tx1"/>
                  </w14:solidFill>
                </w14:textFill>
              </w:rPr>
              <w:t>现有工程产排污环节</w:t>
            </w:r>
          </w:p>
          <w:p w14:paraId="480E0551">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现有工程主要生产设施产排污环节汇总如下表所示。</w:t>
            </w:r>
          </w:p>
          <w:p w14:paraId="3A447C81">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color w:val="000000" w:themeColor="text1"/>
                <w:sz w:val="24"/>
                <w14:textFill>
                  <w14:solidFill>
                    <w14:schemeClr w14:val="tx1"/>
                  </w14:solidFill>
                </w14:textFill>
              </w:rPr>
            </w:pPr>
          </w:p>
          <w:p w14:paraId="5CEEC1C0">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现有工程主要生产设施产排污环节汇总表</w:t>
            </w:r>
          </w:p>
          <w:tbl>
            <w:tblPr>
              <w:tblStyle w:val="24"/>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46"/>
              <w:gridCol w:w="1316"/>
              <w:gridCol w:w="12"/>
              <w:gridCol w:w="868"/>
              <w:gridCol w:w="1176"/>
              <w:gridCol w:w="1021"/>
              <w:gridCol w:w="1784"/>
              <w:gridCol w:w="1501"/>
            </w:tblGrid>
            <w:tr w14:paraId="6469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000" w:type="pct"/>
                  <w:gridSpan w:val="8"/>
                  <w:vAlign w:val="center"/>
                </w:tcPr>
                <w:p w14:paraId="4E8BCDF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废气</w:t>
                  </w:r>
                </w:p>
              </w:tc>
            </w:tr>
            <w:tr w14:paraId="2A72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4340111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序号</w:t>
                  </w:r>
                </w:p>
              </w:tc>
              <w:tc>
                <w:tcPr>
                  <w:tcW w:w="788" w:type="pct"/>
                  <w:gridSpan w:val="2"/>
                  <w:vAlign w:val="center"/>
                </w:tcPr>
                <w:p w14:paraId="0BDB919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排放口编号</w:t>
                  </w:r>
                </w:p>
              </w:tc>
              <w:tc>
                <w:tcPr>
                  <w:tcW w:w="515" w:type="pct"/>
                  <w:vAlign w:val="center"/>
                </w:tcPr>
                <w:p w14:paraId="016D349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高度（m）</w:t>
                  </w:r>
                </w:p>
              </w:tc>
              <w:tc>
                <w:tcPr>
                  <w:tcW w:w="1304" w:type="pct"/>
                  <w:gridSpan w:val="2"/>
                  <w:vAlign w:val="center"/>
                </w:tcPr>
                <w:p w14:paraId="5587131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污染源</w:t>
                  </w:r>
                </w:p>
              </w:tc>
              <w:tc>
                <w:tcPr>
                  <w:tcW w:w="1058" w:type="pct"/>
                  <w:vAlign w:val="center"/>
                </w:tcPr>
                <w:p w14:paraId="39F446D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污染物因子</w:t>
                  </w:r>
                </w:p>
              </w:tc>
              <w:tc>
                <w:tcPr>
                  <w:tcW w:w="889" w:type="pct"/>
                  <w:vAlign w:val="center"/>
                </w:tcPr>
                <w:p w14:paraId="6B4E006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处理措施</w:t>
                  </w:r>
                </w:p>
              </w:tc>
            </w:tr>
            <w:tr w14:paraId="75E2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1256A9F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1</w:t>
                  </w:r>
                </w:p>
              </w:tc>
              <w:tc>
                <w:tcPr>
                  <w:tcW w:w="788" w:type="pct"/>
                  <w:gridSpan w:val="2"/>
                  <w:vAlign w:val="center"/>
                </w:tcPr>
                <w:p w14:paraId="21C3923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物探车间排气筒P1-P3</w:t>
                  </w:r>
                </w:p>
              </w:tc>
              <w:tc>
                <w:tcPr>
                  <w:tcW w:w="515" w:type="pct"/>
                  <w:vAlign w:val="center"/>
                </w:tcPr>
                <w:p w14:paraId="66CD433C">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15</w:t>
                  </w:r>
                </w:p>
              </w:tc>
              <w:tc>
                <w:tcPr>
                  <w:tcW w:w="1304" w:type="pct"/>
                  <w:gridSpan w:val="2"/>
                  <w:vAlign w:val="center"/>
                </w:tcPr>
                <w:p w14:paraId="6B994D4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物探车间</w:t>
                  </w:r>
                </w:p>
              </w:tc>
              <w:tc>
                <w:tcPr>
                  <w:tcW w:w="1058" w:type="pct"/>
                  <w:vAlign w:val="center"/>
                </w:tcPr>
                <w:p w14:paraId="73369FF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颗粒物</w:t>
                  </w:r>
                </w:p>
              </w:tc>
              <w:tc>
                <w:tcPr>
                  <w:tcW w:w="889" w:type="pct"/>
                  <w:vAlign w:val="center"/>
                </w:tcPr>
                <w:p w14:paraId="11A4AF3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滤筒除尘器</w:t>
                  </w:r>
                </w:p>
              </w:tc>
            </w:tr>
            <w:tr w14:paraId="1F0F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0D485675">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2</w:t>
                  </w:r>
                </w:p>
              </w:tc>
              <w:tc>
                <w:tcPr>
                  <w:tcW w:w="788" w:type="pct"/>
                  <w:gridSpan w:val="2"/>
                  <w:vAlign w:val="center"/>
                </w:tcPr>
                <w:p w14:paraId="2B2974E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物探车间排气筒P</w:t>
                  </w:r>
                </w:p>
              </w:tc>
              <w:tc>
                <w:tcPr>
                  <w:tcW w:w="515" w:type="pct"/>
                  <w:vAlign w:val="center"/>
                </w:tcPr>
                <w:p w14:paraId="7075ECA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15</w:t>
                  </w:r>
                </w:p>
              </w:tc>
              <w:tc>
                <w:tcPr>
                  <w:tcW w:w="1304" w:type="pct"/>
                  <w:gridSpan w:val="2"/>
                  <w:vAlign w:val="center"/>
                </w:tcPr>
                <w:p w14:paraId="7704816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物探车间注塑及粘结</w:t>
                  </w:r>
                </w:p>
              </w:tc>
              <w:tc>
                <w:tcPr>
                  <w:tcW w:w="1058" w:type="pct"/>
                  <w:vAlign w:val="center"/>
                </w:tcPr>
                <w:p w14:paraId="02E467C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TRVOC、非甲烷总烃、臭气浓度</w:t>
                  </w:r>
                </w:p>
              </w:tc>
              <w:tc>
                <w:tcPr>
                  <w:tcW w:w="889" w:type="pct"/>
                  <w:vAlign w:val="center"/>
                </w:tcPr>
                <w:p w14:paraId="0F6E8C7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二级活性炭装置</w:t>
                  </w:r>
                </w:p>
              </w:tc>
            </w:tr>
            <w:tr w14:paraId="3F0C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3972A85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3</w:t>
                  </w:r>
                </w:p>
              </w:tc>
              <w:tc>
                <w:tcPr>
                  <w:tcW w:w="788" w:type="pct"/>
                  <w:gridSpan w:val="2"/>
                  <w:vAlign w:val="center"/>
                </w:tcPr>
                <w:p w14:paraId="7EB1551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分析楼P4-1~P4-5</w:t>
                  </w:r>
                </w:p>
              </w:tc>
              <w:tc>
                <w:tcPr>
                  <w:tcW w:w="515" w:type="pct"/>
                  <w:vAlign w:val="center"/>
                </w:tcPr>
                <w:p w14:paraId="741A4FBC">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25</w:t>
                  </w:r>
                </w:p>
              </w:tc>
              <w:tc>
                <w:tcPr>
                  <w:tcW w:w="1304" w:type="pct"/>
                  <w:gridSpan w:val="2"/>
                  <w:vAlign w:val="center"/>
                </w:tcPr>
                <w:p w14:paraId="3071CD3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分析楼</w:t>
                  </w:r>
                </w:p>
              </w:tc>
              <w:tc>
                <w:tcPr>
                  <w:tcW w:w="1058" w:type="pct"/>
                  <w:vAlign w:val="center"/>
                </w:tcPr>
                <w:p w14:paraId="18DAA2C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有机废气</w:t>
                  </w:r>
                </w:p>
              </w:tc>
              <w:tc>
                <w:tcPr>
                  <w:tcW w:w="889" w:type="pct"/>
                  <w:vAlign w:val="center"/>
                </w:tcPr>
                <w:p w14:paraId="16A47AE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活性炭装置</w:t>
                  </w:r>
                </w:p>
              </w:tc>
            </w:tr>
            <w:tr w14:paraId="50DB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6037505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4</w:t>
                  </w:r>
                </w:p>
              </w:tc>
              <w:tc>
                <w:tcPr>
                  <w:tcW w:w="788" w:type="pct"/>
                  <w:gridSpan w:val="2"/>
                  <w:vAlign w:val="center"/>
                </w:tcPr>
                <w:p w14:paraId="4512F0B4">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P</w:t>
                  </w:r>
                  <w:r>
                    <w:rPr>
                      <w:rFonts w:hint="default"/>
                      <w:color w:val="000000" w:themeColor="text1"/>
                      <w:kern w:val="0"/>
                      <w:szCs w:val="21"/>
                      <w:vertAlign w:val="subscript"/>
                      <w:lang w:bidi="ar"/>
                      <w14:textFill>
                        <w14:solidFill>
                          <w14:schemeClr w14:val="tx1"/>
                        </w14:solidFill>
                      </w14:textFill>
                    </w:rPr>
                    <w:t>食堂</w:t>
                  </w:r>
                  <w:r>
                    <w:rPr>
                      <w:rFonts w:hint="default"/>
                      <w:color w:val="000000" w:themeColor="text1"/>
                      <w:kern w:val="0"/>
                      <w:szCs w:val="21"/>
                      <w:lang w:bidi="ar"/>
                      <w14:textFill>
                        <w14:solidFill>
                          <w14:schemeClr w14:val="tx1"/>
                        </w14:solidFill>
                      </w14:textFill>
                    </w:rPr>
                    <w:t>（蓝白领公寓食堂）</w:t>
                  </w:r>
                </w:p>
              </w:tc>
              <w:tc>
                <w:tcPr>
                  <w:tcW w:w="515" w:type="pct"/>
                  <w:vAlign w:val="center"/>
                </w:tcPr>
                <w:p w14:paraId="02A8F8F8">
                  <w:pPr>
                    <w:keepNext w:val="0"/>
                    <w:keepLines w:val="0"/>
                    <w:suppressLineNumbers w:val="0"/>
                    <w:spacing w:before="0" w:beforeAutospacing="0" w:after="0" w:afterAutospacing="0" w:line="240" w:lineRule="exact"/>
                    <w:ind w:left="0" w:right="0"/>
                    <w:jc w:val="center"/>
                    <w:rPr>
                      <w:rFonts w:hint="eastAsia" w:eastAsia="宋体"/>
                      <w:color w:val="000000" w:themeColor="text1"/>
                      <w:kern w:val="0"/>
                      <w:szCs w:val="21"/>
                      <w:lang w:val="zh-CN" w:eastAsia="zh-CN"/>
                      <w14:textFill>
                        <w14:solidFill>
                          <w14:schemeClr w14:val="tx1"/>
                        </w14:solidFill>
                      </w14:textFill>
                    </w:rPr>
                  </w:pPr>
                  <w:r>
                    <w:rPr>
                      <w:rFonts w:hint="default"/>
                      <w:color w:val="000000" w:themeColor="text1"/>
                      <w:kern w:val="0"/>
                      <w:szCs w:val="21"/>
                      <w:lang w:val="zh-CN"/>
                      <w14:textFill>
                        <w14:solidFill>
                          <w14:schemeClr w14:val="tx1"/>
                        </w14:solidFill>
                      </w14:textFill>
                    </w:rPr>
                    <w:t>5</w:t>
                  </w:r>
                  <w:r>
                    <w:rPr>
                      <w:rFonts w:hint="eastAsia"/>
                      <w:color w:val="000000" w:themeColor="text1"/>
                      <w:kern w:val="0"/>
                      <w:szCs w:val="21"/>
                      <w:lang w:val="en-US" w:eastAsia="zh-CN"/>
                      <w14:textFill>
                        <w14:solidFill>
                          <w14:schemeClr w14:val="tx1"/>
                        </w14:solidFill>
                      </w14:textFill>
                    </w:rPr>
                    <w:t>0</w:t>
                  </w:r>
                </w:p>
              </w:tc>
              <w:tc>
                <w:tcPr>
                  <w:tcW w:w="1304" w:type="pct"/>
                  <w:gridSpan w:val="2"/>
                  <w:vAlign w:val="center"/>
                </w:tcPr>
                <w:p w14:paraId="2763F1D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蓝白领公寓食堂</w:t>
                  </w:r>
                </w:p>
              </w:tc>
              <w:tc>
                <w:tcPr>
                  <w:tcW w:w="1058" w:type="pct"/>
                  <w:vAlign w:val="center"/>
                </w:tcPr>
                <w:p w14:paraId="4040FA2E">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食堂油烟</w:t>
                  </w:r>
                </w:p>
              </w:tc>
              <w:tc>
                <w:tcPr>
                  <w:tcW w:w="889" w:type="pct"/>
                  <w:vAlign w:val="center"/>
                </w:tcPr>
                <w:p w14:paraId="17CA8EF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高效油烟净化器</w:t>
                  </w:r>
                </w:p>
              </w:tc>
            </w:tr>
            <w:tr w14:paraId="22CC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1F0474E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5</w:t>
                  </w:r>
                </w:p>
              </w:tc>
              <w:tc>
                <w:tcPr>
                  <w:tcW w:w="788" w:type="pct"/>
                  <w:gridSpan w:val="2"/>
                  <w:vAlign w:val="center"/>
                </w:tcPr>
                <w:p w14:paraId="0904A21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w:t>
                  </w:r>
                  <w:r>
                    <w:rPr>
                      <w:rFonts w:hint="default"/>
                      <w:color w:val="000000" w:themeColor="text1"/>
                      <w:kern w:val="0"/>
                      <w:szCs w:val="21"/>
                      <w:vertAlign w:val="subscript"/>
                      <w:lang w:bidi="ar"/>
                      <w14:textFill>
                        <w14:solidFill>
                          <w14:schemeClr w14:val="tx1"/>
                        </w14:solidFill>
                      </w14:textFill>
                    </w:rPr>
                    <w:t>食堂</w:t>
                  </w:r>
                  <w:r>
                    <w:rPr>
                      <w:rFonts w:hint="default"/>
                      <w:color w:val="000000" w:themeColor="text1"/>
                      <w:kern w:val="0"/>
                      <w:szCs w:val="21"/>
                      <w:lang w:bidi="ar"/>
                      <w14:textFill>
                        <w14:solidFill>
                          <w14:schemeClr w14:val="tx1"/>
                        </w14:solidFill>
                      </w14:textFill>
                    </w:rPr>
                    <w:t>（北区工程食堂）</w:t>
                  </w:r>
                </w:p>
              </w:tc>
              <w:tc>
                <w:tcPr>
                  <w:tcW w:w="515" w:type="pct"/>
                  <w:vAlign w:val="center"/>
                </w:tcPr>
                <w:p w14:paraId="11CB6211">
                  <w:pPr>
                    <w:keepNext w:val="0"/>
                    <w:keepLines w:val="0"/>
                    <w:suppressLineNumbers w:val="0"/>
                    <w:spacing w:before="0" w:beforeAutospacing="0" w:after="0" w:afterAutospacing="0" w:line="240" w:lineRule="exact"/>
                    <w:ind w:left="0" w:right="0"/>
                    <w:jc w:val="center"/>
                    <w:rPr>
                      <w:rFonts w:hint="eastAsia" w:eastAsia="宋体"/>
                      <w:color w:val="000000" w:themeColor="text1"/>
                      <w:kern w:val="0"/>
                      <w:szCs w:val="21"/>
                      <w:lang w:val="zh-CN"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w:t>
                  </w:r>
                </w:p>
              </w:tc>
              <w:tc>
                <w:tcPr>
                  <w:tcW w:w="1304" w:type="pct"/>
                  <w:gridSpan w:val="2"/>
                  <w:vAlign w:val="center"/>
                </w:tcPr>
                <w:p w14:paraId="427DD68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基地食堂</w:t>
                  </w:r>
                </w:p>
              </w:tc>
              <w:tc>
                <w:tcPr>
                  <w:tcW w:w="1058" w:type="pct"/>
                  <w:vAlign w:val="center"/>
                </w:tcPr>
                <w:p w14:paraId="709AF2C5">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食堂油烟</w:t>
                  </w:r>
                </w:p>
              </w:tc>
              <w:tc>
                <w:tcPr>
                  <w:tcW w:w="889" w:type="pct"/>
                  <w:vAlign w:val="center"/>
                </w:tcPr>
                <w:p w14:paraId="03605C9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高效油烟净化器</w:t>
                  </w:r>
                </w:p>
              </w:tc>
            </w:tr>
            <w:tr w14:paraId="10AB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25A4BB6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6</w:t>
                  </w:r>
                </w:p>
              </w:tc>
              <w:tc>
                <w:tcPr>
                  <w:tcW w:w="788" w:type="pct"/>
                  <w:gridSpan w:val="2"/>
                  <w:vAlign w:val="center"/>
                </w:tcPr>
                <w:p w14:paraId="3BB6886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w:t>
                  </w:r>
                  <w:r>
                    <w:rPr>
                      <w:rFonts w:hint="default"/>
                      <w:color w:val="000000" w:themeColor="text1"/>
                      <w:kern w:val="0"/>
                      <w:szCs w:val="21"/>
                      <w:vertAlign w:val="subscript"/>
                      <w:lang w:bidi="ar"/>
                      <w14:textFill>
                        <w14:solidFill>
                          <w14:schemeClr w14:val="tx1"/>
                        </w14:solidFill>
                      </w14:textFill>
                    </w:rPr>
                    <w:t>锅炉</w:t>
                  </w:r>
                </w:p>
              </w:tc>
              <w:tc>
                <w:tcPr>
                  <w:tcW w:w="515" w:type="pct"/>
                  <w:vAlign w:val="center"/>
                </w:tcPr>
                <w:p w14:paraId="649CC345">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61</w:t>
                  </w:r>
                </w:p>
              </w:tc>
              <w:tc>
                <w:tcPr>
                  <w:tcW w:w="1304" w:type="pct"/>
                  <w:gridSpan w:val="2"/>
                  <w:vAlign w:val="center"/>
                </w:tcPr>
                <w:p w14:paraId="6CFC09B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蓝白领公寓锅炉</w:t>
                  </w:r>
                </w:p>
              </w:tc>
              <w:tc>
                <w:tcPr>
                  <w:tcW w:w="1058" w:type="pct"/>
                  <w:vAlign w:val="center"/>
                </w:tcPr>
                <w:p w14:paraId="1C0D1DD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颗粒物、二氧化硫、氮氧化物</w:t>
                  </w:r>
                </w:p>
              </w:tc>
              <w:tc>
                <w:tcPr>
                  <w:tcW w:w="889" w:type="pct"/>
                  <w:vAlign w:val="center"/>
                </w:tcPr>
                <w:p w14:paraId="3E3EF78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w:t>
                  </w:r>
                </w:p>
              </w:tc>
            </w:tr>
            <w:tr w14:paraId="361A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2DE61FB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6</w:t>
                  </w:r>
                </w:p>
              </w:tc>
              <w:tc>
                <w:tcPr>
                  <w:tcW w:w="788" w:type="pct"/>
                  <w:gridSpan w:val="2"/>
                  <w:vAlign w:val="center"/>
                </w:tcPr>
                <w:p w14:paraId="705C8CF2">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厂界</w:t>
                  </w:r>
                </w:p>
              </w:tc>
              <w:tc>
                <w:tcPr>
                  <w:tcW w:w="515" w:type="pct"/>
                  <w:vAlign w:val="center"/>
                </w:tcPr>
                <w:p w14:paraId="2998005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w:t>
                  </w:r>
                </w:p>
              </w:tc>
              <w:tc>
                <w:tcPr>
                  <w:tcW w:w="1304" w:type="pct"/>
                  <w:gridSpan w:val="2"/>
                  <w:vAlign w:val="center"/>
                </w:tcPr>
                <w:p w14:paraId="4752277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颗粒物、硫化氢、氨、臭气浓度</w:t>
                  </w:r>
                </w:p>
              </w:tc>
              <w:tc>
                <w:tcPr>
                  <w:tcW w:w="1058" w:type="pct"/>
                  <w:vAlign w:val="center"/>
                </w:tcPr>
                <w:p w14:paraId="35C168A9">
                  <w:pPr>
                    <w:keepNext w:val="0"/>
                    <w:keepLines w:val="0"/>
                    <w:suppressLineNumbers w:val="0"/>
                    <w:spacing w:before="0" w:beforeAutospacing="0" w:after="0" w:afterAutospacing="0" w:line="240" w:lineRule="exact"/>
                    <w:ind w:left="0" w:right="0"/>
                    <w:jc w:val="center"/>
                    <w:rPr>
                      <w:rFonts w:hint="default"/>
                      <w:b/>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颗粒物、硫化氢、氨、臭气浓度</w:t>
                  </w:r>
                </w:p>
              </w:tc>
              <w:tc>
                <w:tcPr>
                  <w:tcW w:w="889" w:type="pct"/>
                  <w:vAlign w:val="center"/>
                </w:tcPr>
                <w:p w14:paraId="57D8E01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w:t>
                  </w:r>
                </w:p>
              </w:tc>
            </w:tr>
            <w:tr w14:paraId="5B64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000" w:type="pct"/>
                  <w:gridSpan w:val="8"/>
                  <w:vAlign w:val="center"/>
                </w:tcPr>
                <w:p w14:paraId="266DBFD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废水</w:t>
                  </w:r>
                </w:p>
              </w:tc>
            </w:tr>
            <w:tr w14:paraId="371E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3B726AA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序号</w:t>
                  </w:r>
                </w:p>
              </w:tc>
              <w:tc>
                <w:tcPr>
                  <w:tcW w:w="788" w:type="pct"/>
                  <w:gridSpan w:val="2"/>
                  <w:vAlign w:val="center"/>
                </w:tcPr>
                <w:p w14:paraId="2F7159F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排放口编号</w:t>
                  </w:r>
                </w:p>
              </w:tc>
              <w:tc>
                <w:tcPr>
                  <w:tcW w:w="1819" w:type="pct"/>
                  <w:gridSpan w:val="3"/>
                  <w:vAlign w:val="center"/>
                </w:tcPr>
                <w:p w14:paraId="2A940F8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污染源</w:t>
                  </w:r>
                </w:p>
              </w:tc>
              <w:tc>
                <w:tcPr>
                  <w:tcW w:w="1058" w:type="pct"/>
                  <w:vAlign w:val="center"/>
                </w:tcPr>
                <w:p w14:paraId="0D25530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污染物因子</w:t>
                  </w:r>
                </w:p>
              </w:tc>
              <w:tc>
                <w:tcPr>
                  <w:tcW w:w="889" w:type="pct"/>
                  <w:vAlign w:val="center"/>
                </w:tcPr>
                <w:p w14:paraId="6BEE7C2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处理措施</w:t>
                  </w:r>
                </w:p>
              </w:tc>
            </w:tr>
            <w:tr w14:paraId="2002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2677C8B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1</w:t>
                  </w:r>
                </w:p>
              </w:tc>
              <w:tc>
                <w:tcPr>
                  <w:tcW w:w="781" w:type="pct"/>
                  <w:vAlign w:val="center"/>
                </w:tcPr>
                <w:p w14:paraId="5C5BE58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DW01</w:t>
                  </w:r>
                </w:p>
              </w:tc>
              <w:tc>
                <w:tcPr>
                  <w:tcW w:w="1826" w:type="pct"/>
                  <w:gridSpan w:val="4"/>
                  <w:vAlign w:val="center"/>
                </w:tcPr>
                <w:p w14:paraId="4C82409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数据处理中心、蓝白领公寓</w:t>
                  </w:r>
                </w:p>
              </w:tc>
              <w:tc>
                <w:tcPr>
                  <w:tcW w:w="1058" w:type="pct"/>
                  <w:vAlign w:val="center"/>
                </w:tcPr>
                <w:p w14:paraId="3BF4D00D">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pH、COD、BOD、氨氮、总氮、总磷、SS、动植物油、阴离子表面活性剂</w:t>
                  </w:r>
                </w:p>
              </w:tc>
              <w:tc>
                <w:tcPr>
                  <w:tcW w:w="889" w:type="pct"/>
                  <w:vAlign w:val="center"/>
                </w:tcPr>
                <w:p w14:paraId="39DE4B7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生活污水处理站</w:t>
                  </w:r>
                </w:p>
              </w:tc>
            </w:tr>
            <w:tr w14:paraId="35C8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187B3AD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2</w:t>
                  </w:r>
                </w:p>
              </w:tc>
              <w:tc>
                <w:tcPr>
                  <w:tcW w:w="781" w:type="pct"/>
                  <w:vAlign w:val="center"/>
                </w:tcPr>
                <w:p w14:paraId="4A8E1C2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DW02</w:t>
                  </w:r>
                </w:p>
              </w:tc>
              <w:tc>
                <w:tcPr>
                  <w:tcW w:w="1826" w:type="pct"/>
                  <w:gridSpan w:val="4"/>
                  <w:vAlign w:val="center"/>
                </w:tcPr>
                <w:p w14:paraId="48DC002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综合实验楼、油技生产车间、物供中心普通库房</w:t>
                  </w:r>
                </w:p>
              </w:tc>
              <w:tc>
                <w:tcPr>
                  <w:tcW w:w="1058" w:type="pct"/>
                  <w:vAlign w:val="center"/>
                </w:tcPr>
                <w:p w14:paraId="3AFDCFA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pH、COD、BOD、氨氮、总氮、总磷、SS、石油类</w:t>
                  </w:r>
                </w:p>
              </w:tc>
              <w:tc>
                <w:tcPr>
                  <w:tcW w:w="889" w:type="pct"/>
                  <w:vAlign w:val="center"/>
                </w:tcPr>
                <w:p w14:paraId="3613EF1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油技</w:t>
                  </w:r>
                  <w:r>
                    <w:rPr>
                      <w:rFonts w:hint="default"/>
                      <w:color w:val="000000" w:themeColor="text1"/>
                      <w:szCs w:val="21"/>
                      <w14:textFill>
                        <w14:solidFill>
                          <w14:schemeClr w14:val="tx1"/>
                        </w14:solidFill>
                      </w14:textFill>
                    </w:rPr>
                    <w:t>污水处理站</w:t>
                  </w:r>
                  <w:r>
                    <w:rPr>
                      <w:rFonts w:hint="default"/>
                      <w:color w:val="000000" w:themeColor="text1"/>
                      <w:szCs w:val="21"/>
                      <w14:textFill>
                        <w14:solidFill>
                          <w14:schemeClr w14:val="tx1"/>
                        </w14:solidFill>
                      </w14:textFill>
                    </w:rPr>
                    <w:t>（油水分离+气浮+催化氧化+活性炭吸附）</w:t>
                  </w:r>
                </w:p>
              </w:tc>
            </w:tr>
            <w:tr w14:paraId="7D1F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5C4FD115">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3</w:t>
                  </w:r>
                </w:p>
              </w:tc>
              <w:tc>
                <w:tcPr>
                  <w:tcW w:w="781" w:type="pct"/>
                  <w:vAlign w:val="center"/>
                </w:tcPr>
                <w:p w14:paraId="7D14EA9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DW03</w:t>
                  </w:r>
                </w:p>
              </w:tc>
              <w:tc>
                <w:tcPr>
                  <w:tcW w:w="1826" w:type="pct"/>
                  <w:gridSpan w:val="4"/>
                  <w:vAlign w:val="center"/>
                </w:tcPr>
                <w:p w14:paraId="2678AC8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1#食堂、变电站、油生生产车间</w:t>
                  </w:r>
                  <w:r>
                    <w:rPr>
                      <w:rFonts w:hint="default"/>
                      <w:color w:val="000000" w:themeColor="text1"/>
                      <w:szCs w:val="21"/>
                      <w14:textFill>
                        <w14:solidFill>
                          <w14:schemeClr w14:val="tx1"/>
                        </w14:solidFill>
                      </w14:textFill>
                    </w:rPr>
                    <w:cr/>
                  </w:r>
                  <w:r>
                    <w:rPr>
                      <w:rFonts w:hint="default"/>
                      <w:color w:val="000000" w:themeColor="text1"/>
                      <w:szCs w:val="21"/>
                      <w14:textFill>
                        <w14:solidFill>
                          <w14:schemeClr w14:val="tx1"/>
                        </w14:solidFill>
                      </w14:textFill>
                    </w:rPr>
                    <w:t>综合实验楼</w:t>
                  </w:r>
                </w:p>
              </w:tc>
              <w:tc>
                <w:tcPr>
                  <w:tcW w:w="1058" w:type="pct"/>
                  <w:vAlign w:val="center"/>
                </w:tcPr>
                <w:p w14:paraId="7E7E77E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pH、COD、BOD、氨氮、总氮、总磷、SS、动植物油</w:t>
                  </w:r>
                </w:p>
              </w:tc>
              <w:tc>
                <w:tcPr>
                  <w:tcW w:w="889" w:type="pct"/>
                  <w:vAlign w:val="center"/>
                </w:tcPr>
                <w:p w14:paraId="54CAA4B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隔油池沉淀/综合实验楼生活污水经过化粪池处理后</w:t>
                  </w:r>
                </w:p>
              </w:tc>
            </w:tr>
            <w:tr w14:paraId="078B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2A42C7A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4</w:t>
                  </w:r>
                </w:p>
              </w:tc>
              <w:tc>
                <w:tcPr>
                  <w:tcW w:w="781" w:type="pct"/>
                  <w:vAlign w:val="center"/>
                </w:tcPr>
                <w:p w14:paraId="5EF1B39F">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DW04</w:t>
                  </w:r>
                </w:p>
              </w:tc>
              <w:tc>
                <w:tcPr>
                  <w:tcW w:w="1826" w:type="pct"/>
                  <w:gridSpan w:val="4"/>
                  <w:vAlign w:val="center"/>
                </w:tcPr>
                <w:p w14:paraId="7984BAD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物探电缆车间、油化生产车间、岩芯库实验楼、分析楼</w:t>
                  </w:r>
                </w:p>
              </w:tc>
              <w:tc>
                <w:tcPr>
                  <w:tcW w:w="1058" w:type="pct"/>
                  <w:vAlign w:val="center"/>
                </w:tcPr>
                <w:p w14:paraId="73FFDEE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pH、COD、BOD、氨氮、总氮、总磷、SS</w:t>
                  </w:r>
                </w:p>
              </w:tc>
              <w:tc>
                <w:tcPr>
                  <w:tcW w:w="889" w:type="pct"/>
                  <w:vAlign w:val="center"/>
                </w:tcPr>
                <w:p w14:paraId="3A1660C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分析楼</w:t>
                  </w:r>
                  <w:r>
                    <w:rPr>
                      <w:rFonts w:hint="eastAsia"/>
                      <w:color w:val="000000" w:themeColor="text1"/>
                      <w:kern w:val="0"/>
                      <w:szCs w:val="21"/>
                      <w:lang w:val="en-US" w:eastAsia="zh-CN"/>
                      <w14:textFill>
                        <w14:solidFill>
                          <w14:schemeClr w14:val="tx1"/>
                        </w14:solidFill>
                      </w14:textFill>
                    </w:rPr>
                    <w:t>油生、油化</w:t>
                  </w:r>
                  <w:r>
                    <w:rPr>
                      <w:rFonts w:hint="default"/>
                      <w:color w:val="000000" w:themeColor="text1"/>
                      <w:kern w:val="0"/>
                      <w:szCs w:val="21"/>
                      <w:lang w:val="zh-CN"/>
                      <w14:textFill>
                        <w14:solidFill>
                          <w14:schemeClr w14:val="tx1"/>
                        </w14:solidFill>
                      </w14:textFill>
                    </w:rPr>
                    <w:t>废水</w:t>
                  </w:r>
                  <w:r>
                    <w:rPr>
                      <w:rFonts w:hint="eastAsia"/>
                      <w:color w:val="000000" w:themeColor="text1"/>
                      <w:kern w:val="0"/>
                      <w:szCs w:val="21"/>
                      <w:lang w:val="en-US" w:eastAsia="zh-CN"/>
                      <w14:textFill>
                        <w14:solidFill>
                          <w14:schemeClr w14:val="tx1"/>
                        </w14:solidFill>
                      </w14:textFill>
                    </w:rPr>
                    <w:t>分别</w:t>
                  </w:r>
                  <w:r>
                    <w:rPr>
                      <w:rFonts w:hint="default"/>
                      <w:color w:val="000000" w:themeColor="text1"/>
                      <w:kern w:val="0"/>
                      <w:szCs w:val="21"/>
                      <w:lang w:val="zh-CN"/>
                      <w14:textFill>
                        <w14:solidFill>
                          <w14:schemeClr w14:val="tx1"/>
                        </w14:solidFill>
                      </w14:textFill>
                    </w:rPr>
                    <w:t>经</w:t>
                  </w:r>
                  <w:r>
                    <w:rPr>
                      <w:rFonts w:hint="eastAsia"/>
                      <w:color w:val="000000" w:themeColor="text1"/>
                      <w:kern w:val="0"/>
                      <w:szCs w:val="21"/>
                      <w:lang w:val="en-US" w:eastAsia="zh-CN"/>
                      <w14:textFill>
                        <w14:solidFill>
                          <w14:schemeClr w14:val="tx1"/>
                        </w14:solidFill>
                      </w14:textFill>
                    </w:rPr>
                    <w:t>油生</w:t>
                  </w:r>
                  <w:r>
                    <w:rPr>
                      <w:rFonts w:hint="default"/>
                      <w:color w:val="000000" w:themeColor="text1"/>
                      <w:kern w:val="0"/>
                      <w:szCs w:val="21"/>
                      <w:lang w:val="zh-CN"/>
                      <w14:textFill>
                        <w14:solidFill>
                          <w14:schemeClr w14:val="tx1"/>
                        </w14:solidFill>
                      </w14:textFill>
                    </w:rPr>
                    <w:t>污水处理站</w:t>
                  </w:r>
                  <w:r>
                    <w:rPr>
                      <w:rFonts w:hint="eastAsia"/>
                      <w:color w:val="000000" w:themeColor="text1"/>
                      <w:kern w:val="0"/>
                      <w:szCs w:val="21"/>
                      <w:lang w:val="en-US" w:eastAsia="zh-CN"/>
                      <w14:textFill>
                        <w14:solidFill>
                          <w14:schemeClr w14:val="tx1"/>
                        </w14:solidFill>
                      </w14:textFill>
                    </w:rPr>
                    <w:t>和油化污水处理站处理</w:t>
                  </w:r>
                  <w:r>
                    <w:rPr>
                      <w:rFonts w:hint="default"/>
                      <w:color w:val="000000" w:themeColor="text1"/>
                      <w:kern w:val="0"/>
                      <w:szCs w:val="21"/>
                      <w:lang w:val="zh-CN"/>
                      <w14:textFill>
                        <w14:solidFill>
                          <w14:schemeClr w14:val="tx1"/>
                        </w14:solidFill>
                      </w14:textFill>
                    </w:rPr>
                    <w:t>，其余废水经隔油池沉淀</w:t>
                  </w:r>
                </w:p>
              </w:tc>
            </w:tr>
            <w:tr w14:paraId="173E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000" w:type="pct"/>
                  <w:gridSpan w:val="8"/>
                  <w:vAlign w:val="center"/>
                </w:tcPr>
                <w:p w14:paraId="1F04D3D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噪声</w:t>
                  </w:r>
                </w:p>
              </w:tc>
            </w:tr>
            <w:tr w14:paraId="64EC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5A2F3FA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序号</w:t>
                  </w:r>
                </w:p>
              </w:tc>
              <w:tc>
                <w:tcPr>
                  <w:tcW w:w="788" w:type="pct"/>
                  <w:gridSpan w:val="2"/>
                  <w:vAlign w:val="center"/>
                </w:tcPr>
                <w:p w14:paraId="61AAAEE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厂界</w:t>
                  </w:r>
                </w:p>
              </w:tc>
              <w:tc>
                <w:tcPr>
                  <w:tcW w:w="1819" w:type="pct"/>
                  <w:gridSpan w:val="3"/>
                  <w:vAlign w:val="center"/>
                </w:tcPr>
                <w:p w14:paraId="6C05CD8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污染源</w:t>
                  </w:r>
                </w:p>
              </w:tc>
              <w:tc>
                <w:tcPr>
                  <w:tcW w:w="1058" w:type="pct"/>
                  <w:vAlign w:val="center"/>
                </w:tcPr>
                <w:p w14:paraId="35ABAC69">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val="zh-CN"/>
                      <w14:textFill>
                        <w14:solidFill>
                          <w14:schemeClr w14:val="tx1"/>
                        </w14:solidFill>
                      </w14:textFill>
                    </w:rPr>
                    <w:t>污染物因子</w:t>
                  </w:r>
                </w:p>
              </w:tc>
              <w:tc>
                <w:tcPr>
                  <w:tcW w:w="889" w:type="pct"/>
                  <w:vAlign w:val="center"/>
                </w:tcPr>
                <w:p w14:paraId="1601FA4F">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处理措施</w:t>
                  </w:r>
                </w:p>
              </w:tc>
            </w:tr>
            <w:tr w14:paraId="6C95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5CD5024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1</w:t>
                  </w:r>
                </w:p>
              </w:tc>
              <w:tc>
                <w:tcPr>
                  <w:tcW w:w="788" w:type="pct"/>
                  <w:gridSpan w:val="2"/>
                  <w:vAlign w:val="center"/>
                </w:tcPr>
                <w:p w14:paraId="72C57572">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val="zh-CN"/>
                      <w14:textFill>
                        <w14:solidFill>
                          <w14:schemeClr w14:val="tx1"/>
                        </w14:solidFill>
                      </w14:textFill>
                    </w:rPr>
                    <w:t>东、南、西、北侧</w:t>
                  </w:r>
                  <w:r>
                    <w:rPr>
                      <w:rFonts w:hint="default"/>
                      <w:color w:val="000000" w:themeColor="text1"/>
                      <w:kern w:val="0"/>
                      <w:szCs w:val="21"/>
                      <w14:textFill>
                        <w14:solidFill>
                          <w14:schemeClr w14:val="tx1"/>
                        </w14:solidFill>
                      </w14:textFill>
                    </w:rPr>
                    <w:t>厂界</w:t>
                  </w:r>
                </w:p>
              </w:tc>
              <w:tc>
                <w:tcPr>
                  <w:tcW w:w="1819" w:type="pct"/>
                  <w:gridSpan w:val="3"/>
                  <w:vAlign w:val="center"/>
                </w:tcPr>
                <w:p w14:paraId="1C3788D5">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szCs w:val="21"/>
                      <w14:textFill>
                        <w14:solidFill>
                          <w14:schemeClr w14:val="tx1"/>
                        </w14:solidFill>
                      </w14:textFill>
                    </w:rPr>
                    <w:t>输送泵类、环保设施风机、工艺设备等</w:t>
                  </w:r>
                </w:p>
              </w:tc>
              <w:tc>
                <w:tcPr>
                  <w:tcW w:w="1058" w:type="pct"/>
                  <w:vAlign w:val="center"/>
                </w:tcPr>
                <w:p w14:paraId="198914F2">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等效连续A声级</w:t>
                  </w:r>
                </w:p>
              </w:tc>
              <w:tc>
                <w:tcPr>
                  <w:tcW w:w="889" w:type="pct"/>
                  <w:vAlign w:val="center"/>
                </w:tcPr>
                <w:p w14:paraId="3AF538E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szCs w:val="21"/>
                      <w14:textFill>
                        <w14:solidFill>
                          <w14:schemeClr w14:val="tx1"/>
                        </w14:solidFill>
                      </w14:textFill>
                    </w:rPr>
                    <w:t>选用低噪声设备，建筑隔声</w:t>
                  </w:r>
                </w:p>
              </w:tc>
            </w:tr>
            <w:tr w14:paraId="49F3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000" w:type="pct"/>
                  <w:gridSpan w:val="8"/>
                  <w:vAlign w:val="center"/>
                </w:tcPr>
                <w:p w14:paraId="39C15C0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固体废物</w:t>
                  </w:r>
                </w:p>
              </w:tc>
            </w:tr>
            <w:tr w14:paraId="5016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1133442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序号</w:t>
                  </w:r>
                </w:p>
              </w:tc>
              <w:tc>
                <w:tcPr>
                  <w:tcW w:w="788" w:type="pct"/>
                  <w:gridSpan w:val="2"/>
                  <w:vAlign w:val="center"/>
                </w:tcPr>
                <w:p w14:paraId="76CAC0A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固废类别</w:t>
                  </w:r>
                </w:p>
              </w:tc>
              <w:tc>
                <w:tcPr>
                  <w:tcW w:w="1213" w:type="pct"/>
                  <w:gridSpan w:val="2"/>
                  <w:vAlign w:val="center"/>
                </w:tcPr>
                <w:p w14:paraId="5B4E4FE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产生位置</w:t>
                  </w:r>
                </w:p>
              </w:tc>
              <w:tc>
                <w:tcPr>
                  <w:tcW w:w="1664" w:type="pct"/>
                  <w:gridSpan w:val="2"/>
                  <w:vAlign w:val="center"/>
                </w:tcPr>
                <w:p w14:paraId="665C9E25">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固废名称</w:t>
                  </w:r>
                </w:p>
              </w:tc>
              <w:tc>
                <w:tcPr>
                  <w:tcW w:w="889" w:type="pct"/>
                  <w:vAlign w:val="center"/>
                </w:tcPr>
                <w:p w14:paraId="0A2BDEF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val="zh-CN"/>
                      <w14:textFill>
                        <w14:solidFill>
                          <w14:schemeClr w14:val="tx1"/>
                        </w14:solidFill>
                      </w14:textFill>
                    </w:rPr>
                    <w:t>处理措施</w:t>
                  </w:r>
                </w:p>
              </w:tc>
            </w:tr>
            <w:tr w14:paraId="7C5D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8" w:hRule="atLeast"/>
                <w:jc w:val="center"/>
              </w:trPr>
              <w:tc>
                <w:tcPr>
                  <w:tcW w:w="443" w:type="pct"/>
                  <w:vMerge w:val="restart"/>
                  <w:vAlign w:val="center"/>
                </w:tcPr>
                <w:p w14:paraId="045A19A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1</w:t>
                  </w:r>
                </w:p>
              </w:tc>
              <w:tc>
                <w:tcPr>
                  <w:tcW w:w="788" w:type="pct"/>
                  <w:gridSpan w:val="2"/>
                  <w:vMerge w:val="restart"/>
                  <w:vAlign w:val="center"/>
                </w:tcPr>
                <w:p w14:paraId="0F96D95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危险废物</w:t>
                  </w:r>
                </w:p>
              </w:tc>
              <w:tc>
                <w:tcPr>
                  <w:tcW w:w="1213" w:type="pct"/>
                  <w:gridSpan w:val="2"/>
                  <w:shd w:val="clear" w:color="auto" w:fill="auto"/>
                  <w:vAlign w:val="center"/>
                </w:tcPr>
                <w:p w14:paraId="291C7E8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452EC30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含酸废</w:t>
                  </w:r>
                  <w:r>
                    <w:rPr>
                      <w:rFonts w:hint="eastAsia"/>
                      <w:color w:val="000000" w:themeColor="text1"/>
                      <w:kern w:val="0"/>
                      <w:szCs w:val="21"/>
                      <w:lang w:val="en-US" w:eastAsia="zh-CN"/>
                      <w14:textFill>
                        <w14:solidFill>
                          <w14:schemeClr w14:val="tx1"/>
                        </w14:solidFill>
                      </w14:textFill>
                    </w:rPr>
                    <w:t>水</w:t>
                  </w:r>
                </w:p>
              </w:tc>
              <w:tc>
                <w:tcPr>
                  <w:tcW w:w="889" w:type="pct"/>
                  <w:vMerge w:val="restart"/>
                  <w:vAlign w:val="center"/>
                </w:tcPr>
                <w:p w14:paraId="2DFDCAE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暂存于危废暂存间，交天津合佳威立雅环境服务有限公司处理</w:t>
                  </w:r>
                </w:p>
              </w:tc>
            </w:tr>
            <w:tr w14:paraId="4472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30EFEBA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F3087E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03D9F2F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5B4AF65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含油废水</w:t>
                  </w:r>
                </w:p>
              </w:tc>
              <w:tc>
                <w:tcPr>
                  <w:tcW w:w="889" w:type="pct"/>
                  <w:vMerge w:val="continue"/>
                  <w:vAlign w:val="center"/>
                </w:tcPr>
                <w:p w14:paraId="65D8AD0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62AA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9E6AFF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1F9F125">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7CA504C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61B585E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废化学试剂</w:t>
                  </w:r>
                </w:p>
              </w:tc>
              <w:tc>
                <w:tcPr>
                  <w:tcW w:w="889" w:type="pct"/>
                  <w:vMerge w:val="continue"/>
                  <w:vAlign w:val="center"/>
                </w:tcPr>
                <w:p w14:paraId="0BDE1A7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B6B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4382120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4904D0D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6196A7F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3BA12BE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废试剂瓶</w:t>
                  </w:r>
                </w:p>
              </w:tc>
              <w:tc>
                <w:tcPr>
                  <w:tcW w:w="889" w:type="pct"/>
                  <w:vMerge w:val="continue"/>
                  <w:vAlign w:val="center"/>
                </w:tcPr>
                <w:p w14:paraId="7D8317E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27A1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1627BBFF">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0C16D19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59804B0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6761D91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废油桶</w:t>
                  </w:r>
                </w:p>
              </w:tc>
              <w:tc>
                <w:tcPr>
                  <w:tcW w:w="889" w:type="pct"/>
                  <w:vMerge w:val="continue"/>
                  <w:vAlign w:val="center"/>
                </w:tcPr>
                <w:p w14:paraId="3F26ADD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D2B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57D4899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22A05A04">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0340EA7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02EE144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废活性炭</w:t>
                  </w:r>
                </w:p>
              </w:tc>
              <w:tc>
                <w:tcPr>
                  <w:tcW w:w="889" w:type="pct"/>
                  <w:vMerge w:val="continue"/>
                  <w:vAlign w:val="center"/>
                </w:tcPr>
                <w:p w14:paraId="0B06331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4449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BF7DF95">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09CBC683">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72E93AC1">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分析楼</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各车间</w:t>
                  </w:r>
                </w:p>
              </w:tc>
              <w:tc>
                <w:tcPr>
                  <w:tcW w:w="1664" w:type="pct"/>
                  <w:gridSpan w:val="2"/>
                  <w:shd w:val="clear" w:color="auto" w:fill="auto"/>
                  <w:vAlign w:val="center"/>
                </w:tcPr>
                <w:p w14:paraId="1EFD544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沾染废物（含有机溶剂、油类等）</w:t>
                  </w:r>
                </w:p>
              </w:tc>
              <w:tc>
                <w:tcPr>
                  <w:tcW w:w="889" w:type="pct"/>
                  <w:vMerge w:val="continue"/>
                  <w:vAlign w:val="center"/>
                </w:tcPr>
                <w:p w14:paraId="5AE091A9">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5E5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3F19AD0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BD3A15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439AD1A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782CDDF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含油</w:t>
                  </w:r>
                  <w:r>
                    <w:rPr>
                      <w:rFonts w:hint="eastAsia"/>
                      <w:color w:val="000000" w:themeColor="text1"/>
                      <w:kern w:val="0"/>
                      <w:szCs w:val="21"/>
                      <w:lang w:val="en-US" w:eastAsia="zh-CN"/>
                      <w14:textFill>
                        <w14:solidFill>
                          <w14:schemeClr w14:val="tx1"/>
                        </w14:solidFill>
                      </w14:textFill>
                    </w:rPr>
                    <w:t>泥浆</w:t>
                  </w:r>
                </w:p>
              </w:tc>
              <w:tc>
                <w:tcPr>
                  <w:tcW w:w="889" w:type="pct"/>
                  <w:vMerge w:val="continue"/>
                  <w:vAlign w:val="center"/>
                </w:tcPr>
                <w:p w14:paraId="1356090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37C3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43305EF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18D6015">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724A187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6F63857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铅酸蓄电池</w:t>
                  </w:r>
                </w:p>
              </w:tc>
              <w:tc>
                <w:tcPr>
                  <w:tcW w:w="889" w:type="pct"/>
                  <w:vMerge w:val="continue"/>
                  <w:vAlign w:val="center"/>
                </w:tcPr>
                <w:p w14:paraId="0AF0C6C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38B3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403A783C">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552C38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6AB65B0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70F5F5B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污水在线监测废液</w:t>
                  </w:r>
                </w:p>
              </w:tc>
              <w:tc>
                <w:tcPr>
                  <w:tcW w:w="889" w:type="pct"/>
                  <w:vMerge w:val="continue"/>
                  <w:vAlign w:val="center"/>
                </w:tcPr>
                <w:p w14:paraId="256C082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0896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76343C4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1C4731A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67B0D8F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6C8BEBE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废机油桶</w:t>
                  </w:r>
                </w:p>
              </w:tc>
              <w:tc>
                <w:tcPr>
                  <w:tcW w:w="889" w:type="pct"/>
                  <w:vMerge w:val="continue"/>
                  <w:vAlign w:val="center"/>
                </w:tcPr>
                <w:p w14:paraId="4961DC1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2C8A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4BFC974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28BD2823">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1E8E2DB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24E3EE8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废机油</w:t>
                  </w:r>
                </w:p>
              </w:tc>
              <w:tc>
                <w:tcPr>
                  <w:tcW w:w="889" w:type="pct"/>
                  <w:vMerge w:val="continue"/>
                  <w:vAlign w:val="center"/>
                </w:tcPr>
                <w:p w14:paraId="0E77865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64C2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5E33E1B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2889EAC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03BE6E4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37DD4DA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废液压油桶</w:t>
                  </w:r>
                </w:p>
              </w:tc>
              <w:tc>
                <w:tcPr>
                  <w:tcW w:w="889" w:type="pct"/>
                  <w:vMerge w:val="continue"/>
                  <w:vAlign w:val="center"/>
                </w:tcPr>
                <w:p w14:paraId="05318DB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3BF1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364ADFB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2B0CBFA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09F9DA9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57E822B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废液压油</w:t>
                  </w:r>
                </w:p>
              </w:tc>
              <w:tc>
                <w:tcPr>
                  <w:tcW w:w="889" w:type="pct"/>
                  <w:vMerge w:val="continue"/>
                  <w:vAlign w:val="center"/>
                </w:tcPr>
                <w:p w14:paraId="18FC6F7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3BE3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4F44CB2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63767443">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62865CD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116B4FE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废海绵</w:t>
                  </w:r>
                </w:p>
              </w:tc>
              <w:tc>
                <w:tcPr>
                  <w:tcW w:w="889" w:type="pct"/>
                  <w:vMerge w:val="continue"/>
                  <w:vAlign w:val="center"/>
                </w:tcPr>
                <w:p w14:paraId="34F5391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248A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00B8B38F">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0D6B64C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1CC5383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1A36FE74">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废四氢呋喃桶</w:t>
                  </w:r>
                </w:p>
              </w:tc>
              <w:tc>
                <w:tcPr>
                  <w:tcW w:w="889" w:type="pct"/>
                  <w:vMerge w:val="continue"/>
                  <w:vAlign w:val="center"/>
                </w:tcPr>
                <w:p w14:paraId="239DF8A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64B4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2DE09FDF">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2307816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69288B4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各车间、</w:t>
                  </w:r>
                  <w:r>
                    <w:rPr>
                      <w:rFonts w:hint="default"/>
                      <w:color w:val="000000" w:themeColor="text1"/>
                      <w:kern w:val="0"/>
                      <w:szCs w:val="21"/>
                      <w14:textFill>
                        <w14:solidFill>
                          <w14:schemeClr w14:val="tx1"/>
                        </w14:solidFill>
                      </w14:textFill>
                    </w:rPr>
                    <w:t>分析楼及实验楼</w:t>
                  </w:r>
                </w:p>
              </w:tc>
              <w:tc>
                <w:tcPr>
                  <w:tcW w:w="1664" w:type="pct"/>
                  <w:gridSpan w:val="2"/>
                  <w:shd w:val="clear" w:color="auto" w:fill="auto"/>
                  <w:vAlign w:val="center"/>
                </w:tcPr>
                <w:p w14:paraId="0F8F3FCE">
                  <w:pPr>
                    <w:keepNext w:val="0"/>
                    <w:keepLines w:val="0"/>
                    <w:widowControl/>
                    <w:suppressLineNumbers w:val="0"/>
                    <w:spacing w:before="0" w:beforeAutospacing="0" w:after="0" w:afterAutospacing="0" w:line="300" w:lineRule="exact"/>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废灯管</w:t>
                  </w:r>
                </w:p>
              </w:tc>
              <w:tc>
                <w:tcPr>
                  <w:tcW w:w="889" w:type="pct"/>
                  <w:vMerge w:val="continue"/>
                  <w:vAlign w:val="center"/>
                </w:tcPr>
                <w:p w14:paraId="68FE231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58EC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2B4042B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6511233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6749EFD4">
                  <w:pPr>
                    <w:keepNext w:val="0"/>
                    <w:keepLines w:val="0"/>
                    <w:widowControl/>
                    <w:suppressLineNumbers w:val="0"/>
                    <w:spacing w:before="0" w:beforeAutospacing="0" w:after="0" w:afterAutospacing="0" w:line="240" w:lineRule="exact"/>
                    <w:ind w:left="0" w:right="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各车间、</w:t>
                  </w:r>
                  <w:r>
                    <w:rPr>
                      <w:rFonts w:hint="default"/>
                      <w:color w:val="000000" w:themeColor="text1"/>
                      <w:kern w:val="0"/>
                      <w:szCs w:val="21"/>
                      <w14:textFill>
                        <w14:solidFill>
                          <w14:schemeClr w14:val="tx1"/>
                        </w14:solidFill>
                      </w14:textFill>
                    </w:rPr>
                    <w:t>分析楼及实验楼</w:t>
                  </w:r>
                </w:p>
              </w:tc>
              <w:tc>
                <w:tcPr>
                  <w:tcW w:w="1664" w:type="pct"/>
                  <w:gridSpan w:val="2"/>
                  <w:shd w:val="clear" w:color="auto" w:fill="auto"/>
                  <w:vAlign w:val="center"/>
                </w:tcPr>
                <w:p w14:paraId="482A813F">
                  <w:pPr>
                    <w:keepNext w:val="0"/>
                    <w:keepLines w:val="0"/>
                    <w:widowControl/>
                    <w:suppressLineNumbers w:val="0"/>
                    <w:spacing w:before="0" w:beforeAutospacing="0" w:after="0" w:afterAutospacing="0" w:line="300" w:lineRule="exact"/>
                    <w:ind w:left="0" w:leftChars="0" w:right="0" w:rightChars="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废防冻液</w:t>
                  </w:r>
                </w:p>
              </w:tc>
              <w:tc>
                <w:tcPr>
                  <w:tcW w:w="889" w:type="pct"/>
                  <w:vMerge w:val="continue"/>
                  <w:vAlign w:val="center"/>
                </w:tcPr>
                <w:p w14:paraId="6D8108C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3174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F74D1D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18C70C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2BDFB8C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分析楼及实验楼</w:t>
                  </w:r>
                </w:p>
              </w:tc>
              <w:tc>
                <w:tcPr>
                  <w:tcW w:w="1664" w:type="pct"/>
                  <w:gridSpan w:val="2"/>
                  <w:shd w:val="clear" w:color="auto" w:fill="auto"/>
                  <w:vAlign w:val="center"/>
                </w:tcPr>
                <w:p w14:paraId="31AF9649">
                  <w:pPr>
                    <w:keepNext w:val="0"/>
                    <w:keepLines w:val="0"/>
                    <w:widowControl/>
                    <w:suppressLineNumbers w:val="0"/>
                    <w:spacing w:before="0" w:beforeAutospacing="0" w:after="0" w:afterAutospacing="0" w:line="300" w:lineRule="exact"/>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废硒鼓、墨盒</w:t>
                  </w:r>
                </w:p>
              </w:tc>
              <w:tc>
                <w:tcPr>
                  <w:tcW w:w="889" w:type="pct"/>
                  <w:vMerge w:val="continue"/>
                  <w:vAlign w:val="center"/>
                </w:tcPr>
                <w:p w14:paraId="7AFA5B8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05BD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43" w:type="pct"/>
                  <w:vMerge w:val="continue"/>
                  <w:vAlign w:val="center"/>
                </w:tcPr>
                <w:p w14:paraId="484E83B5">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36E3FFC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63D76ECB">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分析楼及实验楼</w:t>
                  </w:r>
                </w:p>
              </w:tc>
              <w:tc>
                <w:tcPr>
                  <w:tcW w:w="1664" w:type="pct"/>
                  <w:gridSpan w:val="2"/>
                  <w:vAlign w:val="center"/>
                </w:tcPr>
                <w:p w14:paraId="5AC26039">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废药品</w:t>
                  </w:r>
                </w:p>
              </w:tc>
              <w:tc>
                <w:tcPr>
                  <w:tcW w:w="889" w:type="pct"/>
                  <w:vMerge w:val="continue"/>
                  <w:vAlign w:val="center"/>
                </w:tcPr>
                <w:p w14:paraId="6DF25BE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5FDE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4BECC8D5">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5E1715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44C5E7E7">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分析楼及实验楼</w:t>
                  </w:r>
                </w:p>
              </w:tc>
              <w:tc>
                <w:tcPr>
                  <w:tcW w:w="1664" w:type="pct"/>
                  <w:gridSpan w:val="2"/>
                  <w:vAlign w:val="center"/>
                </w:tcPr>
                <w:p w14:paraId="775E65D3">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实验废液</w:t>
                  </w:r>
                </w:p>
              </w:tc>
              <w:tc>
                <w:tcPr>
                  <w:tcW w:w="889" w:type="pct"/>
                  <w:vMerge w:val="continue"/>
                  <w:vAlign w:val="center"/>
                </w:tcPr>
                <w:p w14:paraId="7B7558D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667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D4E71A5">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56AC4F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1C134C04">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分析楼及实验楼</w:t>
                  </w:r>
                </w:p>
              </w:tc>
              <w:tc>
                <w:tcPr>
                  <w:tcW w:w="1664" w:type="pct"/>
                  <w:gridSpan w:val="2"/>
                  <w:vAlign w:val="center"/>
                </w:tcPr>
                <w:p w14:paraId="2B57FAEA">
                  <w:pPr>
                    <w:keepNext w:val="0"/>
                    <w:keepLines w:val="0"/>
                    <w:widowControl/>
                    <w:suppressLineNumbers w:val="0"/>
                    <w:spacing w:before="0" w:beforeAutospacing="0" w:after="0" w:afterAutospacing="0" w:line="240" w:lineRule="exact"/>
                    <w:ind w:left="0" w:right="0"/>
                    <w:jc w:val="center"/>
                    <w:rPr>
                      <w:rFonts w:hint="eastAsia" w:eastAsia="宋体"/>
                      <w:bCs/>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实验器皿及实验仪器初次清洗废水</w:t>
                  </w:r>
                </w:p>
              </w:tc>
              <w:tc>
                <w:tcPr>
                  <w:tcW w:w="889" w:type="pct"/>
                  <w:vMerge w:val="continue"/>
                  <w:vAlign w:val="center"/>
                </w:tcPr>
                <w:p w14:paraId="6941A51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5D3F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1893E8E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D5B238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2C701AE3">
                  <w:pPr>
                    <w:keepNext w:val="0"/>
                    <w:keepLines w:val="0"/>
                    <w:widowControl/>
                    <w:suppressLineNumbers w:val="0"/>
                    <w:spacing w:before="0" w:beforeAutospacing="0" w:after="0" w:afterAutospacing="0" w:line="240" w:lineRule="exact"/>
                    <w:ind w:left="0" w:right="0"/>
                    <w:jc w:val="center"/>
                    <w:rPr>
                      <w:rFonts w:hint="eastAsia" w:eastAsia="宋体"/>
                      <w:bCs/>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w:t>
                  </w:r>
                  <w:r>
                    <w:rPr>
                      <w:rFonts w:hint="default"/>
                      <w:color w:val="000000" w:themeColor="text1"/>
                      <w:kern w:val="0"/>
                      <w:szCs w:val="21"/>
                      <w14:textFill>
                        <w14:solidFill>
                          <w14:schemeClr w14:val="tx1"/>
                        </w14:solidFill>
                      </w14:textFill>
                    </w:rPr>
                    <w:t>污水处理</w:t>
                  </w:r>
                  <w:r>
                    <w:rPr>
                      <w:rFonts w:hint="eastAsia"/>
                      <w:color w:val="000000" w:themeColor="text1"/>
                      <w:kern w:val="0"/>
                      <w:szCs w:val="21"/>
                      <w:lang w:val="en-US" w:eastAsia="zh-CN"/>
                      <w14:textFill>
                        <w14:solidFill>
                          <w14:schemeClr w14:val="tx1"/>
                        </w14:solidFill>
                      </w14:textFill>
                    </w:rPr>
                    <w:t>站</w:t>
                  </w:r>
                </w:p>
              </w:tc>
              <w:tc>
                <w:tcPr>
                  <w:tcW w:w="1664" w:type="pct"/>
                  <w:gridSpan w:val="2"/>
                  <w:vAlign w:val="center"/>
                </w:tcPr>
                <w:p w14:paraId="63C44CB5">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污泥</w:t>
                  </w:r>
                </w:p>
              </w:tc>
              <w:tc>
                <w:tcPr>
                  <w:tcW w:w="889" w:type="pct"/>
                  <w:vMerge w:val="continue"/>
                  <w:vAlign w:val="center"/>
                </w:tcPr>
                <w:p w14:paraId="7CBF983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645C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1BAB37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283BE89">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23317399">
                  <w:pPr>
                    <w:keepNext w:val="0"/>
                    <w:keepLines w:val="0"/>
                    <w:widowControl/>
                    <w:suppressLineNumbers w:val="0"/>
                    <w:spacing w:before="0" w:beforeAutospacing="0" w:after="0" w:afterAutospacing="0" w:line="240" w:lineRule="exact"/>
                    <w:ind w:left="0" w:right="0"/>
                    <w:jc w:val="center"/>
                    <w:rPr>
                      <w:rFonts w:hint="eastAsia" w:eastAsia="宋体"/>
                      <w:bCs/>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w:t>
                  </w:r>
                  <w:r>
                    <w:rPr>
                      <w:rFonts w:hint="default"/>
                      <w:color w:val="000000" w:themeColor="text1"/>
                      <w:kern w:val="0"/>
                      <w:szCs w:val="21"/>
                      <w14:textFill>
                        <w14:solidFill>
                          <w14:schemeClr w14:val="tx1"/>
                        </w14:solidFill>
                      </w14:textFill>
                    </w:rPr>
                    <w:t>污水处理</w:t>
                  </w:r>
                  <w:r>
                    <w:rPr>
                      <w:rFonts w:hint="eastAsia"/>
                      <w:color w:val="000000" w:themeColor="text1"/>
                      <w:kern w:val="0"/>
                      <w:szCs w:val="21"/>
                      <w:lang w:val="en-US" w:eastAsia="zh-CN"/>
                      <w14:textFill>
                        <w14:solidFill>
                          <w14:schemeClr w14:val="tx1"/>
                        </w14:solidFill>
                      </w14:textFill>
                    </w:rPr>
                    <w:t>站</w:t>
                  </w:r>
                </w:p>
              </w:tc>
              <w:tc>
                <w:tcPr>
                  <w:tcW w:w="1664" w:type="pct"/>
                  <w:gridSpan w:val="2"/>
                  <w:vAlign w:val="center"/>
                </w:tcPr>
                <w:p w14:paraId="3B2C88A7">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污水在线监测废液</w:t>
                  </w:r>
                </w:p>
              </w:tc>
              <w:tc>
                <w:tcPr>
                  <w:tcW w:w="889" w:type="pct"/>
                  <w:vMerge w:val="continue"/>
                  <w:vAlign w:val="center"/>
                </w:tcPr>
                <w:p w14:paraId="368340D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0448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4260441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0221417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50D8FF3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各车间</w:t>
                  </w:r>
                </w:p>
              </w:tc>
              <w:tc>
                <w:tcPr>
                  <w:tcW w:w="1664" w:type="pct"/>
                  <w:gridSpan w:val="2"/>
                  <w:vAlign w:val="center"/>
                </w:tcPr>
                <w:p w14:paraId="2FC2E4E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废油桶</w:t>
                  </w:r>
                </w:p>
              </w:tc>
              <w:tc>
                <w:tcPr>
                  <w:tcW w:w="889" w:type="pct"/>
                  <w:vMerge w:val="continue"/>
                  <w:vAlign w:val="center"/>
                </w:tcPr>
                <w:p w14:paraId="62D4443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47DA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73E9271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28D832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19EE7639">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各车间</w:t>
                  </w:r>
                </w:p>
              </w:tc>
              <w:tc>
                <w:tcPr>
                  <w:tcW w:w="1664" w:type="pct"/>
                  <w:gridSpan w:val="2"/>
                  <w:vAlign w:val="center"/>
                </w:tcPr>
                <w:p w14:paraId="6C3A1B82">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含油废物</w:t>
                  </w:r>
                </w:p>
              </w:tc>
              <w:tc>
                <w:tcPr>
                  <w:tcW w:w="889" w:type="pct"/>
                  <w:vMerge w:val="continue"/>
                  <w:vAlign w:val="center"/>
                </w:tcPr>
                <w:p w14:paraId="0C3E29E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2385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2A658E9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151B11A4">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4A808690">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各车间</w:t>
                  </w:r>
                </w:p>
              </w:tc>
              <w:tc>
                <w:tcPr>
                  <w:tcW w:w="1664" w:type="pct"/>
                  <w:gridSpan w:val="2"/>
                  <w:vAlign w:val="center"/>
                </w:tcPr>
                <w:p w14:paraId="3FB70ED1">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铅酸蓄电池</w:t>
                  </w:r>
                </w:p>
              </w:tc>
              <w:tc>
                <w:tcPr>
                  <w:tcW w:w="889" w:type="pct"/>
                  <w:vMerge w:val="continue"/>
                  <w:vAlign w:val="center"/>
                </w:tcPr>
                <w:p w14:paraId="6CC02CD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69C4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09A8557C">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F8DB5D3">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369F9D5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各车间</w:t>
                  </w:r>
                </w:p>
              </w:tc>
              <w:tc>
                <w:tcPr>
                  <w:tcW w:w="1664" w:type="pct"/>
                  <w:gridSpan w:val="2"/>
                  <w:vAlign w:val="center"/>
                </w:tcPr>
                <w:p w14:paraId="01AE476D">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废干电池</w:t>
                  </w:r>
                </w:p>
              </w:tc>
              <w:tc>
                <w:tcPr>
                  <w:tcW w:w="889" w:type="pct"/>
                  <w:vMerge w:val="continue"/>
                  <w:vAlign w:val="center"/>
                </w:tcPr>
                <w:p w14:paraId="136C118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489B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B137B9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5B31BB9">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733B8DA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4EB62CD7">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废机油桶</w:t>
                  </w:r>
                </w:p>
              </w:tc>
              <w:tc>
                <w:tcPr>
                  <w:tcW w:w="889" w:type="pct"/>
                  <w:vMerge w:val="continue"/>
                  <w:vAlign w:val="center"/>
                </w:tcPr>
                <w:p w14:paraId="3DE3009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3C1F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3D272E4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45FCFB74">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42DB4A9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03FDA307">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废清洗机</w:t>
                  </w:r>
                </w:p>
              </w:tc>
              <w:tc>
                <w:tcPr>
                  <w:tcW w:w="889" w:type="pct"/>
                  <w:vMerge w:val="continue"/>
                  <w:vAlign w:val="center"/>
                </w:tcPr>
                <w:p w14:paraId="173D0F2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4768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348AE59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9E7CD3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4CB94F97">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物探电缆车间</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油技车间</w:t>
                  </w:r>
                </w:p>
              </w:tc>
              <w:tc>
                <w:tcPr>
                  <w:tcW w:w="1664" w:type="pct"/>
                  <w:gridSpan w:val="2"/>
                  <w:vAlign w:val="center"/>
                </w:tcPr>
                <w:p w14:paraId="7C2F27B2">
                  <w:pPr>
                    <w:keepNext w:val="0"/>
                    <w:keepLines w:val="0"/>
                    <w:widowControl/>
                    <w:suppressLineNumbers w:val="0"/>
                    <w:spacing w:before="0" w:beforeAutospacing="0" w:after="0" w:afterAutospacing="0" w:line="240" w:lineRule="exact"/>
                    <w:ind w:left="0" w:right="0"/>
                    <w:jc w:val="center"/>
                    <w:rPr>
                      <w:rFonts w:hint="default"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废矿物油</w:t>
                  </w:r>
                </w:p>
              </w:tc>
              <w:tc>
                <w:tcPr>
                  <w:tcW w:w="889" w:type="pct"/>
                  <w:vMerge w:val="continue"/>
                  <w:vAlign w:val="center"/>
                </w:tcPr>
                <w:p w14:paraId="3812E1A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2048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18AEDF9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07C4C149">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2237B2B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4DCEC102">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废液压油桶</w:t>
                  </w:r>
                </w:p>
              </w:tc>
              <w:tc>
                <w:tcPr>
                  <w:tcW w:w="889" w:type="pct"/>
                  <w:vMerge w:val="continue"/>
                  <w:vAlign w:val="center"/>
                </w:tcPr>
                <w:p w14:paraId="0FCF56F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0E29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13DEC86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64BAF9F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7413B3A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32DFAF03">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废液压油</w:t>
                  </w:r>
                </w:p>
              </w:tc>
              <w:tc>
                <w:tcPr>
                  <w:tcW w:w="889" w:type="pct"/>
                  <w:vMerge w:val="continue"/>
                  <w:vAlign w:val="center"/>
                </w:tcPr>
                <w:p w14:paraId="4A49D97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BD5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112822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1E1799D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0A74884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339C9263">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废活性炭</w:t>
                  </w:r>
                </w:p>
              </w:tc>
              <w:tc>
                <w:tcPr>
                  <w:tcW w:w="889" w:type="pct"/>
                  <w:vMerge w:val="continue"/>
                  <w:vAlign w:val="center"/>
                </w:tcPr>
                <w:p w14:paraId="18A8B935">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263C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14A7207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6A957B6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03ACEAA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1BB2CB48">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废四氢呋喃桶</w:t>
                  </w:r>
                </w:p>
              </w:tc>
              <w:tc>
                <w:tcPr>
                  <w:tcW w:w="889" w:type="pct"/>
                  <w:vMerge w:val="continue"/>
                  <w:vAlign w:val="center"/>
                </w:tcPr>
                <w:p w14:paraId="352D4EFE">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7CD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restart"/>
                  <w:vAlign w:val="center"/>
                </w:tcPr>
                <w:p w14:paraId="6C5E1947">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p w14:paraId="70FCBC7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restart"/>
                  <w:vAlign w:val="center"/>
                </w:tcPr>
                <w:p w14:paraId="2AD61A7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一般固废</w:t>
                  </w:r>
                </w:p>
              </w:tc>
              <w:tc>
                <w:tcPr>
                  <w:tcW w:w="1213" w:type="pct"/>
                  <w:gridSpan w:val="2"/>
                  <w:vAlign w:val="center"/>
                </w:tcPr>
                <w:p w14:paraId="72C0F70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各车间</w:t>
                  </w:r>
                </w:p>
              </w:tc>
              <w:tc>
                <w:tcPr>
                  <w:tcW w:w="1664" w:type="pct"/>
                  <w:gridSpan w:val="2"/>
                  <w:vAlign w:val="center"/>
                </w:tcPr>
                <w:p w14:paraId="6FD0C3A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更换废零部件</w:t>
                  </w:r>
                </w:p>
              </w:tc>
              <w:tc>
                <w:tcPr>
                  <w:tcW w:w="889" w:type="pct"/>
                  <w:vMerge w:val="restart"/>
                  <w:vAlign w:val="center"/>
                </w:tcPr>
                <w:p w14:paraId="36EF5CF3">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暂存于一般固废暂存间，交有资质单位处理</w:t>
                  </w:r>
                </w:p>
              </w:tc>
            </w:tr>
            <w:tr w14:paraId="2529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37BD90D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69066D0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shd w:val="clear" w:color="auto" w:fill="auto"/>
                  <w:vAlign w:val="center"/>
                </w:tcPr>
                <w:p w14:paraId="6E9B88A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各车间</w:t>
                  </w:r>
                </w:p>
              </w:tc>
              <w:tc>
                <w:tcPr>
                  <w:tcW w:w="1664" w:type="pct"/>
                  <w:gridSpan w:val="2"/>
                  <w:shd w:val="clear" w:color="auto" w:fill="auto"/>
                  <w:vAlign w:val="center"/>
                </w:tcPr>
                <w:p w14:paraId="0F6BAC3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废清理件</w:t>
                  </w:r>
                </w:p>
              </w:tc>
              <w:tc>
                <w:tcPr>
                  <w:tcW w:w="889" w:type="pct"/>
                  <w:vMerge w:val="continue"/>
                  <w:vAlign w:val="center"/>
                </w:tcPr>
                <w:p w14:paraId="030666B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7B6E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2DE69E9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20D48ABE">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14DB4CC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bCs/>
                      <w:color w:val="000000" w:themeColor="text1"/>
                      <w:szCs w:val="21"/>
                      <w14:textFill>
                        <w14:solidFill>
                          <w14:schemeClr w14:val="tx1"/>
                        </w14:solidFill>
                      </w14:textFill>
                    </w:rPr>
                    <w:t>各车间</w:t>
                  </w:r>
                </w:p>
              </w:tc>
              <w:tc>
                <w:tcPr>
                  <w:tcW w:w="1664" w:type="pct"/>
                  <w:gridSpan w:val="2"/>
                  <w:vAlign w:val="center"/>
                </w:tcPr>
                <w:p w14:paraId="3C1D392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废包装材料</w:t>
                  </w:r>
                </w:p>
              </w:tc>
              <w:tc>
                <w:tcPr>
                  <w:tcW w:w="889" w:type="pct"/>
                  <w:vMerge w:val="continue"/>
                  <w:vAlign w:val="center"/>
                </w:tcPr>
                <w:p w14:paraId="48262BE3">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A90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5B818BB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13D99EA9">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1EA86F3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锅炉房</w:t>
                  </w:r>
                </w:p>
              </w:tc>
              <w:tc>
                <w:tcPr>
                  <w:tcW w:w="1664" w:type="pct"/>
                  <w:gridSpan w:val="2"/>
                  <w:vAlign w:val="center"/>
                </w:tcPr>
                <w:p w14:paraId="3EBE94A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废离子交换树脂</w:t>
                  </w:r>
                </w:p>
              </w:tc>
              <w:tc>
                <w:tcPr>
                  <w:tcW w:w="889" w:type="pct"/>
                  <w:vMerge w:val="continue"/>
                  <w:vAlign w:val="center"/>
                </w:tcPr>
                <w:p w14:paraId="305A7D93">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7A72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2C7CFE32">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2309D8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2E191ED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14BFDD51">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废包装物（一般废包装物）</w:t>
                  </w:r>
                </w:p>
              </w:tc>
              <w:tc>
                <w:tcPr>
                  <w:tcW w:w="889" w:type="pct"/>
                  <w:vMerge w:val="continue"/>
                  <w:vAlign w:val="center"/>
                </w:tcPr>
                <w:p w14:paraId="1F9A386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54F5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1BAF667F">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32FBC56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7FD164F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1F1A9845">
                  <w:pPr>
                    <w:keepNext w:val="0"/>
                    <w:keepLines w:val="0"/>
                    <w:widowControl/>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边角料</w:t>
                  </w:r>
                </w:p>
              </w:tc>
              <w:tc>
                <w:tcPr>
                  <w:tcW w:w="889" w:type="pct"/>
                  <w:vMerge w:val="continue"/>
                  <w:vAlign w:val="center"/>
                </w:tcPr>
                <w:p w14:paraId="5A504863">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74ED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7622AE7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2B8C902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4A822E1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1664" w:type="pct"/>
                  <w:gridSpan w:val="2"/>
                  <w:vAlign w:val="center"/>
                </w:tcPr>
                <w:p w14:paraId="7F2FC62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不合格品</w:t>
                  </w:r>
                </w:p>
              </w:tc>
              <w:tc>
                <w:tcPr>
                  <w:tcW w:w="889" w:type="pct"/>
                  <w:vMerge w:val="continue"/>
                  <w:vAlign w:val="center"/>
                </w:tcPr>
                <w:p w14:paraId="66D0D7A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0D43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588F422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4A050F4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08DACD9C">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7E9FF04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废水泥浆</w:t>
                  </w:r>
                </w:p>
              </w:tc>
              <w:tc>
                <w:tcPr>
                  <w:tcW w:w="889" w:type="pct"/>
                  <w:vMerge w:val="continue"/>
                  <w:vAlign w:val="center"/>
                </w:tcPr>
                <w:p w14:paraId="7A96F47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5BD3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0FF5337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1A3BA77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586F71CF">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7CF62C5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灼烧残渣</w:t>
                  </w:r>
                </w:p>
              </w:tc>
              <w:tc>
                <w:tcPr>
                  <w:tcW w:w="889" w:type="pct"/>
                  <w:vMerge w:val="continue"/>
                  <w:vAlign w:val="center"/>
                </w:tcPr>
                <w:p w14:paraId="6D9BAE6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0602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22658AC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DC8D4B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5E535DDD">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1C2D1B74">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废</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水基钻井液</w:t>
                  </w:r>
                </w:p>
              </w:tc>
              <w:tc>
                <w:tcPr>
                  <w:tcW w:w="889" w:type="pct"/>
                  <w:vMerge w:val="continue"/>
                  <w:vAlign w:val="center"/>
                </w:tcPr>
                <w:p w14:paraId="63333724">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174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3E9D4EB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6FAEBA2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61679527">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34C2F129">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废普通试剂及样品</w:t>
                  </w:r>
                </w:p>
              </w:tc>
              <w:tc>
                <w:tcPr>
                  <w:tcW w:w="889" w:type="pct"/>
                  <w:vMerge w:val="continue"/>
                  <w:vAlign w:val="center"/>
                </w:tcPr>
                <w:p w14:paraId="28FDE5C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4E90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376D66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7D96272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34085DFF">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5796B2F1">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破损实验器皿、滴管等</w:t>
                  </w:r>
                </w:p>
              </w:tc>
              <w:tc>
                <w:tcPr>
                  <w:tcW w:w="889" w:type="pct"/>
                  <w:vMerge w:val="continue"/>
                  <w:vAlign w:val="center"/>
                </w:tcPr>
                <w:p w14:paraId="296E520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0B8E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4809FCF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04C9B4B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2500893C">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16DC6A32">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废水泥浆</w:t>
                  </w:r>
                </w:p>
              </w:tc>
              <w:tc>
                <w:tcPr>
                  <w:tcW w:w="889" w:type="pct"/>
                  <w:vMerge w:val="continue"/>
                  <w:vAlign w:val="center"/>
                </w:tcPr>
                <w:p w14:paraId="273B49E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1C19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6BF0C72A">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64C5EAC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33302176">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66EE0EF6">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废擦拭纸等</w:t>
                  </w:r>
                </w:p>
              </w:tc>
              <w:tc>
                <w:tcPr>
                  <w:tcW w:w="889" w:type="pct"/>
                  <w:vMerge w:val="continue"/>
                  <w:vAlign w:val="center"/>
                </w:tcPr>
                <w:p w14:paraId="7D2F04F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09EB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Merge w:val="continue"/>
                  <w:vAlign w:val="center"/>
                </w:tcPr>
                <w:p w14:paraId="03638FF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788" w:type="pct"/>
                  <w:gridSpan w:val="2"/>
                  <w:vMerge w:val="continue"/>
                  <w:vAlign w:val="center"/>
                </w:tcPr>
                <w:p w14:paraId="501E7D6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1213" w:type="pct"/>
                  <w:gridSpan w:val="2"/>
                  <w:vAlign w:val="center"/>
                </w:tcPr>
                <w:p w14:paraId="0B8161B1">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64" w:type="pct"/>
                  <w:gridSpan w:val="2"/>
                  <w:shd w:val="clear" w:color="auto" w:fill="auto"/>
                  <w:vAlign w:val="center"/>
                </w:tcPr>
                <w:p w14:paraId="20B058CD">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水泥粉末</w:t>
                  </w:r>
                </w:p>
              </w:tc>
              <w:tc>
                <w:tcPr>
                  <w:tcW w:w="889" w:type="pct"/>
                  <w:vMerge w:val="continue"/>
                  <w:vAlign w:val="center"/>
                </w:tcPr>
                <w:p w14:paraId="4FE09EB7">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r>
            <w:tr w14:paraId="6AFE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3" w:type="pct"/>
                  <w:vAlign w:val="center"/>
                </w:tcPr>
                <w:p w14:paraId="638F78A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3</w:t>
                  </w:r>
                </w:p>
              </w:tc>
              <w:tc>
                <w:tcPr>
                  <w:tcW w:w="788" w:type="pct"/>
                  <w:gridSpan w:val="2"/>
                  <w:vAlign w:val="center"/>
                </w:tcPr>
                <w:p w14:paraId="1215975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生活垃圾</w:t>
                  </w:r>
                </w:p>
              </w:tc>
              <w:tc>
                <w:tcPr>
                  <w:tcW w:w="2878" w:type="pct"/>
                  <w:gridSpan w:val="4"/>
                  <w:vAlign w:val="center"/>
                </w:tcPr>
                <w:p w14:paraId="615B75D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生活垃圾</w:t>
                  </w:r>
                </w:p>
              </w:tc>
              <w:tc>
                <w:tcPr>
                  <w:tcW w:w="889" w:type="pct"/>
                  <w:vAlign w:val="center"/>
                </w:tcPr>
                <w:p w14:paraId="0CC48A6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交城市管理委员会处理</w:t>
                  </w:r>
                </w:p>
              </w:tc>
            </w:tr>
          </w:tbl>
          <w:p w14:paraId="3DDB6F59">
            <w:pPr>
              <w:keepNext w:val="0"/>
              <w:keepLines w:val="0"/>
              <w:suppressLineNumbers w:val="0"/>
              <w:adjustRightInd w:val="0"/>
              <w:snapToGrid w:val="0"/>
              <w:spacing w:before="0" w:beforeAutospacing="0" w:after="0" w:afterAutospacing="0" w:line="500" w:lineRule="exact"/>
              <w:ind w:left="0" w:right="0" w:firstLine="482" w:firstLineChars="200"/>
              <w:rPr>
                <w:rFonts w:hint="default"/>
                <w:b/>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7、项目</w:t>
            </w:r>
            <w:r>
              <w:rPr>
                <w:rFonts w:hint="eastAsia"/>
                <w:b/>
                <w:bCs/>
                <w:color w:val="000000" w:themeColor="text1"/>
                <w:sz w:val="24"/>
                <w:lang w:val="en-US" w:eastAsia="zh-CN"/>
                <w14:textFill>
                  <w14:solidFill>
                    <w14:schemeClr w14:val="tx1"/>
                  </w14:solidFill>
                </w14:textFill>
              </w:rPr>
              <w:t>所在基地</w:t>
            </w:r>
            <w:r>
              <w:rPr>
                <w:rFonts w:hint="default"/>
                <w:b/>
                <w:color w:val="000000" w:themeColor="text1"/>
                <w:sz w:val="24"/>
                <w14:textFill>
                  <w14:solidFill>
                    <w14:schemeClr w14:val="tx1"/>
                  </w14:solidFill>
                </w14:textFill>
              </w:rPr>
              <w:t>现有工程污染物排放情况</w:t>
            </w:r>
          </w:p>
          <w:p w14:paraId="264B734A">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（1）废气</w:t>
            </w:r>
          </w:p>
          <w:p w14:paraId="37929C13">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color w:val="000000" w:themeColor="text1"/>
                <w:kern w:val="24"/>
                <w:sz w:val="24"/>
                <w:lang w:val="en-US" w:eastAsia="zh-CN"/>
                <w14:textFill>
                  <w14:solidFill>
                    <w14:schemeClr w14:val="tx1"/>
                  </w14:solidFill>
                </w14:textFill>
              </w:rPr>
            </w:pPr>
            <w:r>
              <w:rPr>
                <w:rFonts w:hint="default" w:ascii="Times New Roman" w:hAnsi="Times New Roman" w:cs="Times New Roman"/>
                <w:color w:val="000000" w:themeColor="text1"/>
                <w:kern w:val="24"/>
                <w:sz w:val="24"/>
                <w:lang w:val="en-US" w:eastAsia="zh-CN"/>
                <w14:textFill>
                  <w14:solidFill>
                    <w14:schemeClr w14:val="tx1"/>
                  </w14:solidFill>
                </w14:textFill>
              </w:rPr>
              <w:t>物探电缆车间各个排气筒达标情况根据天津鼎泰检测科技有限公司2025年6月4日出具的检测报告（报告编号：G2TBB23KD0029215H3）进行分析；分析楼各个排气筒达标情况根据天津鼎泰检测科技有限公司2025年3月24日、2025年8月6日</w:t>
            </w:r>
            <w:r>
              <w:rPr>
                <w:rFonts w:hint="eastAsia" w:ascii="Times New Roman" w:hAnsi="Times New Roman" w:cs="Times New Roman"/>
                <w:color w:val="000000" w:themeColor="text1"/>
                <w:kern w:val="24"/>
                <w:sz w:val="24"/>
                <w:lang w:val="en-US" w:eastAsia="zh-CN"/>
                <w14:textFill>
                  <w14:solidFill>
                    <w14:schemeClr w14:val="tx1"/>
                  </w14:solidFill>
                </w14:textFill>
              </w:rPr>
              <w:t>、2026年2月3日</w:t>
            </w:r>
            <w:r>
              <w:rPr>
                <w:rFonts w:hint="default" w:ascii="Times New Roman" w:hAnsi="Times New Roman" w:cs="Times New Roman"/>
                <w:color w:val="000000" w:themeColor="text1"/>
                <w:kern w:val="24"/>
                <w:sz w:val="24"/>
                <w:lang w:val="en-US" w:eastAsia="zh-CN"/>
                <w14:textFill>
                  <w14:solidFill>
                    <w14:schemeClr w14:val="tx1"/>
                  </w14:solidFill>
                </w14:textFill>
              </w:rPr>
              <w:t>出具的检测报告（报告编号：ABF2240040001LZ、AFF7160070001LZ</w:t>
            </w:r>
            <w:r>
              <w:rPr>
                <w:rFonts w:hint="eastAsia" w:ascii="Times New Roman" w:hAnsi="Times New Roman" w:cs="Times New Roman"/>
                <w:color w:val="000000" w:themeColor="text1"/>
                <w:kern w:val="24"/>
                <w:sz w:val="24"/>
                <w:lang w:val="en-US" w:eastAsia="zh-CN"/>
                <w14:textFill>
                  <w14:solidFill>
                    <w14:schemeClr w14:val="tx1"/>
                  </w14:solidFill>
                </w14:textFill>
              </w:rPr>
              <w:t>、</w:t>
            </w:r>
            <w:r>
              <w:rPr>
                <w:rFonts w:hint="default" w:ascii="Times New Roman" w:hAnsi="Times New Roman" w:cs="Times New Roman"/>
                <w:color w:val="000000" w:themeColor="text1"/>
                <w:kern w:val="24"/>
                <w:sz w:val="24"/>
                <w:lang w:val="en-US" w:eastAsia="zh-CN"/>
                <w14:textFill>
                  <w14:solidFill>
                    <w14:schemeClr w14:val="tx1"/>
                  </w14:solidFill>
                </w14:textFill>
              </w:rPr>
              <w:t>AFG1220010002LZ）进行分析；</w:t>
            </w:r>
            <w:r>
              <w:rPr>
                <w:rFonts w:hint="eastAsia" w:ascii="Times New Roman" w:hAnsi="Times New Roman" w:cs="Times New Roman"/>
                <w:color w:val="000000" w:themeColor="text1"/>
                <w:kern w:val="24"/>
                <w:sz w:val="24"/>
                <w:lang w:val="en-US" w:eastAsia="zh-CN"/>
                <w14:textFill>
                  <w14:solidFill>
                    <w14:schemeClr w14:val="tx1"/>
                  </w14:solidFill>
                </w14:textFill>
              </w:rPr>
              <w:t>食堂油烟排气筒达标情况根据</w:t>
            </w:r>
            <w:r>
              <w:rPr>
                <w:rFonts w:hint="default" w:ascii="Times New Roman" w:hAnsi="Times New Roman" w:cs="Times New Roman"/>
                <w:color w:val="000000" w:themeColor="text1"/>
                <w:kern w:val="24"/>
                <w:sz w:val="24"/>
                <w:lang w:val="en-US" w:eastAsia="zh-CN"/>
                <w14:textFill>
                  <w14:solidFill>
                    <w14:schemeClr w14:val="tx1"/>
                  </w14:solidFill>
                </w14:textFill>
              </w:rPr>
              <w:t>天津鼎泰检测科技有限公司2025年</w:t>
            </w:r>
            <w:r>
              <w:rPr>
                <w:rFonts w:hint="eastAsia" w:ascii="Times New Roman" w:hAnsi="Times New Roman" w:cs="Times New Roman"/>
                <w:color w:val="000000" w:themeColor="text1"/>
                <w:kern w:val="24"/>
                <w:sz w:val="24"/>
                <w:lang w:val="en-US" w:eastAsia="zh-CN"/>
                <w14:textFill>
                  <w14:solidFill>
                    <w14:schemeClr w14:val="tx1"/>
                  </w14:solidFill>
                </w14:textFill>
              </w:rPr>
              <w:t>6</w:t>
            </w:r>
            <w:r>
              <w:rPr>
                <w:rFonts w:hint="default" w:ascii="Times New Roman" w:hAnsi="Times New Roman" w:cs="Times New Roman"/>
                <w:color w:val="000000" w:themeColor="text1"/>
                <w:kern w:val="24"/>
                <w:sz w:val="24"/>
                <w:lang w:val="en-US" w:eastAsia="zh-CN"/>
                <w14:textFill>
                  <w14:solidFill>
                    <w14:schemeClr w14:val="tx1"/>
                  </w14:solidFill>
                </w14:textFill>
              </w:rPr>
              <w:t>月2</w:t>
            </w:r>
            <w:r>
              <w:rPr>
                <w:rFonts w:hint="eastAsia" w:ascii="Times New Roman" w:hAnsi="Times New Roman" w:cs="Times New Roman"/>
                <w:color w:val="000000" w:themeColor="text1"/>
                <w:kern w:val="24"/>
                <w:sz w:val="24"/>
                <w:lang w:val="en-US" w:eastAsia="zh-CN"/>
                <w14:textFill>
                  <w14:solidFill>
                    <w14:schemeClr w14:val="tx1"/>
                  </w14:solidFill>
                </w14:textFill>
              </w:rPr>
              <w:t>6</w:t>
            </w:r>
            <w:r>
              <w:rPr>
                <w:rFonts w:hint="default" w:ascii="Times New Roman" w:hAnsi="Times New Roman" w:cs="Times New Roman"/>
                <w:color w:val="000000" w:themeColor="text1"/>
                <w:kern w:val="24"/>
                <w:sz w:val="24"/>
                <w:lang w:val="en-US" w:eastAsia="zh-CN"/>
                <w14:textFill>
                  <w14:solidFill>
                    <w14:schemeClr w14:val="tx1"/>
                  </w14:solidFill>
                </w14:textFill>
              </w:rPr>
              <w:t>日、2025年8月</w:t>
            </w:r>
            <w:r>
              <w:rPr>
                <w:rFonts w:hint="eastAsia" w:ascii="Times New Roman" w:hAnsi="Times New Roman" w:cs="Times New Roman"/>
                <w:color w:val="000000" w:themeColor="text1"/>
                <w:kern w:val="24"/>
                <w:sz w:val="24"/>
                <w:lang w:val="en-US" w:eastAsia="zh-CN"/>
                <w14:textFill>
                  <w14:solidFill>
                    <w14:schemeClr w14:val="tx1"/>
                  </w14:solidFill>
                </w14:textFill>
              </w:rPr>
              <w:t>27</w:t>
            </w:r>
            <w:r>
              <w:rPr>
                <w:rFonts w:hint="default" w:ascii="Times New Roman" w:hAnsi="Times New Roman" w:cs="Times New Roman"/>
                <w:color w:val="000000" w:themeColor="text1"/>
                <w:kern w:val="24"/>
                <w:sz w:val="24"/>
                <w:lang w:val="en-US" w:eastAsia="zh-CN"/>
                <w14:textFill>
                  <w14:solidFill>
                    <w14:schemeClr w14:val="tx1"/>
                  </w14:solidFill>
                </w14:textFill>
              </w:rPr>
              <w:t>日出具的检测报告（报告编号：A</w:t>
            </w:r>
            <w:r>
              <w:rPr>
                <w:rFonts w:hint="eastAsia" w:ascii="Times New Roman" w:hAnsi="Times New Roman" w:cs="Times New Roman"/>
                <w:color w:val="000000" w:themeColor="text1"/>
                <w:kern w:val="24"/>
                <w:sz w:val="24"/>
                <w:lang w:val="en-US" w:eastAsia="zh-CN"/>
                <w14:textFill>
                  <w14:solidFill>
                    <w14:schemeClr w14:val="tx1"/>
                  </w14:solidFill>
                </w14:textFill>
              </w:rPr>
              <w:t>F</w:t>
            </w:r>
            <w:r>
              <w:rPr>
                <w:rFonts w:hint="default" w:ascii="Times New Roman" w:hAnsi="Times New Roman" w:cs="Times New Roman"/>
                <w:color w:val="000000" w:themeColor="text1"/>
                <w:kern w:val="24"/>
                <w:sz w:val="24"/>
                <w:lang w:val="en-US" w:eastAsia="zh-CN"/>
                <w14:textFill>
                  <w14:solidFill>
                    <w14:schemeClr w14:val="tx1"/>
                  </w14:solidFill>
                </w14:textFill>
              </w:rPr>
              <w:t>F</w:t>
            </w:r>
            <w:r>
              <w:rPr>
                <w:rFonts w:hint="eastAsia" w:ascii="Times New Roman" w:hAnsi="Times New Roman" w:cs="Times New Roman"/>
                <w:color w:val="000000" w:themeColor="text1"/>
                <w:kern w:val="24"/>
                <w:sz w:val="24"/>
                <w:lang w:val="en-US" w:eastAsia="zh-CN"/>
                <w14:textFill>
                  <w14:solidFill>
                    <w14:schemeClr w14:val="tx1"/>
                  </w14:solidFill>
                </w14:textFill>
              </w:rPr>
              <w:t>6030020008</w:t>
            </w:r>
            <w:r>
              <w:rPr>
                <w:rFonts w:hint="default" w:ascii="Times New Roman" w:hAnsi="Times New Roman" w:cs="Times New Roman"/>
                <w:color w:val="000000" w:themeColor="text1"/>
                <w:kern w:val="24"/>
                <w:sz w:val="24"/>
                <w:lang w:val="en-US" w:eastAsia="zh-CN"/>
                <w14:textFill>
                  <w14:solidFill>
                    <w14:schemeClr w14:val="tx1"/>
                  </w14:solidFill>
                </w14:textFill>
              </w:rPr>
              <w:t>L、AFF</w:t>
            </w:r>
            <w:r>
              <w:rPr>
                <w:rFonts w:hint="eastAsia" w:ascii="Times New Roman" w:hAnsi="Times New Roman" w:cs="Times New Roman"/>
                <w:color w:val="000000" w:themeColor="text1"/>
                <w:kern w:val="24"/>
                <w:sz w:val="24"/>
                <w:lang w:val="en-US" w:eastAsia="zh-CN"/>
                <w14:textFill>
                  <w14:solidFill>
                    <w14:schemeClr w14:val="tx1"/>
                  </w14:solidFill>
                </w14:textFill>
              </w:rPr>
              <w:t>8130050001</w:t>
            </w:r>
            <w:r>
              <w:rPr>
                <w:rFonts w:hint="default" w:ascii="Times New Roman" w:hAnsi="Times New Roman" w:cs="Times New Roman"/>
                <w:color w:val="000000" w:themeColor="text1"/>
                <w:kern w:val="24"/>
                <w:sz w:val="24"/>
                <w:lang w:val="en-US" w:eastAsia="zh-CN"/>
                <w14:textFill>
                  <w14:solidFill>
                    <w14:schemeClr w14:val="tx1"/>
                  </w14:solidFill>
                </w14:textFill>
              </w:rPr>
              <w:t>LZ）进行分析；燃气锅炉废气排气筒达标情况根据天津蓝宇环境检测有限公司出具的检测报告（报告编号：津蓝环检：LYYSBG202507002，检测时间2025.7.24-7.25）进行分析。</w:t>
            </w:r>
          </w:p>
          <w:p w14:paraId="0E7A559A">
            <w:pPr>
              <w:keepNext w:val="0"/>
              <w:keepLines w:val="0"/>
              <w:suppressLineNumbers w:val="0"/>
              <w:spacing w:before="0" w:beforeAutospacing="0" w:after="0" w:afterAutospacing="0" w:line="50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有组织废气排放情况见下表。</w:t>
            </w:r>
          </w:p>
          <w:p w14:paraId="0C7376CD">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kern w:val="24"/>
                <w:sz w:val="24"/>
                <w14:textFill>
                  <w14:solidFill>
                    <w14:schemeClr w14:val="tx1"/>
                  </w14:solidFill>
                </w14:textFill>
              </w:rPr>
            </w:pPr>
            <w:r>
              <w:rPr>
                <w:rFonts w:hint="default"/>
                <w:bCs/>
                <w:color w:val="000000" w:themeColor="text1"/>
                <w:sz w:val="24"/>
                <w14:textFill>
                  <w14:solidFill>
                    <w14:schemeClr w14:val="tx1"/>
                  </w14:solidFill>
                </w14:textFill>
              </w:rPr>
              <w:t>有组织废气监测结果</w:t>
            </w:r>
          </w:p>
          <w:tbl>
            <w:tblPr>
              <w:tblStyle w:val="11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
              <w:gridCol w:w="439"/>
              <w:gridCol w:w="1742"/>
              <w:gridCol w:w="721"/>
              <w:gridCol w:w="1015"/>
              <w:gridCol w:w="816"/>
              <w:gridCol w:w="1076"/>
              <w:gridCol w:w="2297"/>
            </w:tblGrid>
            <w:tr w14:paraId="5F641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478" w:type="pct"/>
                  <w:gridSpan w:val="2"/>
                  <w:vMerge w:val="restart"/>
                  <w:vAlign w:val="center"/>
                </w:tcPr>
                <w:p w14:paraId="44A15051">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监测点位</w:t>
                  </w:r>
                </w:p>
              </w:tc>
              <w:tc>
                <w:tcPr>
                  <w:tcW w:w="1027" w:type="pct"/>
                  <w:vMerge w:val="restart"/>
                  <w:vAlign w:val="center"/>
                </w:tcPr>
                <w:p w14:paraId="7B9315F4">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污染物</w:t>
                  </w:r>
                </w:p>
              </w:tc>
              <w:tc>
                <w:tcPr>
                  <w:tcW w:w="425" w:type="pct"/>
                  <w:vMerge w:val="restart"/>
                  <w:vAlign w:val="center"/>
                </w:tcPr>
                <w:p w14:paraId="54BE2C5F">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最大排放浓度(mg/m³)</w:t>
                  </w:r>
                </w:p>
              </w:tc>
              <w:tc>
                <w:tcPr>
                  <w:tcW w:w="598" w:type="pct"/>
                  <w:vMerge w:val="restart"/>
                  <w:vAlign w:val="center"/>
                </w:tcPr>
                <w:p w14:paraId="1EB926BC">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最大排放速率kg/h</w:t>
                  </w:r>
                </w:p>
              </w:tc>
              <w:tc>
                <w:tcPr>
                  <w:tcW w:w="1115" w:type="pct"/>
                  <w:gridSpan w:val="2"/>
                  <w:vAlign w:val="center"/>
                </w:tcPr>
                <w:p w14:paraId="400FB531">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标准</w:t>
                  </w:r>
                </w:p>
              </w:tc>
              <w:tc>
                <w:tcPr>
                  <w:tcW w:w="1354" w:type="pct"/>
                  <w:vMerge w:val="restart"/>
                  <w:vAlign w:val="center"/>
                </w:tcPr>
                <w:p w14:paraId="35A6E9CD">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依据</w:t>
                  </w:r>
                </w:p>
              </w:tc>
            </w:tr>
            <w:tr w14:paraId="6C10C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478" w:type="pct"/>
                  <w:gridSpan w:val="2"/>
                  <w:vMerge w:val="continue"/>
                  <w:vAlign w:val="center"/>
                </w:tcPr>
                <w:p w14:paraId="1EF3548B">
                  <w:pPr>
                    <w:widowControl/>
                    <w:autoSpaceDE/>
                    <w:autoSpaceDN/>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1027" w:type="pct"/>
                  <w:vMerge w:val="continue"/>
                  <w:vAlign w:val="center"/>
                </w:tcPr>
                <w:p w14:paraId="77FF20E0">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425" w:type="pct"/>
                  <w:vMerge w:val="continue"/>
                  <w:vAlign w:val="center"/>
                </w:tcPr>
                <w:p w14:paraId="119D1D0D">
                  <w:pPr>
                    <w:widowControl/>
                    <w:autoSpaceDE/>
                    <w:autoSpaceDN/>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598" w:type="pct"/>
                  <w:vMerge w:val="continue"/>
                  <w:vAlign w:val="center"/>
                </w:tcPr>
                <w:p w14:paraId="53702FF2">
                  <w:pPr>
                    <w:widowControl/>
                    <w:autoSpaceDE/>
                    <w:autoSpaceDN/>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481" w:type="pct"/>
                  <w:vAlign w:val="center"/>
                </w:tcPr>
                <w:p w14:paraId="11EC47E9">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浓度(mg/m³)</w:t>
                  </w:r>
                </w:p>
              </w:tc>
              <w:tc>
                <w:tcPr>
                  <w:tcW w:w="634" w:type="pct"/>
                  <w:vAlign w:val="center"/>
                </w:tcPr>
                <w:p w14:paraId="308F65D3">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速率kg/h</w:t>
                  </w:r>
                </w:p>
              </w:tc>
              <w:tc>
                <w:tcPr>
                  <w:tcW w:w="1354" w:type="pct"/>
                  <w:vMerge w:val="continue"/>
                  <w:vAlign w:val="center"/>
                </w:tcPr>
                <w:p w14:paraId="084221A1">
                  <w:pPr>
                    <w:widowControl/>
                    <w:autoSpaceDE/>
                    <w:autoSpaceDN/>
                    <w:spacing w:line="240" w:lineRule="exact"/>
                    <w:jc w:val="center"/>
                    <w:rPr>
                      <w:rFonts w:ascii="Times New Roman" w:hAnsi="Times New Roman"/>
                      <w:color w:val="000000" w:themeColor="text1"/>
                      <w:kern w:val="0"/>
                      <w:szCs w:val="21"/>
                      <w:lang w:eastAsia="zh-CN"/>
                      <w14:textFill>
                        <w14:solidFill>
                          <w14:schemeClr w14:val="tx1"/>
                        </w14:solidFill>
                      </w14:textFill>
                    </w:rPr>
                  </w:pPr>
                </w:p>
              </w:tc>
            </w:tr>
            <w:tr w14:paraId="3EB5E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restart"/>
                  <w:tcBorders>
                    <w:right w:val="single" w:color="auto" w:sz="4" w:space="0"/>
                  </w:tcBorders>
                  <w:vAlign w:val="center"/>
                </w:tcPr>
                <w:p w14:paraId="5A89B848">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物探电缆车间</w:t>
                  </w:r>
                </w:p>
              </w:tc>
              <w:tc>
                <w:tcPr>
                  <w:tcW w:w="258" w:type="pct"/>
                  <w:vMerge w:val="restart"/>
                  <w:tcBorders>
                    <w:left w:val="single" w:color="auto" w:sz="4" w:space="0"/>
                  </w:tcBorders>
                  <w:vAlign w:val="center"/>
                </w:tcPr>
                <w:p w14:paraId="706F95C5">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P1</w:t>
                  </w:r>
                </w:p>
              </w:tc>
              <w:tc>
                <w:tcPr>
                  <w:tcW w:w="1027" w:type="pct"/>
                  <w:tcBorders>
                    <w:bottom w:val="single" w:color="000000" w:sz="4" w:space="0"/>
                  </w:tcBorders>
                  <w:vAlign w:val="center"/>
                </w:tcPr>
                <w:p w14:paraId="03D18AD3">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TRVOC</w:t>
                  </w:r>
                </w:p>
              </w:tc>
              <w:tc>
                <w:tcPr>
                  <w:tcW w:w="425" w:type="pct"/>
                  <w:tcBorders>
                    <w:bottom w:val="single" w:color="000000" w:sz="4" w:space="0"/>
                  </w:tcBorders>
                  <w:vAlign w:val="center"/>
                </w:tcPr>
                <w:p w14:paraId="18C775A1">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22.2</w:t>
                  </w:r>
                </w:p>
              </w:tc>
              <w:tc>
                <w:tcPr>
                  <w:tcW w:w="598" w:type="pct"/>
                  <w:tcBorders>
                    <w:bottom w:val="single" w:color="000000" w:sz="4" w:space="0"/>
                  </w:tcBorders>
                  <w:vAlign w:val="center"/>
                </w:tcPr>
                <w:p w14:paraId="36F86513">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0.0955</w:t>
                  </w:r>
                </w:p>
              </w:tc>
              <w:tc>
                <w:tcPr>
                  <w:tcW w:w="481" w:type="pct"/>
                  <w:tcBorders>
                    <w:bottom w:val="single" w:color="000000" w:sz="4" w:space="0"/>
                  </w:tcBorders>
                  <w:vAlign w:val="center"/>
                </w:tcPr>
                <w:p w14:paraId="724A5D98">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50</w:t>
                  </w:r>
                </w:p>
              </w:tc>
              <w:tc>
                <w:tcPr>
                  <w:tcW w:w="634" w:type="pct"/>
                  <w:tcBorders>
                    <w:bottom w:val="single" w:color="000000" w:sz="4" w:space="0"/>
                  </w:tcBorders>
                  <w:vAlign w:val="center"/>
                </w:tcPr>
                <w:p w14:paraId="29F58C4D">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1.5</w:t>
                  </w:r>
                </w:p>
              </w:tc>
              <w:tc>
                <w:tcPr>
                  <w:tcW w:w="1354" w:type="pct"/>
                  <w:vMerge w:val="restart"/>
                  <w:vAlign w:val="center"/>
                </w:tcPr>
                <w:p w14:paraId="4C143805">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工业企业挥发性有机物排放控制标准（DB12/ 524-2020）中的“塑料制品制造”限值要求</w:t>
                  </w:r>
                </w:p>
              </w:tc>
            </w:tr>
            <w:tr w14:paraId="61BA7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646C328E">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25DC6594">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1027" w:type="pct"/>
                  <w:tcBorders>
                    <w:bottom w:val="single" w:color="000000" w:sz="4" w:space="0"/>
                  </w:tcBorders>
                  <w:vAlign w:val="center"/>
                </w:tcPr>
                <w:p w14:paraId="13319923">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非甲烷总烃</w:t>
                  </w:r>
                </w:p>
              </w:tc>
              <w:tc>
                <w:tcPr>
                  <w:tcW w:w="425" w:type="pct"/>
                  <w:tcBorders>
                    <w:bottom w:val="single" w:color="000000" w:sz="4" w:space="0"/>
                  </w:tcBorders>
                  <w:vAlign w:val="center"/>
                </w:tcPr>
                <w:p w14:paraId="70CC9A4B">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3.41</w:t>
                  </w:r>
                </w:p>
              </w:tc>
              <w:tc>
                <w:tcPr>
                  <w:tcW w:w="598" w:type="pct"/>
                  <w:tcBorders>
                    <w:bottom w:val="single" w:color="000000" w:sz="4" w:space="0"/>
                  </w:tcBorders>
                  <w:vAlign w:val="center"/>
                </w:tcPr>
                <w:p w14:paraId="7448337E">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0.0147</w:t>
                  </w:r>
                </w:p>
              </w:tc>
              <w:tc>
                <w:tcPr>
                  <w:tcW w:w="481" w:type="pct"/>
                  <w:tcBorders>
                    <w:bottom w:val="single" w:color="000000" w:sz="4" w:space="0"/>
                  </w:tcBorders>
                  <w:vAlign w:val="center"/>
                </w:tcPr>
                <w:p w14:paraId="10EC598B">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40</w:t>
                  </w:r>
                </w:p>
              </w:tc>
              <w:tc>
                <w:tcPr>
                  <w:tcW w:w="634" w:type="pct"/>
                  <w:tcBorders>
                    <w:bottom w:val="single" w:color="000000" w:sz="4" w:space="0"/>
                  </w:tcBorders>
                  <w:vAlign w:val="center"/>
                </w:tcPr>
                <w:p w14:paraId="5633EB35">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1.2</w:t>
                  </w:r>
                </w:p>
              </w:tc>
              <w:tc>
                <w:tcPr>
                  <w:tcW w:w="1354" w:type="pct"/>
                  <w:vMerge w:val="continue"/>
                  <w:tcBorders>
                    <w:bottom w:val="single" w:color="000000" w:sz="4" w:space="0"/>
                  </w:tcBorders>
                  <w:vAlign w:val="center"/>
                </w:tcPr>
                <w:p w14:paraId="20D3358F">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r>
            <w:tr w14:paraId="59DF3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49B19AFD">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3D93BD18">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tcBorders>
                    <w:bottom w:val="single" w:color="000000" w:sz="4" w:space="0"/>
                  </w:tcBorders>
                  <w:vAlign w:val="center"/>
                </w:tcPr>
                <w:p w14:paraId="67CA0BBF">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颗粒物</w:t>
                  </w:r>
                </w:p>
              </w:tc>
              <w:tc>
                <w:tcPr>
                  <w:tcW w:w="425" w:type="pct"/>
                  <w:tcBorders>
                    <w:bottom w:val="single" w:color="000000" w:sz="4" w:space="0"/>
                  </w:tcBorders>
                  <w:vAlign w:val="center"/>
                </w:tcPr>
                <w:p w14:paraId="4D3189E9">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未检出</w:t>
                  </w:r>
                </w:p>
              </w:tc>
              <w:tc>
                <w:tcPr>
                  <w:tcW w:w="598" w:type="pct"/>
                  <w:tcBorders>
                    <w:bottom w:val="single" w:color="000000" w:sz="4" w:space="0"/>
                  </w:tcBorders>
                  <w:vAlign w:val="center"/>
                </w:tcPr>
                <w:p w14:paraId="00847C3A">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0.00215</w:t>
                  </w:r>
                </w:p>
              </w:tc>
              <w:tc>
                <w:tcPr>
                  <w:tcW w:w="481" w:type="pct"/>
                  <w:tcBorders>
                    <w:bottom w:val="single" w:color="000000" w:sz="4" w:space="0"/>
                  </w:tcBorders>
                  <w:vAlign w:val="center"/>
                </w:tcPr>
                <w:p w14:paraId="759E629B">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120</w:t>
                  </w:r>
                </w:p>
              </w:tc>
              <w:tc>
                <w:tcPr>
                  <w:tcW w:w="634" w:type="pct"/>
                  <w:tcBorders>
                    <w:bottom w:val="single" w:color="000000" w:sz="4" w:space="0"/>
                  </w:tcBorders>
                  <w:vAlign w:val="center"/>
                </w:tcPr>
                <w:p w14:paraId="5839D496">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3.5</w:t>
                  </w:r>
                </w:p>
              </w:tc>
              <w:tc>
                <w:tcPr>
                  <w:tcW w:w="1354" w:type="pct"/>
                  <w:vAlign w:val="center"/>
                </w:tcPr>
                <w:p w14:paraId="3D9D62AC">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《大气污染物综合排放标准》（GB16927-1996）排放标准限值</w:t>
                  </w:r>
                </w:p>
              </w:tc>
            </w:tr>
            <w:tr w14:paraId="1327E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62F5BD86">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0874993F">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1027" w:type="pct"/>
                  <w:tcBorders>
                    <w:bottom w:val="single" w:color="000000" w:sz="4" w:space="0"/>
                  </w:tcBorders>
                  <w:vAlign w:val="center"/>
                </w:tcPr>
                <w:p w14:paraId="7C27B803">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臭气浓度(无量纲)</w:t>
                  </w:r>
                </w:p>
              </w:tc>
              <w:tc>
                <w:tcPr>
                  <w:tcW w:w="1023" w:type="pct"/>
                  <w:gridSpan w:val="2"/>
                  <w:tcBorders>
                    <w:bottom w:val="single" w:color="000000" w:sz="4" w:space="0"/>
                  </w:tcBorders>
                  <w:vAlign w:val="center"/>
                </w:tcPr>
                <w:p w14:paraId="1ACB38CA">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85</w:t>
                  </w:r>
                </w:p>
              </w:tc>
              <w:tc>
                <w:tcPr>
                  <w:tcW w:w="1115" w:type="pct"/>
                  <w:gridSpan w:val="2"/>
                  <w:tcBorders>
                    <w:bottom w:val="single" w:color="000000" w:sz="4" w:space="0"/>
                  </w:tcBorders>
                  <w:vAlign w:val="center"/>
                </w:tcPr>
                <w:p w14:paraId="014E4DDE">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1000</w:t>
                  </w:r>
                </w:p>
              </w:tc>
              <w:tc>
                <w:tcPr>
                  <w:tcW w:w="1354" w:type="pct"/>
                  <w:vAlign w:val="center"/>
                </w:tcPr>
                <w:p w14:paraId="340DDEC5">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《恶臭污染物排放标准》（DB12/059-2018）</w:t>
                  </w:r>
                </w:p>
              </w:tc>
            </w:tr>
            <w:tr w14:paraId="4D6E2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7D483349">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restart"/>
                  <w:tcBorders>
                    <w:left w:val="single" w:color="auto" w:sz="4" w:space="0"/>
                  </w:tcBorders>
                  <w:vAlign w:val="center"/>
                </w:tcPr>
                <w:p w14:paraId="55E46BB2">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P2</w:t>
                  </w:r>
                </w:p>
              </w:tc>
              <w:tc>
                <w:tcPr>
                  <w:tcW w:w="1027" w:type="pct"/>
                  <w:tcBorders>
                    <w:bottom w:val="single" w:color="000000" w:sz="4" w:space="0"/>
                  </w:tcBorders>
                  <w:vAlign w:val="center"/>
                </w:tcPr>
                <w:p w14:paraId="37046AC0">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颗粒物</w:t>
                  </w:r>
                </w:p>
              </w:tc>
              <w:tc>
                <w:tcPr>
                  <w:tcW w:w="425" w:type="pct"/>
                  <w:tcBorders>
                    <w:bottom w:val="single" w:color="000000" w:sz="4" w:space="0"/>
                  </w:tcBorders>
                  <w:vAlign w:val="center"/>
                </w:tcPr>
                <w:p w14:paraId="3F800E7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未检出</w:t>
                  </w:r>
                </w:p>
              </w:tc>
              <w:tc>
                <w:tcPr>
                  <w:tcW w:w="598" w:type="pct"/>
                  <w:tcBorders>
                    <w:bottom w:val="single" w:color="000000" w:sz="4" w:space="0"/>
                  </w:tcBorders>
                  <w:vAlign w:val="center"/>
                </w:tcPr>
                <w:p w14:paraId="2EB87082">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0.00274</w:t>
                  </w:r>
                </w:p>
              </w:tc>
              <w:tc>
                <w:tcPr>
                  <w:tcW w:w="481" w:type="pct"/>
                  <w:tcBorders>
                    <w:bottom w:val="single" w:color="000000" w:sz="4" w:space="0"/>
                  </w:tcBorders>
                  <w:vAlign w:val="center"/>
                </w:tcPr>
                <w:p w14:paraId="74C0ED4F">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120</w:t>
                  </w:r>
                </w:p>
              </w:tc>
              <w:tc>
                <w:tcPr>
                  <w:tcW w:w="634" w:type="pct"/>
                  <w:tcBorders>
                    <w:bottom w:val="single" w:color="000000" w:sz="4" w:space="0"/>
                  </w:tcBorders>
                  <w:vAlign w:val="center"/>
                </w:tcPr>
                <w:p w14:paraId="285CF7D8">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3.5</w:t>
                  </w:r>
                </w:p>
              </w:tc>
              <w:tc>
                <w:tcPr>
                  <w:tcW w:w="1354" w:type="pct"/>
                  <w:vAlign w:val="center"/>
                </w:tcPr>
                <w:p w14:paraId="119CF4F6">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《大气污染物综合排放标准》（GB16927-1996）排放标准限值</w:t>
                  </w:r>
                </w:p>
              </w:tc>
            </w:tr>
            <w:tr w14:paraId="2E7D3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16AF0280">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52FF989A">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1027" w:type="pct"/>
                  <w:tcBorders>
                    <w:bottom w:val="single" w:color="000000" w:sz="4" w:space="0"/>
                  </w:tcBorders>
                  <w:vAlign w:val="center"/>
                </w:tcPr>
                <w:p w14:paraId="328E3D50">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臭气浓度(无量纲)</w:t>
                  </w:r>
                </w:p>
              </w:tc>
              <w:tc>
                <w:tcPr>
                  <w:tcW w:w="1023" w:type="pct"/>
                  <w:gridSpan w:val="2"/>
                  <w:tcBorders>
                    <w:bottom w:val="single" w:color="000000" w:sz="4" w:space="0"/>
                  </w:tcBorders>
                  <w:vAlign w:val="center"/>
                </w:tcPr>
                <w:p w14:paraId="15D2F916">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85</w:t>
                  </w:r>
                </w:p>
              </w:tc>
              <w:tc>
                <w:tcPr>
                  <w:tcW w:w="1115" w:type="pct"/>
                  <w:gridSpan w:val="2"/>
                  <w:tcBorders>
                    <w:bottom w:val="single" w:color="000000" w:sz="4" w:space="0"/>
                  </w:tcBorders>
                  <w:vAlign w:val="center"/>
                </w:tcPr>
                <w:p w14:paraId="59AA7E5B">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1000</w:t>
                  </w:r>
                </w:p>
              </w:tc>
              <w:tc>
                <w:tcPr>
                  <w:tcW w:w="1354" w:type="pct"/>
                  <w:vAlign w:val="center"/>
                </w:tcPr>
                <w:p w14:paraId="7CBE6031">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《恶臭污染物排放标准》（DB12/059-2018）</w:t>
                  </w:r>
                </w:p>
              </w:tc>
            </w:tr>
            <w:tr w14:paraId="24557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13C09CC9">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restart"/>
                  <w:tcBorders>
                    <w:left w:val="single" w:color="auto" w:sz="4" w:space="0"/>
                  </w:tcBorders>
                  <w:vAlign w:val="center"/>
                </w:tcPr>
                <w:p w14:paraId="5F4B993E">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P3</w:t>
                  </w:r>
                </w:p>
              </w:tc>
              <w:tc>
                <w:tcPr>
                  <w:tcW w:w="1027" w:type="pct"/>
                  <w:vAlign w:val="center"/>
                </w:tcPr>
                <w:p w14:paraId="7242D1A3">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颗粒物</w:t>
                  </w:r>
                </w:p>
              </w:tc>
              <w:tc>
                <w:tcPr>
                  <w:tcW w:w="425" w:type="pct"/>
                  <w:vAlign w:val="center"/>
                </w:tcPr>
                <w:p w14:paraId="08714C8F">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未检出</w:t>
                  </w:r>
                </w:p>
              </w:tc>
              <w:tc>
                <w:tcPr>
                  <w:tcW w:w="598" w:type="pct"/>
                  <w:vAlign w:val="center"/>
                </w:tcPr>
                <w:p w14:paraId="7D92C49D">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0.00268</w:t>
                  </w:r>
                </w:p>
              </w:tc>
              <w:tc>
                <w:tcPr>
                  <w:tcW w:w="481" w:type="pct"/>
                  <w:vAlign w:val="center"/>
                </w:tcPr>
                <w:p w14:paraId="028DC3DC">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120</w:t>
                  </w:r>
                </w:p>
              </w:tc>
              <w:tc>
                <w:tcPr>
                  <w:tcW w:w="634" w:type="pct"/>
                  <w:vAlign w:val="center"/>
                </w:tcPr>
                <w:p w14:paraId="139F761D">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3.5</w:t>
                  </w:r>
                </w:p>
              </w:tc>
              <w:tc>
                <w:tcPr>
                  <w:tcW w:w="1354" w:type="pct"/>
                  <w:vAlign w:val="center"/>
                </w:tcPr>
                <w:p w14:paraId="6782E9F0">
                  <w:pPr>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《大气污染物综合排放标准》（GB16927-1996）排放标准限值</w:t>
                  </w:r>
                </w:p>
              </w:tc>
            </w:tr>
            <w:tr w14:paraId="2D8EA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7ECB8EA2">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622BD1E3">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1027" w:type="pct"/>
                  <w:vAlign w:val="center"/>
                </w:tcPr>
                <w:p w14:paraId="461FE72D">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臭气浓度(无量纲)</w:t>
                  </w:r>
                </w:p>
              </w:tc>
              <w:tc>
                <w:tcPr>
                  <w:tcW w:w="1023" w:type="pct"/>
                  <w:gridSpan w:val="2"/>
                  <w:vAlign w:val="center"/>
                </w:tcPr>
                <w:p w14:paraId="50F490E6">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97</w:t>
                  </w:r>
                </w:p>
              </w:tc>
              <w:tc>
                <w:tcPr>
                  <w:tcW w:w="1115" w:type="pct"/>
                  <w:gridSpan w:val="2"/>
                  <w:vAlign w:val="center"/>
                </w:tcPr>
                <w:p w14:paraId="5167A271">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1000</w:t>
                  </w:r>
                </w:p>
              </w:tc>
              <w:tc>
                <w:tcPr>
                  <w:tcW w:w="1354" w:type="pct"/>
                  <w:vAlign w:val="center"/>
                </w:tcPr>
                <w:p w14:paraId="0FCFAF8E">
                  <w:pPr>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《恶臭污染物排放标准》（DB12/059-2018）</w:t>
                  </w:r>
                </w:p>
              </w:tc>
            </w:tr>
            <w:tr w14:paraId="72F7B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219" w:type="pct"/>
                  <w:vMerge w:val="restart"/>
                  <w:tcBorders>
                    <w:right w:val="single" w:color="auto" w:sz="4" w:space="0"/>
                  </w:tcBorders>
                  <w:vAlign w:val="center"/>
                </w:tcPr>
                <w:p w14:paraId="53B5AD69">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分析楼</w:t>
                  </w:r>
                </w:p>
              </w:tc>
              <w:tc>
                <w:tcPr>
                  <w:tcW w:w="258" w:type="pct"/>
                  <w:vMerge w:val="restart"/>
                  <w:tcBorders>
                    <w:left w:val="single" w:color="auto" w:sz="4" w:space="0"/>
                  </w:tcBorders>
                  <w:vAlign w:val="center"/>
                </w:tcPr>
                <w:p w14:paraId="7BCA7C51">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P4-1</w:t>
                  </w:r>
                </w:p>
              </w:tc>
              <w:tc>
                <w:tcPr>
                  <w:tcW w:w="1027" w:type="pct"/>
                  <w:vAlign w:val="center"/>
                </w:tcPr>
                <w:p w14:paraId="22103433">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非甲烷总烃</w:t>
                  </w:r>
                </w:p>
              </w:tc>
              <w:tc>
                <w:tcPr>
                  <w:tcW w:w="425" w:type="pct"/>
                  <w:tcBorders>
                    <w:right w:val="single" w:color="auto" w:sz="4" w:space="0"/>
                  </w:tcBorders>
                  <w:vAlign w:val="center"/>
                </w:tcPr>
                <w:p w14:paraId="62AF5D45">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3.55</w:t>
                  </w:r>
                </w:p>
              </w:tc>
              <w:tc>
                <w:tcPr>
                  <w:tcW w:w="598" w:type="pct"/>
                  <w:tcBorders>
                    <w:left w:val="single" w:color="auto" w:sz="4" w:space="0"/>
                  </w:tcBorders>
                  <w:vAlign w:val="center"/>
                </w:tcPr>
                <w:p w14:paraId="7C9A0A9C">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0.0349</w:t>
                  </w:r>
                </w:p>
              </w:tc>
              <w:tc>
                <w:tcPr>
                  <w:tcW w:w="481" w:type="pct"/>
                  <w:tcBorders>
                    <w:right w:val="single" w:color="auto" w:sz="4" w:space="0"/>
                  </w:tcBorders>
                  <w:vAlign w:val="bottom"/>
                </w:tcPr>
                <w:p w14:paraId="3C960E1D">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50</w:t>
                  </w:r>
                </w:p>
              </w:tc>
              <w:tc>
                <w:tcPr>
                  <w:tcW w:w="634" w:type="pct"/>
                  <w:tcBorders>
                    <w:left w:val="single" w:color="auto" w:sz="4" w:space="0"/>
                  </w:tcBorders>
                  <w:vAlign w:val="bottom"/>
                </w:tcPr>
                <w:p w14:paraId="63A849B9">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7.65</w:t>
                  </w:r>
                </w:p>
              </w:tc>
              <w:tc>
                <w:tcPr>
                  <w:tcW w:w="1354" w:type="pct"/>
                  <w:vMerge w:val="restart"/>
                  <w:vAlign w:val="center"/>
                </w:tcPr>
                <w:p w14:paraId="4A211A38">
                  <w:pPr>
                    <w:pStyle w:val="48"/>
                    <w:autoSpaceDE w:val="0"/>
                    <w:autoSpaceDN w:val="0"/>
                    <w:spacing w:line="240" w:lineRule="exact"/>
                    <w:jc w:val="center"/>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Cs w:val="21"/>
                      <w:lang w:eastAsia="zh-CN"/>
                      <w14:textFill>
                        <w14:solidFill>
                          <w14:schemeClr w14:val="tx1"/>
                        </w14:solidFill>
                      </w14:textFill>
                    </w:rPr>
                    <w:t>工业企业挥发性有机物排放控制标准（DB12/ 524-2020）中的“其他行业”限值要求</w:t>
                  </w:r>
                </w:p>
              </w:tc>
            </w:tr>
            <w:tr w14:paraId="1019F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237F4921">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652529DD">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1027" w:type="pct"/>
                  <w:vAlign w:val="center"/>
                </w:tcPr>
                <w:p w14:paraId="5DC3E9EF">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TRVOC</w:t>
                  </w:r>
                </w:p>
              </w:tc>
              <w:tc>
                <w:tcPr>
                  <w:tcW w:w="425" w:type="pct"/>
                  <w:tcBorders>
                    <w:right w:val="single" w:color="auto" w:sz="4" w:space="0"/>
                  </w:tcBorders>
                  <w:vAlign w:val="center"/>
                </w:tcPr>
                <w:p w14:paraId="3FF2702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0.888</w:t>
                  </w:r>
                </w:p>
              </w:tc>
              <w:tc>
                <w:tcPr>
                  <w:tcW w:w="598" w:type="pct"/>
                  <w:tcBorders>
                    <w:left w:val="single" w:color="auto" w:sz="4" w:space="0"/>
                  </w:tcBorders>
                  <w:vAlign w:val="center"/>
                </w:tcPr>
                <w:p w14:paraId="52C6864D">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0.00872</w:t>
                  </w:r>
                </w:p>
              </w:tc>
              <w:tc>
                <w:tcPr>
                  <w:tcW w:w="481" w:type="pct"/>
                  <w:tcBorders>
                    <w:right w:val="single" w:color="auto" w:sz="4" w:space="0"/>
                  </w:tcBorders>
                  <w:vAlign w:val="bottom"/>
                </w:tcPr>
                <w:p w14:paraId="251B1FE6">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60</w:t>
                  </w:r>
                </w:p>
              </w:tc>
              <w:tc>
                <w:tcPr>
                  <w:tcW w:w="634" w:type="pct"/>
                  <w:tcBorders>
                    <w:left w:val="single" w:color="auto" w:sz="4" w:space="0"/>
                  </w:tcBorders>
                  <w:vAlign w:val="bottom"/>
                </w:tcPr>
                <w:p w14:paraId="1CA391EC">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9.2</w:t>
                  </w:r>
                </w:p>
              </w:tc>
              <w:tc>
                <w:tcPr>
                  <w:tcW w:w="1354" w:type="pct"/>
                  <w:vMerge w:val="continue"/>
                  <w:vAlign w:val="center"/>
                </w:tcPr>
                <w:p w14:paraId="4A21DCA1">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0186B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4FB6B2E2">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2EF954FB">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2E3DE299">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苯</w:t>
                  </w:r>
                </w:p>
              </w:tc>
              <w:tc>
                <w:tcPr>
                  <w:tcW w:w="425" w:type="pct"/>
                  <w:tcBorders>
                    <w:right w:val="single" w:color="auto" w:sz="4" w:space="0"/>
                  </w:tcBorders>
                  <w:vAlign w:val="center"/>
                </w:tcPr>
                <w:p w14:paraId="172AD104">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0.009</w:t>
                  </w:r>
                </w:p>
              </w:tc>
              <w:tc>
                <w:tcPr>
                  <w:tcW w:w="598" w:type="pct"/>
                  <w:tcBorders>
                    <w:left w:val="single" w:color="auto" w:sz="4" w:space="0"/>
                  </w:tcBorders>
                  <w:vAlign w:val="center"/>
                </w:tcPr>
                <w:p w14:paraId="60A13A3A">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0.0000884</w:t>
                  </w:r>
                </w:p>
              </w:tc>
              <w:tc>
                <w:tcPr>
                  <w:tcW w:w="481" w:type="pct"/>
                  <w:tcBorders>
                    <w:right w:val="single" w:color="auto" w:sz="4" w:space="0"/>
                  </w:tcBorders>
                  <w:vAlign w:val="bottom"/>
                </w:tcPr>
                <w:p w14:paraId="2443B09E">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634" w:type="pct"/>
                  <w:tcBorders>
                    <w:left w:val="single" w:color="auto" w:sz="4" w:space="0"/>
                  </w:tcBorders>
                  <w:vAlign w:val="bottom"/>
                </w:tcPr>
                <w:p w14:paraId="53DB664E">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0.6</w:t>
                  </w:r>
                </w:p>
              </w:tc>
              <w:tc>
                <w:tcPr>
                  <w:tcW w:w="1354" w:type="pct"/>
                  <w:vMerge w:val="continue"/>
                  <w:vAlign w:val="center"/>
                </w:tcPr>
                <w:p w14:paraId="22F08E10">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46730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7D715162">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7F4C23EB">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270AF060">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ascii="Times New Roman" w:hAnsi="Times New Roman"/>
                      <w:color w:val="000000" w:themeColor="text1"/>
                      <w:kern w:val="0"/>
                      <w:szCs w:val="21"/>
                      <w:lang w:eastAsia="en-US"/>
                      <w14:textFill>
                        <w14:solidFill>
                          <w14:schemeClr w14:val="tx1"/>
                        </w14:solidFill>
                      </w14:textFill>
                    </w:rPr>
                    <w:t>合计</w:t>
                  </w:r>
                </w:p>
              </w:tc>
              <w:tc>
                <w:tcPr>
                  <w:tcW w:w="425" w:type="pct"/>
                  <w:tcBorders>
                    <w:right w:val="single" w:color="auto" w:sz="4" w:space="0"/>
                  </w:tcBorders>
                  <w:vAlign w:val="center"/>
                </w:tcPr>
                <w:p w14:paraId="69B44C0B">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 xml:space="preserve">0.084 </w:t>
                  </w:r>
                </w:p>
              </w:tc>
              <w:tc>
                <w:tcPr>
                  <w:tcW w:w="598" w:type="pct"/>
                  <w:tcBorders>
                    <w:left w:val="single" w:color="auto" w:sz="4" w:space="0"/>
                  </w:tcBorders>
                  <w:vAlign w:val="center"/>
                </w:tcPr>
                <w:p w14:paraId="44D6328A">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0.0008246</w:t>
                  </w:r>
                </w:p>
              </w:tc>
              <w:tc>
                <w:tcPr>
                  <w:tcW w:w="481" w:type="pct"/>
                  <w:tcBorders>
                    <w:right w:val="single" w:color="auto" w:sz="4" w:space="0"/>
                  </w:tcBorders>
                  <w:vAlign w:val="bottom"/>
                </w:tcPr>
                <w:p w14:paraId="685DAB3A">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40</w:t>
                  </w:r>
                </w:p>
              </w:tc>
              <w:tc>
                <w:tcPr>
                  <w:tcW w:w="634" w:type="pct"/>
                  <w:tcBorders>
                    <w:left w:val="single" w:color="auto" w:sz="4" w:space="0"/>
                  </w:tcBorders>
                  <w:vAlign w:val="bottom"/>
                </w:tcPr>
                <w:p w14:paraId="6C7EBAC4">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4.45</w:t>
                  </w:r>
                </w:p>
              </w:tc>
              <w:tc>
                <w:tcPr>
                  <w:tcW w:w="1354" w:type="pct"/>
                  <w:vMerge w:val="continue"/>
                  <w:vAlign w:val="center"/>
                </w:tcPr>
                <w:p w14:paraId="54CFE438">
                  <w:pPr>
                    <w:pStyle w:val="48"/>
                    <w:autoSpaceDE w:val="0"/>
                    <w:autoSpaceDN w:val="0"/>
                    <w:spacing w:line="240" w:lineRule="exact"/>
                    <w:rPr>
                      <w:rFonts w:ascii="Times New Roman" w:hAnsi="Times New Roman"/>
                      <w:color w:val="000000" w:themeColor="text1"/>
                      <w:szCs w:val="21"/>
                      <w14:textFill>
                        <w14:solidFill>
                          <w14:schemeClr w14:val="tx1"/>
                        </w14:solidFill>
                      </w14:textFill>
                    </w:rPr>
                  </w:pPr>
                </w:p>
              </w:tc>
            </w:tr>
            <w:tr w14:paraId="6661A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4684F2A5">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restart"/>
                  <w:tcBorders>
                    <w:left w:val="single" w:color="auto" w:sz="4" w:space="0"/>
                  </w:tcBorders>
                  <w:vAlign w:val="center"/>
                </w:tcPr>
                <w:p w14:paraId="755D78D5">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P4-2</w:t>
                  </w:r>
                </w:p>
              </w:tc>
              <w:tc>
                <w:tcPr>
                  <w:tcW w:w="1027" w:type="pct"/>
                  <w:vAlign w:val="center"/>
                </w:tcPr>
                <w:p w14:paraId="1DF17BDE">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非甲烷总烃</w:t>
                  </w:r>
                </w:p>
              </w:tc>
              <w:tc>
                <w:tcPr>
                  <w:tcW w:w="425" w:type="pct"/>
                  <w:tcBorders>
                    <w:right w:val="single" w:color="auto" w:sz="4" w:space="0"/>
                  </w:tcBorders>
                  <w:vAlign w:val="center"/>
                </w:tcPr>
                <w:p w14:paraId="5429AA1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3.74</w:t>
                  </w:r>
                </w:p>
              </w:tc>
              <w:tc>
                <w:tcPr>
                  <w:tcW w:w="598" w:type="pct"/>
                  <w:tcBorders>
                    <w:left w:val="single" w:color="auto" w:sz="4" w:space="0"/>
                  </w:tcBorders>
                  <w:vAlign w:val="center"/>
                </w:tcPr>
                <w:p w14:paraId="5D70431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0.0591</w:t>
                  </w:r>
                </w:p>
              </w:tc>
              <w:tc>
                <w:tcPr>
                  <w:tcW w:w="481" w:type="pct"/>
                  <w:tcBorders>
                    <w:right w:val="single" w:color="auto" w:sz="4" w:space="0"/>
                  </w:tcBorders>
                  <w:vAlign w:val="bottom"/>
                </w:tcPr>
                <w:p w14:paraId="36CBF0A0">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50</w:t>
                  </w:r>
                </w:p>
              </w:tc>
              <w:tc>
                <w:tcPr>
                  <w:tcW w:w="634" w:type="pct"/>
                  <w:tcBorders>
                    <w:left w:val="single" w:color="auto" w:sz="4" w:space="0"/>
                  </w:tcBorders>
                  <w:vAlign w:val="bottom"/>
                </w:tcPr>
                <w:p w14:paraId="48DB0756">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7.65</w:t>
                  </w:r>
                </w:p>
              </w:tc>
              <w:tc>
                <w:tcPr>
                  <w:tcW w:w="1354" w:type="pct"/>
                  <w:vMerge w:val="continue"/>
                  <w:vAlign w:val="center"/>
                </w:tcPr>
                <w:p w14:paraId="15B54696">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16DED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4A8C608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0660C7F5">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49E3C776">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TRVOC</w:t>
                  </w:r>
                </w:p>
              </w:tc>
              <w:tc>
                <w:tcPr>
                  <w:tcW w:w="425" w:type="pct"/>
                  <w:tcBorders>
                    <w:right w:val="single" w:color="auto" w:sz="4" w:space="0"/>
                  </w:tcBorders>
                  <w:vAlign w:val="center"/>
                </w:tcPr>
                <w:p w14:paraId="4267E251">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0.802</w:t>
                  </w:r>
                </w:p>
              </w:tc>
              <w:tc>
                <w:tcPr>
                  <w:tcW w:w="598" w:type="pct"/>
                  <w:tcBorders>
                    <w:left w:val="single" w:color="auto" w:sz="4" w:space="0"/>
                  </w:tcBorders>
                  <w:vAlign w:val="center"/>
                </w:tcPr>
                <w:p w14:paraId="26621F36">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0.0127</w:t>
                  </w:r>
                </w:p>
              </w:tc>
              <w:tc>
                <w:tcPr>
                  <w:tcW w:w="481" w:type="pct"/>
                  <w:tcBorders>
                    <w:right w:val="single" w:color="auto" w:sz="4" w:space="0"/>
                  </w:tcBorders>
                  <w:vAlign w:val="bottom"/>
                </w:tcPr>
                <w:p w14:paraId="1D540FAB">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60</w:t>
                  </w:r>
                </w:p>
              </w:tc>
              <w:tc>
                <w:tcPr>
                  <w:tcW w:w="634" w:type="pct"/>
                  <w:tcBorders>
                    <w:left w:val="single" w:color="auto" w:sz="4" w:space="0"/>
                  </w:tcBorders>
                  <w:vAlign w:val="bottom"/>
                </w:tcPr>
                <w:p w14:paraId="3CE9DDAD">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9.2</w:t>
                  </w:r>
                </w:p>
              </w:tc>
              <w:tc>
                <w:tcPr>
                  <w:tcW w:w="1354" w:type="pct"/>
                  <w:vMerge w:val="continue"/>
                  <w:vAlign w:val="center"/>
                </w:tcPr>
                <w:p w14:paraId="72EA056B">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69EA0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7DD1231D">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5B3CFE21">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4DEE15B9">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苯</w:t>
                  </w:r>
                </w:p>
              </w:tc>
              <w:tc>
                <w:tcPr>
                  <w:tcW w:w="425" w:type="pct"/>
                  <w:tcBorders>
                    <w:right w:val="single" w:color="auto" w:sz="4" w:space="0"/>
                  </w:tcBorders>
                  <w:vAlign w:val="center"/>
                </w:tcPr>
                <w:p w14:paraId="41C43CF6">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0.007</w:t>
                  </w:r>
                </w:p>
              </w:tc>
              <w:tc>
                <w:tcPr>
                  <w:tcW w:w="598" w:type="pct"/>
                  <w:tcBorders>
                    <w:left w:val="single" w:color="auto" w:sz="4" w:space="0"/>
                  </w:tcBorders>
                  <w:vAlign w:val="center"/>
                </w:tcPr>
                <w:p w14:paraId="206392A5">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0.000111</w:t>
                  </w:r>
                </w:p>
              </w:tc>
              <w:tc>
                <w:tcPr>
                  <w:tcW w:w="481" w:type="pct"/>
                  <w:tcBorders>
                    <w:right w:val="single" w:color="auto" w:sz="4" w:space="0"/>
                  </w:tcBorders>
                  <w:vAlign w:val="bottom"/>
                </w:tcPr>
                <w:p w14:paraId="26FD7F49">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634" w:type="pct"/>
                  <w:tcBorders>
                    <w:left w:val="single" w:color="auto" w:sz="4" w:space="0"/>
                  </w:tcBorders>
                  <w:vAlign w:val="bottom"/>
                </w:tcPr>
                <w:p w14:paraId="6608E7F6">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0.6</w:t>
                  </w:r>
                </w:p>
              </w:tc>
              <w:tc>
                <w:tcPr>
                  <w:tcW w:w="1354" w:type="pct"/>
                  <w:vMerge w:val="continue"/>
                  <w:vAlign w:val="center"/>
                </w:tcPr>
                <w:p w14:paraId="7EB7BD67">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05913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53272FDF">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2164681D">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23FADBCE">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甲苯</w:t>
                  </w:r>
                </w:p>
              </w:tc>
              <w:tc>
                <w:tcPr>
                  <w:tcW w:w="425" w:type="pct"/>
                  <w:tcBorders>
                    <w:right w:val="single" w:color="auto" w:sz="4" w:space="0"/>
                  </w:tcBorders>
                  <w:vAlign w:val="center"/>
                </w:tcPr>
                <w:p w14:paraId="69CF3B4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0.02</w:t>
                  </w:r>
                </w:p>
              </w:tc>
              <w:tc>
                <w:tcPr>
                  <w:tcW w:w="598" w:type="pct"/>
                  <w:tcBorders>
                    <w:left w:val="single" w:color="auto" w:sz="4" w:space="0"/>
                  </w:tcBorders>
                  <w:vAlign w:val="center"/>
                </w:tcPr>
                <w:p w14:paraId="4E233EDC">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0.000316</w:t>
                  </w:r>
                </w:p>
              </w:tc>
              <w:tc>
                <w:tcPr>
                  <w:tcW w:w="481" w:type="pct"/>
                  <w:tcBorders>
                    <w:right w:val="single" w:color="auto" w:sz="4" w:space="0"/>
                  </w:tcBorders>
                  <w:vAlign w:val="bottom"/>
                </w:tcPr>
                <w:p w14:paraId="392F4CB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34" w:type="pct"/>
                  <w:tcBorders>
                    <w:left w:val="single" w:color="auto" w:sz="4" w:space="0"/>
                  </w:tcBorders>
                  <w:vAlign w:val="bottom"/>
                </w:tcPr>
                <w:p w14:paraId="66A01885">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54" w:type="pct"/>
                  <w:vMerge w:val="continue"/>
                  <w:vAlign w:val="center"/>
                </w:tcPr>
                <w:p w14:paraId="26D99E0E">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778CF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2FCEBEA8">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2974FD49">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0825B396">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二甲苯</w:t>
                  </w:r>
                </w:p>
              </w:tc>
              <w:tc>
                <w:tcPr>
                  <w:tcW w:w="425" w:type="pct"/>
                  <w:tcBorders>
                    <w:right w:val="single" w:color="auto" w:sz="4" w:space="0"/>
                  </w:tcBorders>
                  <w:vAlign w:val="center"/>
                </w:tcPr>
                <w:p w14:paraId="296741B5">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0.078</w:t>
                  </w:r>
                </w:p>
              </w:tc>
              <w:tc>
                <w:tcPr>
                  <w:tcW w:w="598" w:type="pct"/>
                  <w:tcBorders>
                    <w:left w:val="single" w:color="auto" w:sz="4" w:space="0"/>
                  </w:tcBorders>
                  <w:vAlign w:val="center"/>
                </w:tcPr>
                <w:p w14:paraId="795089C7">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0.00123</w:t>
                  </w:r>
                </w:p>
              </w:tc>
              <w:tc>
                <w:tcPr>
                  <w:tcW w:w="481" w:type="pct"/>
                  <w:tcBorders>
                    <w:right w:val="single" w:color="auto" w:sz="4" w:space="0"/>
                  </w:tcBorders>
                  <w:vAlign w:val="center"/>
                </w:tcPr>
                <w:p w14:paraId="21C28D02">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34" w:type="pct"/>
                  <w:tcBorders>
                    <w:left w:val="single" w:color="auto" w:sz="4" w:space="0"/>
                  </w:tcBorders>
                  <w:vAlign w:val="center"/>
                </w:tcPr>
                <w:p w14:paraId="3FA846FD">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54" w:type="pct"/>
                  <w:vMerge w:val="continue"/>
                  <w:vAlign w:val="center"/>
                </w:tcPr>
                <w:p w14:paraId="35B839C4">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71359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75DC9EE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2BC9BA0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74F33101">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ascii="Times New Roman" w:hAnsi="Times New Roman"/>
                      <w:color w:val="000000" w:themeColor="text1"/>
                      <w:kern w:val="0"/>
                      <w:szCs w:val="21"/>
                      <w:lang w:eastAsia="en-US"/>
                      <w14:textFill>
                        <w14:solidFill>
                          <w14:schemeClr w14:val="tx1"/>
                        </w14:solidFill>
                      </w14:textFill>
                    </w:rPr>
                    <w:t>合计</w:t>
                  </w:r>
                </w:p>
              </w:tc>
              <w:tc>
                <w:tcPr>
                  <w:tcW w:w="425" w:type="pct"/>
                  <w:tcBorders>
                    <w:right w:val="single" w:color="auto" w:sz="4" w:space="0"/>
                  </w:tcBorders>
                  <w:vAlign w:val="center"/>
                </w:tcPr>
                <w:p w14:paraId="30ABDA9E">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 xml:space="preserve">0.098 </w:t>
                  </w:r>
                </w:p>
              </w:tc>
              <w:tc>
                <w:tcPr>
                  <w:tcW w:w="598" w:type="pct"/>
                  <w:tcBorders>
                    <w:left w:val="single" w:color="auto" w:sz="4" w:space="0"/>
                  </w:tcBorders>
                  <w:vAlign w:val="center"/>
                </w:tcPr>
                <w:p w14:paraId="4BEE9E90">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0.001546</w:t>
                  </w:r>
                </w:p>
              </w:tc>
              <w:tc>
                <w:tcPr>
                  <w:tcW w:w="481" w:type="pct"/>
                  <w:tcBorders>
                    <w:right w:val="single" w:color="auto" w:sz="4" w:space="0"/>
                  </w:tcBorders>
                  <w:vAlign w:val="bottom"/>
                </w:tcPr>
                <w:p w14:paraId="1C45D8E0">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40</w:t>
                  </w:r>
                </w:p>
              </w:tc>
              <w:tc>
                <w:tcPr>
                  <w:tcW w:w="634" w:type="pct"/>
                  <w:tcBorders>
                    <w:left w:val="single" w:color="auto" w:sz="4" w:space="0"/>
                  </w:tcBorders>
                  <w:vAlign w:val="bottom"/>
                </w:tcPr>
                <w:p w14:paraId="3E9DC5B1">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4.45</w:t>
                  </w:r>
                </w:p>
              </w:tc>
              <w:tc>
                <w:tcPr>
                  <w:tcW w:w="1354" w:type="pct"/>
                  <w:vMerge w:val="continue"/>
                  <w:vAlign w:val="center"/>
                </w:tcPr>
                <w:p w14:paraId="45B5F99B">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75520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2FA733C9">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restart"/>
                  <w:tcBorders>
                    <w:left w:val="single" w:color="auto" w:sz="4" w:space="0"/>
                  </w:tcBorders>
                  <w:vAlign w:val="center"/>
                </w:tcPr>
                <w:p w14:paraId="3C7A785E">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P4-3</w:t>
                  </w:r>
                </w:p>
              </w:tc>
              <w:tc>
                <w:tcPr>
                  <w:tcW w:w="1027" w:type="pct"/>
                  <w:vAlign w:val="center"/>
                </w:tcPr>
                <w:p w14:paraId="41687987">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非甲烷总烃</w:t>
                  </w:r>
                </w:p>
              </w:tc>
              <w:tc>
                <w:tcPr>
                  <w:tcW w:w="425" w:type="pct"/>
                  <w:tcBorders>
                    <w:right w:val="single" w:color="auto" w:sz="4" w:space="0"/>
                  </w:tcBorders>
                  <w:vAlign w:val="center"/>
                </w:tcPr>
                <w:p w14:paraId="600AFF8A">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3.56</w:t>
                  </w:r>
                </w:p>
              </w:tc>
              <w:tc>
                <w:tcPr>
                  <w:tcW w:w="598" w:type="pct"/>
                  <w:tcBorders>
                    <w:left w:val="single" w:color="auto" w:sz="4" w:space="0"/>
                  </w:tcBorders>
                  <w:vAlign w:val="center"/>
                </w:tcPr>
                <w:p w14:paraId="20FA469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0.0305</w:t>
                  </w:r>
                </w:p>
              </w:tc>
              <w:tc>
                <w:tcPr>
                  <w:tcW w:w="481" w:type="pct"/>
                  <w:tcBorders>
                    <w:right w:val="single" w:color="auto" w:sz="4" w:space="0"/>
                  </w:tcBorders>
                  <w:vAlign w:val="bottom"/>
                </w:tcPr>
                <w:p w14:paraId="3C741468">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50</w:t>
                  </w:r>
                </w:p>
              </w:tc>
              <w:tc>
                <w:tcPr>
                  <w:tcW w:w="634" w:type="pct"/>
                  <w:tcBorders>
                    <w:left w:val="single" w:color="auto" w:sz="4" w:space="0"/>
                  </w:tcBorders>
                  <w:vAlign w:val="bottom"/>
                </w:tcPr>
                <w:p w14:paraId="4C3FC108">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7.65</w:t>
                  </w:r>
                </w:p>
              </w:tc>
              <w:tc>
                <w:tcPr>
                  <w:tcW w:w="1354" w:type="pct"/>
                  <w:vMerge w:val="continue"/>
                  <w:vAlign w:val="center"/>
                </w:tcPr>
                <w:p w14:paraId="44DD3549">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3C54E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66290A00">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4F7183A2">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50D3AB54">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TRVOC</w:t>
                  </w:r>
                </w:p>
              </w:tc>
              <w:tc>
                <w:tcPr>
                  <w:tcW w:w="425" w:type="pct"/>
                  <w:tcBorders>
                    <w:right w:val="single" w:color="auto" w:sz="4" w:space="0"/>
                  </w:tcBorders>
                  <w:vAlign w:val="center"/>
                </w:tcPr>
                <w:p w14:paraId="6360884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1.2</w:t>
                  </w:r>
                </w:p>
              </w:tc>
              <w:tc>
                <w:tcPr>
                  <w:tcW w:w="598" w:type="pct"/>
                  <w:tcBorders>
                    <w:left w:val="single" w:color="auto" w:sz="4" w:space="0"/>
                  </w:tcBorders>
                  <w:vAlign w:val="center"/>
                </w:tcPr>
                <w:p w14:paraId="095A33E4">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0.0103</w:t>
                  </w:r>
                </w:p>
              </w:tc>
              <w:tc>
                <w:tcPr>
                  <w:tcW w:w="481" w:type="pct"/>
                  <w:tcBorders>
                    <w:right w:val="single" w:color="auto" w:sz="4" w:space="0"/>
                  </w:tcBorders>
                  <w:vAlign w:val="bottom"/>
                </w:tcPr>
                <w:p w14:paraId="64856899">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60</w:t>
                  </w:r>
                </w:p>
              </w:tc>
              <w:tc>
                <w:tcPr>
                  <w:tcW w:w="634" w:type="pct"/>
                  <w:tcBorders>
                    <w:left w:val="single" w:color="auto" w:sz="4" w:space="0"/>
                  </w:tcBorders>
                  <w:vAlign w:val="bottom"/>
                </w:tcPr>
                <w:p w14:paraId="6D0AAD51">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9.2</w:t>
                  </w:r>
                </w:p>
              </w:tc>
              <w:tc>
                <w:tcPr>
                  <w:tcW w:w="1354" w:type="pct"/>
                  <w:vMerge w:val="continue"/>
                  <w:vAlign w:val="center"/>
                </w:tcPr>
                <w:p w14:paraId="4DA7E04E">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14C5A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2166497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6C1DEFFD">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538CA3D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苯</w:t>
                  </w:r>
                </w:p>
              </w:tc>
              <w:tc>
                <w:tcPr>
                  <w:tcW w:w="425" w:type="pct"/>
                  <w:tcBorders>
                    <w:right w:val="single" w:color="auto" w:sz="4" w:space="0"/>
                  </w:tcBorders>
                  <w:vAlign w:val="center"/>
                </w:tcPr>
                <w:p w14:paraId="55771EF0">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0.044</w:t>
                  </w:r>
                </w:p>
              </w:tc>
              <w:tc>
                <w:tcPr>
                  <w:tcW w:w="598" w:type="pct"/>
                  <w:tcBorders>
                    <w:left w:val="single" w:color="auto" w:sz="4" w:space="0"/>
                  </w:tcBorders>
                  <w:vAlign w:val="center"/>
                </w:tcPr>
                <w:p w14:paraId="55EACC3B">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0.000378</w:t>
                  </w:r>
                </w:p>
              </w:tc>
              <w:tc>
                <w:tcPr>
                  <w:tcW w:w="481" w:type="pct"/>
                  <w:tcBorders>
                    <w:right w:val="single" w:color="auto" w:sz="4" w:space="0"/>
                  </w:tcBorders>
                  <w:vAlign w:val="bottom"/>
                </w:tcPr>
                <w:p w14:paraId="2BA9D49E">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634" w:type="pct"/>
                  <w:tcBorders>
                    <w:left w:val="single" w:color="auto" w:sz="4" w:space="0"/>
                  </w:tcBorders>
                  <w:vAlign w:val="bottom"/>
                </w:tcPr>
                <w:p w14:paraId="2D4E7B6E">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0.6</w:t>
                  </w:r>
                </w:p>
              </w:tc>
              <w:tc>
                <w:tcPr>
                  <w:tcW w:w="1354" w:type="pct"/>
                  <w:vMerge w:val="continue"/>
                  <w:vAlign w:val="center"/>
                </w:tcPr>
                <w:p w14:paraId="36E1F01F">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5A48F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7CDE8101">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7F0803A3">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71808337">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甲苯</w:t>
                  </w:r>
                </w:p>
              </w:tc>
              <w:tc>
                <w:tcPr>
                  <w:tcW w:w="425" w:type="pct"/>
                  <w:tcBorders>
                    <w:right w:val="single" w:color="auto" w:sz="4" w:space="0"/>
                  </w:tcBorders>
                  <w:vAlign w:val="center"/>
                </w:tcPr>
                <w:p w14:paraId="6A36D0A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0.008</w:t>
                  </w:r>
                </w:p>
              </w:tc>
              <w:tc>
                <w:tcPr>
                  <w:tcW w:w="598" w:type="pct"/>
                  <w:tcBorders>
                    <w:left w:val="single" w:color="auto" w:sz="4" w:space="0"/>
                  </w:tcBorders>
                  <w:vAlign w:val="center"/>
                </w:tcPr>
                <w:p w14:paraId="53F0C594">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0.0000686</w:t>
                  </w:r>
                </w:p>
              </w:tc>
              <w:tc>
                <w:tcPr>
                  <w:tcW w:w="481" w:type="pct"/>
                  <w:tcBorders>
                    <w:right w:val="single" w:color="auto" w:sz="4" w:space="0"/>
                  </w:tcBorders>
                  <w:vAlign w:val="bottom"/>
                </w:tcPr>
                <w:p w14:paraId="56D8B035">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34" w:type="pct"/>
                  <w:tcBorders>
                    <w:left w:val="single" w:color="auto" w:sz="4" w:space="0"/>
                  </w:tcBorders>
                  <w:vAlign w:val="bottom"/>
                </w:tcPr>
                <w:p w14:paraId="51ECBB3E">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54" w:type="pct"/>
                  <w:vMerge w:val="continue"/>
                  <w:vAlign w:val="center"/>
                </w:tcPr>
                <w:p w14:paraId="01D81923">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4980E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3D58437A">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7E217B07">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6579C855">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二甲苯</w:t>
                  </w:r>
                </w:p>
              </w:tc>
              <w:tc>
                <w:tcPr>
                  <w:tcW w:w="425" w:type="pct"/>
                  <w:tcBorders>
                    <w:right w:val="single" w:color="auto" w:sz="4" w:space="0"/>
                  </w:tcBorders>
                  <w:vAlign w:val="center"/>
                </w:tcPr>
                <w:p w14:paraId="0C074A69">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0.042</w:t>
                  </w:r>
                </w:p>
              </w:tc>
              <w:tc>
                <w:tcPr>
                  <w:tcW w:w="598" w:type="pct"/>
                  <w:tcBorders>
                    <w:left w:val="single" w:color="auto" w:sz="4" w:space="0"/>
                  </w:tcBorders>
                  <w:vAlign w:val="center"/>
                </w:tcPr>
                <w:p w14:paraId="0EBE5658">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0.00036</w:t>
                  </w:r>
                </w:p>
              </w:tc>
              <w:tc>
                <w:tcPr>
                  <w:tcW w:w="481" w:type="pct"/>
                  <w:tcBorders>
                    <w:right w:val="single" w:color="auto" w:sz="4" w:space="0"/>
                  </w:tcBorders>
                  <w:vAlign w:val="center"/>
                </w:tcPr>
                <w:p w14:paraId="37032A49">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34" w:type="pct"/>
                  <w:tcBorders>
                    <w:left w:val="single" w:color="auto" w:sz="4" w:space="0"/>
                  </w:tcBorders>
                  <w:vAlign w:val="center"/>
                </w:tcPr>
                <w:p w14:paraId="0F7A14D4">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54" w:type="pct"/>
                  <w:vMerge w:val="continue"/>
                  <w:vAlign w:val="center"/>
                </w:tcPr>
                <w:p w14:paraId="597DC87B">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6808D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71BAC04F">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24707A81">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0A187E9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ascii="Times New Roman" w:hAnsi="Times New Roman"/>
                      <w:color w:val="000000" w:themeColor="text1"/>
                      <w:kern w:val="0"/>
                      <w:szCs w:val="21"/>
                      <w:lang w:eastAsia="en-US"/>
                      <w14:textFill>
                        <w14:solidFill>
                          <w14:schemeClr w14:val="tx1"/>
                        </w14:solidFill>
                      </w14:textFill>
                    </w:rPr>
                    <w:t>合计</w:t>
                  </w:r>
                </w:p>
              </w:tc>
              <w:tc>
                <w:tcPr>
                  <w:tcW w:w="425" w:type="pct"/>
                  <w:tcBorders>
                    <w:right w:val="single" w:color="auto" w:sz="4" w:space="0"/>
                  </w:tcBorders>
                  <w:vAlign w:val="center"/>
                </w:tcPr>
                <w:p w14:paraId="68BDCEAE">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 xml:space="preserve">0.050 </w:t>
                  </w:r>
                </w:p>
              </w:tc>
              <w:tc>
                <w:tcPr>
                  <w:tcW w:w="598" w:type="pct"/>
                  <w:tcBorders>
                    <w:left w:val="single" w:color="auto" w:sz="4" w:space="0"/>
                  </w:tcBorders>
                  <w:vAlign w:val="center"/>
                </w:tcPr>
                <w:p w14:paraId="54AEE943">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0.0004286</w:t>
                  </w:r>
                </w:p>
              </w:tc>
              <w:tc>
                <w:tcPr>
                  <w:tcW w:w="481" w:type="pct"/>
                  <w:tcBorders>
                    <w:right w:val="single" w:color="auto" w:sz="4" w:space="0"/>
                  </w:tcBorders>
                  <w:vAlign w:val="bottom"/>
                </w:tcPr>
                <w:p w14:paraId="55379970">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40</w:t>
                  </w:r>
                </w:p>
              </w:tc>
              <w:tc>
                <w:tcPr>
                  <w:tcW w:w="634" w:type="pct"/>
                  <w:tcBorders>
                    <w:left w:val="single" w:color="auto" w:sz="4" w:space="0"/>
                  </w:tcBorders>
                  <w:vAlign w:val="bottom"/>
                </w:tcPr>
                <w:p w14:paraId="51063F51">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4.45</w:t>
                  </w:r>
                </w:p>
              </w:tc>
              <w:tc>
                <w:tcPr>
                  <w:tcW w:w="1354" w:type="pct"/>
                  <w:vMerge w:val="continue"/>
                  <w:vAlign w:val="center"/>
                </w:tcPr>
                <w:p w14:paraId="77B7FA43">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00483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35F35E67">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restart"/>
                  <w:tcBorders>
                    <w:left w:val="single" w:color="auto" w:sz="4" w:space="0"/>
                  </w:tcBorders>
                  <w:vAlign w:val="center"/>
                </w:tcPr>
                <w:p w14:paraId="54795328">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P4-4</w:t>
                  </w:r>
                </w:p>
              </w:tc>
              <w:tc>
                <w:tcPr>
                  <w:tcW w:w="1027" w:type="pct"/>
                  <w:vAlign w:val="center"/>
                </w:tcPr>
                <w:p w14:paraId="4D781925">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非甲烷总烃</w:t>
                  </w:r>
                </w:p>
              </w:tc>
              <w:tc>
                <w:tcPr>
                  <w:tcW w:w="425" w:type="pct"/>
                  <w:tcBorders>
                    <w:right w:val="single" w:color="auto" w:sz="4" w:space="0"/>
                  </w:tcBorders>
                  <w:vAlign w:val="center"/>
                </w:tcPr>
                <w:p w14:paraId="136984B3">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3.75</w:t>
                  </w:r>
                </w:p>
              </w:tc>
              <w:tc>
                <w:tcPr>
                  <w:tcW w:w="598" w:type="pct"/>
                  <w:tcBorders>
                    <w:left w:val="single" w:color="auto" w:sz="4" w:space="0"/>
                  </w:tcBorders>
                  <w:vAlign w:val="center"/>
                </w:tcPr>
                <w:p w14:paraId="52147BDA">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0.04</w:t>
                  </w:r>
                </w:p>
              </w:tc>
              <w:tc>
                <w:tcPr>
                  <w:tcW w:w="481" w:type="pct"/>
                  <w:tcBorders>
                    <w:right w:val="single" w:color="auto" w:sz="4" w:space="0"/>
                  </w:tcBorders>
                  <w:vAlign w:val="bottom"/>
                </w:tcPr>
                <w:p w14:paraId="76E03634">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50</w:t>
                  </w:r>
                </w:p>
              </w:tc>
              <w:tc>
                <w:tcPr>
                  <w:tcW w:w="634" w:type="pct"/>
                  <w:tcBorders>
                    <w:left w:val="single" w:color="auto" w:sz="4" w:space="0"/>
                  </w:tcBorders>
                  <w:vAlign w:val="bottom"/>
                </w:tcPr>
                <w:p w14:paraId="128C6B32">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7.65</w:t>
                  </w:r>
                </w:p>
              </w:tc>
              <w:tc>
                <w:tcPr>
                  <w:tcW w:w="1354" w:type="pct"/>
                  <w:vMerge w:val="continue"/>
                  <w:vAlign w:val="center"/>
                </w:tcPr>
                <w:p w14:paraId="2FF90BD8">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4B5D5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6E6D38A2">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6F22A1D3">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1EA7175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TRVOC</w:t>
                  </w:r>
                </w:p>
              </w:tc>
              <w:tc>
                <w:tcPr>
                  <w:tcW w:w="425" w:type="pct"/>
                  <w:tcBorders>
                    <w:right w:val="single" w:color="auto" w:sz="4" w:space="0"/>
                  </w:tcBorders>
                  <w:vAlign w:val="center"/>
                </w:tcPr>
                <w:p w14:paraId="0B37FA12">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1.09</w:t>
                  </w:r>
                </w:p>
              </w:tc>
              <w:tc>
                <w:tcPr>
                  <w:tcW w:w="598" w:type="pct"/>
                  <w:tcBorders>
                    <w:left w:val="single" w:color="auto" w:sz="4" w:space="0"/>
                  </w:tcBorders>
                  <w:vAlign w:val="center"/>
                </w:tcPr>
                <w:p w14:paraId="7D812940">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0.0117</w:t>
                  </w:r>
                </w:p>
              </w:tc>
              <w:tc>
                <w:tcPr>
                  <w:tcW w:w="481" w:type="pct"/>
                  <w:tcBorders>
                    <w:right w:val="single" w:color="auto" w:sz="4" w:space="0"/>
                  </w:tcBorders>
                  <w:vAlign w:val="bottom"/>
                </w:tcPr>
                <w:p w14:paraId="5F187C9A">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60</w:t>
                  </w:r>
                </w:p>
              </w:tc>
              <w:tc>
                <w:tcPr>
                  <w:tcW w:w="634" w:type="pct"/>
                  <w:tcBorders>
                    <w:left w:val="single" w:color="auto" w:sz="4" w:space="0"/>
                  </w:tcBorders>
                  <w:vAlign w:val="bottom"/>
                </w:tcPr>
                <w:p w14:paraId="4970FFA1">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9.2</w:t>
                  </w:r>
                </w:p>
              </w:tc>
              <w:tc>
                <w:tcPr>
                  <w:tcW w:w="1354" w:type="pct"/>
                  <w:vMerge w:val="continue"/>
                  <w:vAlign w:val="center"/>
                </w:tcPr>
                <w:p w14:paraId="0F0B9B9B">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7F008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56729457">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04B1B995">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312932CA">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苯</w:t>
                  </w:r>
                </w:p>
              </w:tc>
              <w:tc>
                <w:tcPr>
                  <w:tcW w:w="425" w:type="pct"/>
                  <w:tcBorders>
                    <w:right w:val="single" w:color="auto" w:sz="4" w:space="0"/>
                  </w:tcBorders>
                  <w:vAlign w:val="center"/>
                </w:tcPr>
                <w:p w14:paraId="148E48ED">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0.026</w:t>
                  </w:r>
                </w:p>
              </w:tc>
              <w:tc>
                <w:tcPr>
                  <w:tcW w:w="598" w:type="pct"/>
                  <w:tcBorders>
                    <w:left w:val="single" w:color="auto" w:sz="4" w:space="0"/>
                  </w:tcBorders>
                  <w:vAlign w:val="center"/>
                </w:tcPr>
                <w:p w14:paraId="319061E6">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0.000278</w:t>
                  </w:r>
                </w:p>
              </w:tc>
              <w:tc>
                <w:tcPr>
                  <w:tcW w:w="481" w:type="pct"/>
                  <w:tcBorders>
                    <w:right w:val="single" w:color="auto" w:sz="4" w:space="0"/>
                  </w:tcBorders>
                  <w:vAlign w:val="bottom"/>
                </w:tcPr>
                <w:p w14:paraId="0B087812">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634" w:type="pct"/>
                  <w:tcBorders>
                    <w:left w:val="single" w:color="auto" w:sz="4" w:space="0"/>
                  </w:tcBorders>
                  <w:vAlign w:val="bottom"/>
                </w:tcPr>
                <w:p w14:paraId="5EF2F0E7">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0.6</w:t>
                  </w:r>
                </w:p>
              </w:tc>
              <w:tc>
                <w:tcPr>
                  <w:tcW w:w="1354" w:type="pct"/>
                  <w:vMerge w:val="continue"/>
                  <w:vAlign w:val="center"/>
                </w:tcPr>
                <w:p w14:paraId="2910A7C2">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063B5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53807E31">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03761278">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63AF31F3">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甲苯</w:t>
                  </w:r>
                </w:p>
              </w:tc>
              <w:tc>
                <w:tcPr>
                  <w:tcW w:w="425" w:type="pct"/>
                  <w:tcBorders>
                    <w:right w:val="single" w:color="auto" w:sz="4" w:space="0"/>
                  </w:tcBorders>
                  <w:vAlign w:val="center"/>
                </w:tcPr>
                <w:p w14:paraId="531C257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0.008</w:t>
                  </w:r>
                </w:p>
              </w:tc>
              <w:tc>
                <w:tcPr>
                  <w:tcW w:w="598" w:type="pct"/>
                  <w:tcBorders>
                    <w:left w:val="single" w:color="auto" w:sz="4" w:space="0"/>
                  </w:tcBorders>
                  <w:vAlign w:val="center"/>
                </w:tcPr>
                <w:p w14:paraId="79D75A64">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0.0000856</w:t>
                  </w:r>
                </w:p>
              </w:tc>
              <w:tc>
                <w:tcPr>
                  <w:tcW w:w="481" w:type="pct"/>
                  <w:tcBorders>
                    <w:right w:val="single" w:color="auto" w:sz="4" w:space="0"/>
                  </w:tcBorders>
                  <w:vAlign w:val="bottom"/>
                </w:tcPr>
                <w:p w14:paraId="55B3A5B0">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34" w:type="pct"/>
                  <w:tcBorders>
                    <w:left w:val="single" w:color="auto" w:sz="4" w:space="0"/>
                  </w:tcBorders>
                  <w:vAlign w:val="bottom"/>
                </w:tcPr>
                <w:p w14:paraId="67E83869">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54" w:type="pct"/>
                  <w:vMerge w:val="continue"/>
                  <w:vAlign w:val="center"/>
                </w:tcPr>
                <w:p w14:paraId="52C90E6D">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4A6CA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2D678E64">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78CE6951">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21AB4436">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二甲苯</w:t>
                  </w:r>
                </w:p>
              </w:tc>
              <w:tc>
                <w:tcPr>
                  <w:tcW w:w="425" w:type="pct"/>
                  <w:tcBorders>
                    <w:right w:val="single" w:color="auto" w:sz="4" w:space="0"/>
                  </w:tcBorders>
                  <w:vAlign w:val="center"/>
                </w:tcPr>
                <w:p w14:paraId="426481CA">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0.005</w:t>
                  </w:r>
                </w:p>
              </w:tc>
              <w:tc>
                <w:tcPr>
                  <w:tcW w:w="598" w:type="pct"/>
                  <w:tcBorders>
                    <w:left w:val="single" w:color="auto" w:sz="4" w:space="0"/>
                  </w:tcBorders>
                  <w:vAlign w:val="center"/>
                </w:tcPr>
                <w:p w14:paraId="24D408BD">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0.0000535</w:t>
                  </w:r>
                </w:p>
              </w:tc>
              <w:tc>
                <w:tcPr>
                  <w:tcW w:w="481" w:type="pct"/>
                  <w:tcBorders>
                    <w:right w:val="single" w:color="auto" w:sz="4" w:space="0"/>
                  </w:tcBorders>
                  <w:vAlign w:val="center"/>
                </w:tcPr>
                <w:p w14:paraId="755FF2C7">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34" w:type="pct"/>
                  <w:tcBorders>
                    <w:left w:val="single" w:color="auto" w:sz="4" w:space="0"/>
                  </w:tcBorders>
                  <w:vAlign w:val="center"/>
                </w:tcPr>
                <w:p w14:paraId="7CF1BE5D">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54" w:type="pct"/>
                  <w:vMerge w:val="continue"/>
                  <w:vAlign w:val="center"/>
                </w:tcPr>
                <w:p w14:paraId="61210293">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3B3E0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219" w:type="pct"/>
                  <w:vMerge w:val="continue"/>
                  <w:tcBorders>
                    <w:right w:val="single" w:color="auto" w:sz="4" w:space="0"/>
                  </w:tcBorders>
                  <w:vAlign w:val="center"/>
                </w:tcPr>
                <w:p w14:paraId="454CD705">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2FE1BD80">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022F9372">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ascii="Times New Roman" w:hAnsi="Times New Roman"/>
                      <w:color w:val="000000" w:themeColor="text1"/>
                      <w:kern w:val="0"/>
                      <w:szCs w:val="21"/>
                      <w:lang w:eastAsia="en-US"/>
                      <w14:textFill>
                        <w14:solidFill>
                          <w14:schemeClr w14:val="tx1"/>
                        </w14:solidFill>
                      </w14:textFill>
                    </w:rPr>
                    <w:t>合计</w:t>
                  </w:r>
                </w:p>
              </w:tc>
              <w:tc>
                <w:tcPr>
                  <w:tcW w:w="425" w:type="pct"/>
                  <w:tcBorders>
                    <w:right w:val="single" w:color="auto" w:sz="4" w:space="0"/>
                  </w:tcBorders>
                  <w:vAlign w:val="center"/>
                </w:tcPr>
                <w:p w14:paraId="76383BE0">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0.013</w:t>
                  </w:r>
                </w:p>
              </w:tc>
              <w:tc>
                <w:tcPr>
                  <w:tcW w:w="598" w:type="pct"/>
                  <w:tcBorders>
                    <w:left w:val="single" w:color="auto" w:sz="4" w:space="0"/>
                  </w:tcBorders>
                  <w:vAlign w:val="center"/>
                </w:tcPr>
                <w:p w14:paraId="665DFAC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0.0001391</w:t>
                  </w:r>
                </w:p>
              </w:tc>
              <w:tc>
                <w:tcPr>
                  <w:tcW w:w="481" w:type="pct"/>
                  <w:tcBorders>
                    <w:right w:val="single" w:color="auto" w:sz="4" w:space="0"/>
                  </w:tcBorders>
                  <w:vAlign w:val="bottom"/>
                </w:tcPr>
                <w:p w14:paraId="3E6BC079">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40</w:t>
                  </w:r>
                </w:p>
              </w:tc>
              <w:tc>
                <w:tcPr>
                  <w:tcW w:w="634" w:type="pct"/>
                  <w:tcBorders>
                    <w:left w:val="single" w:color="auto" w:sz="4" w:space="0"/>
                  </w:tcBorders>
                  <w:vAlign w:val="bottom"/>
                </w:tcPr>
                <w:p w14:paraId="46C3C3AA">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4.45</w:t>
                  </w:r>
                </w:p>
              </w:tc>
              <w:tc>
                <w:tcPr>
                  <w:tcW w:w="1354" w:type="pct"/>
                  <w:vMerge w:val="continue"/>
                  <w:vAlign w:val="center"/>
                </w:tcPr>
                <w:p w14:paraId="5F362533">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77B0F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 w:hRule="atLeast"/>
                <w:jc w:val="center"/>
              </w:trPr>
              <w:tc>
                <w:tcPr>
                  <w:tcW w:w="219" w:type="pct"/>
                  <w:vMerge w:val="continue"/>
                  <w:tcBorders>
                    <w:right w:val="single" w:color="auto" w:sz="4" w:space="0"/>
                  </w:tcBorders>
                  <w:vAlign w:val="center"/>
                </w:tcPr>
                <w:p w14:paraId="56282BE0">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restart"/>
                  <w:tcBorders>
                    <w:left w:val="single" w:color="auto" w:sz="4" w:space="0"/>
                  </w:tcBorders>
                  <w:vAlign w:val="center"/>
                </w:tcPr>
                <w:p w14:paraId="5E2809FD">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P4-5</w:t>
                  </w:r>
                </w:p>
              </w:tc>
              <w:tc>
                <w:tcPr>
                  <w:tcW w:w="1027" w:type="pct"/>
                  <w:vAlign w:val="center"/>
                </w:tcPr>
                <w:p w14:paraId="4114120A">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非甲烷总烃</w:t>
                  </w:r>
                </w:p>
              </w:tc>
              <w:tc>
                <w:tcPr>
                  <w:tcW w:w="425" w:type="pct"/>
                  <w:tcBorders>
                    <w:right w:val="single" w:color="auto" w:sz="4" w:space="0"/>
                  </w:tcBorders>
                  <w:vAlign w:val="center"/>
                </w:tcPr>
                <w:p w14:paraId="3A04EF63">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0.98</w:t>
                  </w:r>
                </w:p>
              </w:tc>
              <w:tc>
                <w:tcPr>
                  <w:tcW w:w="598" w:type="pct"/>
                  <w:tcBorders>
                    <w:left w:val="single" w:color="auto" w:sz="4" w:space="0"/>
                  </w:tcBorders>
                  <w:vAlign w:val="center"/>
                </w:tcPr>
                <w:p w14:paraId="6A607610">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0.0208</w:t>
                  </w:r>
                </w:p>
              </w:tc>
              <w:tc>
                <w:tcPr>
                  <w:tcW w:w="481" w:type="pct"/>
                  <w:tcBorders>
                    <w:right w:val="single" w:color="auto" w:sz="4" w:space="0"/>
                  </w:tcBorders>
                  <w:vAlign w:val="bottom"/>
                </w:tcPr>
                <w:p w14:paraId="119E407F">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50</w:t>
                  </w:r>
                </w:p>
              </w:tc>
              <w:tc>
                <w:tcPr>
                  <w:tcW w:w="634" w:type="pct"/>
                  <w:tcBorders>
                    <w:left w:val="single" w:color="auto" w:sz="4" w:space="0"/>
                  </w:tcBorders>
                  <w:vAlign w:val="bottom"/>
                </w:tcPr>
                <w:p w14:paraId="7F1D0533">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7.65</w:t>
                  </w:r>
                </w:p>
              </w:tc>
              <w:tc>
                <w:tcPr>
                  <w:tcW w:w="1354" w:type="pct"/>
                  <w:vMerge w:val="continue"/>
                  <w:vAlign w:val="center"/>
                </w:tcPr>
                <w:p w14:paraId="175D7728">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0D54E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5AE5A75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37526809">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6F6E0585">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TRVOC</w:t>
                  </w:r>
                </w:p>
              </w:tc>
              <w:tc>
                <w:tcPr>
                  <w:tcW w:w="425" w:type="pct"/>
                  <w:tcBorders>
                    <w:right w:val="single" w:color="auto" w:sz="4" w:space="0"/>
                  </w:tcBorders>
                  <w:vAlign w:val="center"/>
                </w:tcPr>
                <w:p w14:paraId="6AD6C0DD">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2.88</w:t>
                  </w:r>
                </w:p>
              </w:tc>
              <w:tc>
                <w:tcPr>
                  <w:tcW w:w="598" w:type="pct"/>
                  <w:tcBorders>
                    <w:left w:val="single" w:color="auto" w:sz="4" w:space="0"/>
                  </w:tcBorders>
                  <w:vAlign w:val="center"/>
                </w:tcPr>
                <w:p w14:paraId="4BB1E0BC">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w:t>
                  </w:r>
                  <w:r>
                    <w:rPr>
                      <w:rFonts w:hint="eastAsia" w:ascii="Times New Roman" w:hAnsi="Times New Roman"/>
                      <w:color w:val="000000" w:themeColor="text1"/>
                      <w:sz w:val="21"/>
                      <w:szCs w:val="21"/>
                      <w:lang w:val="en-US" w:eastAsia="zh-CN"/>
                      <w14:textFill>
                        <w14:solidFill>
                          <w14:schemeClr w14:val="tx1"/>
                        </w14:solidFill>
                      </w14:textFill>
                    </w:rPr>
                    <w:t>611</w:t>
                  </w:r>
                </w:p>
              </w:tc>
              <w:tc>
                <w:tcPr>
                  <w:tcW w:w="481" w:type="pct"/>
                  <w:tcBorders>
                    <w:right w:val="single" w:color="auto" w:sz="4" w:space="0"/>
                  </w:tcBorders>
                  <w:vAlign w:val="bottom"/>
                </w:tcPr>
                <w:p w14:paraId="02076F48">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60</w:t>
                  </w:r>
                </w:p>
              </w:tc>
              <w:tc>
                <w:tcPr>
                  <w:tcW w:w="634" w:type="pct"/>
                  <w:tcBorders>
                    <w:left w:val="single" w:color="auto" w:sz="4" w:space="0"/>
                  </w:tcBorders>
                  <w:vAlign w:val="bottom"/>
                </w:tcPr>
                <w:p w14:paraId="7244CE9B">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9.2</w:t>
                  </w:r>
                </w:p>
              </w:tc>
              <w:tc>
                <w:tcPr>
                  <w:tcW w:w="1354" w:type="pct"/>
                  <w:vMerge w:val="continue"/>
                  <w:vAlign w:val="center"/>
                </w:tcPr>
                <w:p w14:paraId="54B70C04">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r w14:paraId="2B234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603C19DE">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221F7D0B">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538664E6">
                  <w:pPr>
                    <w:widowControl/>
                    <w:autoSpaceDE w:val="0"/>
                    <w:autoSpaceDN w:val="0"/>
                    <w:spacing w:line="240" w:lineRule="exact"/>
                    <w:jc w:val="center"/>
                    <w:rPr>
                      <w:rFonts w:hint="eastAsia" w:ascii="Times New Roman" w:hAnsi="Times New Roman"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甲醇</w:t>
                  </w:r>
                </w:p>
              </w:tc>
              <w:tc>
                <w:tcPr>
                  <w:tcW w:w="425" w:type="pct"/>
                  <w:tcBorders>
                    <w:right w:val="single" w:color="auto" w:sz="4" w:space="0"/>
                  </w:tcBorders>
                  <w:vAlign w:val="center"/>
                </w:tcPr>
                <w:p w14:paraId="05AA2ABA">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598" w:type="pct"/>
                  <w:tcBorders>
                    <w:left w:val="single" w:color="auto" w:sz="4" w:space="0"/>
                  </w:tcBorders>
                  <w:vAlign w:val="center"/>
                </w:tcPr>
                <w:p w14:paraId="77705DAE">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0.0214</w:t>
                  </w:r>
                </w:p>
              </w:tc>
              <w:tc>
                <w:tcPr>
                  <w:tcW w:w="481" w:type="pct"/>
                  <w:tcBorders>
                    <w:right w:val="single" w:color="auto" w:sz="4" w:space="0"/>
                  </w:tcBorders>
                  <w:vAlign w:val="center"/>
                </w:tcPr>
                <w:p w14:paraId="67D855AE">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190</w:t>
                  </w:r>
                </w:p>
              </w:tc>
              <w:tc>
                <w:tcPr>
                  <w:tcW w:w="634" w:type="pct"/>
                  <w:tcBorders>
                    <w:left w:val="single" w:color="auto" w:sz="4" w:space="0"/>
                  </w:tcBorders>
                  <w:vAlign w:val="center"/>
                </w:tcPr>
                <w:p w14:paraId="5B59BABB">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18.8</w:t>
                  </w:r>
                </w:p>
              </w:tc>
              <w:tc>
                <w:tcPr>
                  <w:tcW w:w="1354" w:type="pct"/>
                  <w:vAlign w:val="center"/>
                </w:tcPr>
                <w:p w14:paraId="7A18AA9F">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r>
                    <w:rPr>
                      <w:rFonts w:hint="default"/>
                      <w:color w:val="000000" w:themeColor="text1"/>
                      <w:sz w:val="21"/>
                      <w:szCs w:val="21"/>
                      <w14:textFill>
                        <w14:solidFill>
                          <w14:schemeClr w14:val="tx1"/>
                        </w14:solidFill>
                      </w14:textFill>
                    </w:rPr>
                    <w:t>《大气污染物综合排放标准》（GB16297-1996）</w:t>
                  </w:r>
                </w:p>
              </w:tc>
            </w:tr>
            <w:tr w14:paraId="7E4AD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6962B53C">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vMerge w:val="continue"/>
                  <w:tcBorders>
                    <w:left w:val="single" w:color="auto" w:sz="4" w:space="0"/>
                  </w:tcBorders>
                  <w:vAlign w:val="center"/>
                </w:tcPr>
                <w:p w14:paraId="2E3DBBB3">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1027" w:type="pct"/>
                  <w:vAlign w:val="center"/>
                </w:tcPr>
                <w:p w14:paraId="628C8782">
                  <w:pPr>
                    <w:widowControl/>
                    <w:autoSpaceDE w:val="0"/>
                    <w:autoSpaceDN w:val="0"/>
                    <w:spacing w:line="240" w:lineRule="exact"/>
                    <w:jc w:val="center"/>
                    <w:rPr>
                      <w:rFonts w:hint="eastAsia" w:ascii="Times New Roman" w:hAnsi="Times New Roman"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425" w:type="pct"/>
                  <w:tcBorders>
                    <w:right w:val="single" w:color="auto" w:sz="4" w:space="0"/>
                  </w:tcBorders>
                  <w:vAlign w:val="center"/>
                </w:tcPr>
                <w:p w14:paraId="64155A8C">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151（无量纲）</w:t>
                  </w:r>
                </w:p>
              </w:tc>
              <w:tc>
                <w:tcPr>
                  <w:tcW w:w="598" w:type="pct"/>
                  <w:tcBorders>
                    <w:left w:val="single" w:color="auto" w:sz="4" w:space="0"/>
                  </w:tcBorders>
                  <w:vAlign w:val="center"/>
                </w:tcPr>
                <w:p w14:paraId="52153E3E">
                  <w:pPr>
                    <w:pStyle w:val="48"/>
                    <w:widowControl/>
                    <w:autoSpaceDE w:val="0"/>
                    <w:autoSpaceDN w:val="0"/>
                    <w:spacing w:line="240" w:lineRule="exact"/>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81" w:type="pct"/>
                  <w:tcBorders>
                    <w:right w:val="single" w:color="auto" w:sz="4" w:space="0"/>
                  </w:tcBorders>
                  <w:shd w:val="clear" w:color="auto" w:fill="auto"/>
                  <w:vAlign w:val="center"/>
                </w:tcPr>
                <w:p w14:paraId="0F2DA785">
                  <w:pPr>
                    <w:pStyle w:val="48"/>
                    <w:widowControl/>
                    <w:autoSpaceDE w:val="0"/>
                    <w:autoSpaceDN w:val="0"/>
                    <w:spacing w:line="2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1000（无量纲）</w:t>
                  </w:r>
                </w:p>
              </w:tc>
              <w:tc>
                <w:tcPr>
                  <w:tcW w:w="634" w:type="pct"/>
                  <w:tcBorders>
                    <w:left w:val="single" w:color="auto" w:sz="4" w:space="0"/>
                  </w:tcBorders>
                  <w:shd w:val="clear" w:color="auto" w:fill="auto"/>
                  <w:vAlign w:val="center"/>
                </w:tcPr>
                <w:p w14:paraId="00F07E89">
                  <w:pPr>
                    <w:pStyle w:val="48"/>
                    <w:widowControl/>
                    <w:autoSpaceDE w:val="0"/>
                    <w:autoSpaceDN w:val="0"/>
                    <w:spacing w:line="2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1354" w:type="pct"/>
                  <w:vAlign w:val="center"/>
                </w:tcPr>
                <w:p w14:paraId="53745F37">
                  <w:pPr>
                    <w:pStyle w:val="48"/>
                    <w:widowControl/>
                    <w:autoSpaceDE w:val="0"/>
                    <w:autoSpaceDN w:val="0"/>
                    <w:spacing w:line="24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《恶臭污染物排放标准》（DB12/059-2018）</w:t>
                  </w:r>
                </w:p>
              </w:tc>
            </w:tr>
            <w:tr w14:paraId="0653D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19" w:type="pct"/>
                  <w:vMerge w:val="restart"/>
                  <w:tcBorders>
                    <w:right w:val="single" w:color="auto" w:sz="4" w:space="0"/>
                  </w:tcBorders>
                  <w:vAlign w:val="center"/>
                </w:tcPr>
                <w:p w14:paraId="729EE32A">
                  <w:pPr>
                    <w:widowControl/>
                    <w:autoSpaceDE w:val="0"/>
                    <w:autoSpaceDN w:val="0"/>
                    <w:spacing w:line="240" w:lineRule="exact"/>
                    <w:jc w:val="center"/>
                    <w:rPr>
                      <w:rFonts w:hint="eastAsia" w:ascii="Times New Roman" w:hAnsi="Times New Roman"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食堂</w:t>
                  </w:r>
                </w:p>
              </w:tc>
              <w:tc>
                <w:tcPr>
                  <w:tcW w:w="258" w:type="pct"/>
                  <w:tcBorders>
                    <w:left w:val="single" w:color="auto" w:sz="4" w:space="0"/>
                  </w:tcBorders>
                  <w:shd w:val="clear" w:color="auto" w:fill="auto"/>
                  <w:vAlign w:val="center"/>
                </w:tcPr>
                <w:p w14:paraId="56F422B7">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en-US" w:bidi="ar-SA"/>
                      <w14:textFill>
                        <w14:solidFill>
                          <w14:schemeClr w14:val="tx1"/>
                        </w14:solidFill>
                      </w14:textFill>
                    </w:rPr>
                  </w:pPr>
                  <w:r>
                    <w:rPr>
                      <w:rFonts w:hint="default"/>
                      <w:color w:val="000000" w:themeColor="text1"/>
                      <w:kern w:val="0"/>
                      <w:szCs w:val="21"/>
                      <w:lang w:bidi="ar"/>
                      <w14:textFill>
                        <w14:solidFill>
                          <w14:schemeClr w14:val="tx1"/>
                        </w14:solidFill>
                      </w14:textFill>
                    </w:rPr>
                    <w:t>P</w:t>
                  </w:r>
                  <w:r>
                    <w:rPr>
                      <w:rFonts w:hint="default"/>
                      <w:color w:val="000000" w:themeColor="text1"/>
                      <w:kern w:val="0"/>
                      <w:szCs w:val="21"/>
                      <w:vertAlign w:val="subscript"/>
                      <w:lang w:bidi="ar"/>
                      <w14:textFill>
                        <w14:solidFill>
                          <w14:schemeClr w14:val="tx1"/>
                        </w14:solidFill>
                      </w14:textFill>
                    </w:rPr>
                    <w:t>食堂</w:t>
                  </w:r>
                  <w:r>
                    <w:rPr>
                      <w:rFonts w:hint="default"/>
                      <w:color w:val="000000" w:themeColor="text1"/>
                      <w:kern w:val="0"/>
                      <w:szCs w:val="21"/>
                      <w:lang w:bidi="ar"/>
                      <w14:textFill>
                        <w14:solidFill>
                          <w14:schemeClr w14:val="tx1"/>
                        </w14:solidFill>
                      </w14:textFill>
                    </w:rPr>
                    <w:t>（蓝白领公寓食堂）</w:t>
                  </w:r>
                </w:p>
              </w:tc>
              <w:tc>
                <w:tcPr>
                  <w:tcW w:w="1027" w:type="pct"/>
                  <w:vAlign w:val="center"/>
                </w:tcPr>
                <w:p w14:paraId="6FC928E7">
                  <w:pPr>
                    <w:widowControl/>
                    <w:autoSpaceDE w:val="0"/>
                    <w:autoSpaceDN w:val="0"/>
                    <w:spacing w:line="240" w:lineRule="exact"/>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油烟</w:t>
                  </w:r>
                </w:p>
              </w:tc>
              <w:tc>
                <w:tcPr>
                  <w:tcW w:w="425" w:type="pct"/>
                  <w:tcBorders>
                    <w:right w:val="single" w:color="auto" w:sz="4" w:space="0"/>
                  </w:tcBorders>
                  <w:vAlign w:val="center"/>
                </w:tcPr>
                <w:p w14:paraId="20A548F0">
                  <w:pPr>
                    <w:pStyle w:val="48"/>
                    <w:widowControl/>
                    <w:autoSpaceDE w:val="0"/>
                    <w:autoSpaceDN w:val="0"/>
                    <w:spacing w:line="240" w:lineRule="exact"/>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2.0</w:t>
                  </w:r>
                </w:p>
              </w:tc>
              <w:tc>
                <w:tcPr>
                  <w:tcW w:w="598" w:type="pct"/>
                  <w:tcBorders>
                    <w:left w:val="single" w:color="auto" w:sz="4" w:space="0"/>
                  </w:tcBorders>
                  <w:shd w:val="clear" w:color="auto" w:fill="auto"/>
                  <w:vAlign w:val="center"/>
                </w:tcPr>
                <w:p w14:paraId="79783FF0">
                  <w:pPr>
                    <w:pStyle w:val="48"/>
                    <w:widowControl/>
                    <w:autoSpaceDE w:val="0"/>
                    <w:autoSpaceDN w:val="0"/>
                    <w:spacing w:line="240" w:lineRule="exa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81" w:type="pct"/>
                  <w:tcBorders>
                    <w:right w:val="single" w:color="auto" w:sz="4" w:space="0"/>
                  </w:tcBorders>
                  <w:shd w:val="clear" w:color="auto" w:fill="auto"/>
                  <w:vAlign w:val="center"/>
                </w:tcPr>
                <w:p w14:paraId="3B0F724B">
                  <w:pPr>
                    <w:pStyle w:val="48"/>
                    <w:widowControl/>
                    <w:autoSpaceDE w:val="0"/>
                    <w:autoSpaceDN w:val="0"/>
                    <w:spacing w:line="240" w:lineRule="exact"/>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w:t>
                  </w:r>
                </w:p>
              </w:tc>
              <w:tc>
                <w:tcPr>
                  <w:tcW w:w="634" w:type="pct"/>
                  <w:tcBorders>
                    <w:left w:val="single" w:color="auto" w:sz="4" w:space="0"/>
                  </w:tcBorders>
                  <w:shd w:val="clear" w:color="auto" w:fill="auto"/>
                  <w:vAlign w:val="center"/>
                </w:tcPr>
                <w:p w14:paraId="6B9CE363">
                  <w:pPr>
                    <w:pStyle w:val="48"/>
                    <w:widowControl/>
                    <w:autoSpaceDE w:val="0"/>
                    <w:autoSpaceDN w:val="0"/>
                    <w:spacing w:line="240" w:lineRule="exact"/>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1354" w:type="pct"/>
                  <w:vMerge w:val="restart"/>
                  <w:vAlign w:val="center"/>
                </w:tcPr>
                <w:p w14:paraId="26AFC65A">
                  <w:pPr>
                    <w:pStyle w:val="48"/>
                    <w:widowControl/>
                    <w:autoSpaceDE w:val="0"/>
                    <w:autoSpaceDN w:val="0"/>
                    <w:spacing w:line="24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《餐饮业油烟排放标准》（DB12/ 644-2016）</w:t>
                  </w:r>
                </w:p>
              </w:tc>
            </w:tr>
            <w:tr w14:paraId="6F9F8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0354A52D">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p>
              </w:tc>
              <w:tc>
                <w:tcPr>
                  <w:tcW w:w="258" w:type="pct"/>
                  <w:tcBorders>
                    <w:left w:val="single" w:color="auto" w:sz="4" w:space="0"/>
                  </w:tcBorders>
                  <w:shd w:val="clear" w:color="auto" w:fill="auto"/>
                  <w:vAlign w:val="center"/>
                </w:tcPr>
                <w:p w14:paraId="2FEB5ADB">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en-US" w:bidi="ar"/>
                      <w14:textFill>
                        <w14:solidFill>
                          <w14:schemeClr w14:val="tx1"/>
                        </w14:solidFill>
                      </w14:textFill>
                    </w:rPr>
                  </w:pPr>
                  <w:r>
                    <w:rPr>
                      <w:rFonts w:hint="default"/>
                      <w:color w:val="000000" w:themeColor="text1"/>
                      <w:kern w:val="0"/>
                      <w:szCs w:val="21"/>
                      <w:lang w:bidi="ar"/>
                      <w14:textFill>
                        <w14:solidFill>
                          <w14:schemeClr w14:val="tx1"/>
                        </w14:solidFill>
                      </w14:textFill>
                    </w:rPr>
                    <w:t>P</w:t>
                  </w:r>
                  <w:r>
                    <w:rPr>
                      <w:rFonts w:hint="default"/>
                      <w:color w:val="000000" w:themeColor="text1"/>
                      <w:kern w:val="0"/>
                      <w:szCs w:val="21"/>
                      <w:vertAlign w:val="subscript"/>
                      <w:lang w:bidi="ar"/>
                      <w14:textFill>
                        <w14:solidFill>
                          <w14:schemeClr w14:val="tx1"/>
                        </w14:solidFill>
                      </w14:textFill>
                    </w:rPr>
                    <w:t>食堂</w:t>
                  </w:r>
                  <w:r>
                    <w:rPr>
                      <w:rFonts w:hint="default"/>
                      <w:color w:val="000000" w:themeColor="text1"/>
                      <w:kern w:val="0"/>
                      <w:szCs w:val="21"/>
                      <w:lang w:bidi="ar"/>
                      <w14:textFill>
                        <w14:solidFill>
                          <w14:schemeClr w14:val="tx1"/>
                        </w14:solidFill>
                      </w14:textFill>
                    </w:rPr>
                    <w:t>（北区工程食堂）</w:t>
                  </w:r>
                </w:p>
              </w:tc>
              <w:tc>
                <w:tcPr>
                  <w:tcW w:w="1027" w:type="pct"/>
                  <w:vAlign w:val="center"/>
                </w:tcPr>
                <w:p w14:paraId="062D6A00">
                  <w:pPr>
                    <w:widowControl/>
                    <w:autoSpaceDE w:val="0"/>
                    <w:autoSpaceDN w:val="0"/>
                    <w:spacing w:line="240" w:lineRule="exact"/>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油烟</w:t>
                  </w:r>
                </w:p>
              </w:tc>
              <w:tc>
                <w:tcPr>
                  <w:tcW w:w="425" w:type="pct"/>
                  <w:tcBorders>
                    <w:right w:val="single" w:color="auto" w:sz="4" w:space="0"/>
                  </w:tcBorders>
                  <w:vAlign w:val="center"/>
                </w:tcPr>
                <w:p w14:paraId="276B871F">
                  <w:pPr>
                    <w:pStyle w:val="48"/>
                    <w:widowControl/>
                    <w:autoSpaceDE w:val="0"/>
                    <w:autoSpaceDN w:val="0"/>
                    <w:spacing w:line="240" w:lineRule="exact"/>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＜0.1</w:t>
                  </w:r>
                </w:p>
              </w:tc>
              <w:tc>
                <w:tcPr>
                  <w:tcW w:w="598" w:type="pct"/>
                  <w:tcBorders>
                    <w:left w:val="single" w:color="auto" w:sz="4" w:space="0"/>
                  </w:tcBorders>
                  <w:shd w:val="clear" w:color="auto" w:fill="auto"/>
                  <w:vAlign w:val="center"/>
                </w:tcPr>
                <w:p w14:paraId="1A478176">
                  <w:pPr>
                    <w:pStyle w:val="48"/>
                    <w:widowControl/>
                    <w:autoSpaceDE w:val="0"/>
                    <w:autoSpaceDN w:val="0"/>
                    <w:spacing w:line="240" w:lineRule="exa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81" w:type="pct"/>
                  <w:tcBorders>
                    <w:right w:val="single" w:color="auto" w:sz="4" w:space="0"/>
                  </w:tcBorders>
                  <w:shd w:val="clear" w:color="auto" w:fill="auto"/>
                  <w:vAlign w:val="center"/>
                </w:tcPr>
                <w:p w14:paraId="0ED52B61">
                  <w:pPr>
                    <w:pStyle w:val="48"/>
                    <w:widowControl/>
                    <w:autoSpaceDE w:val="0"/>
                    <w:autoSpaceDN w:val="0"/>
                    <w:spacing w:line="240" w:lineRule="exact"/>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w:t>
                  </w:r>
                </w:p>
              </w:tc>
              <w:tc>
                <w:tcPr>
                  <w:tcW w:w="634" w:type="pct"/>
                  <w:tcBorders>
                    <w:left w:val="single" w:color="auto" w:sz="4" w:space="0"/>
                  </w:tcBorders>
                  <w:shd w:val="clear" w:color="auto" w:fill="auto"/>
                  <w:vAlign w:val="center"/>
                </w:tcPr>
                <w:p w14:paraId="217C3F7F">
                  <w:pPr>
                    <w:pStyle w:val="48"/>
                    <w:widowControl/>
                    <w:autoSpaceDE w:val="0"/>
                    <w:autoSpaceDN w:val="0"/>
                    <w:spacing w:line="240" w:lineRule="exact"/>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1354" w:type="pct"/>
                  <w:vMerge w:val="continue"/>
                  <w:vAlign w:val="center"/>
                </w:tcPr>
                <w:p w14:paraId="38C6DD50">
                  <w:pPr>
                    <w:pStyle w:val="48"/>
                    <w:widowControl/>
                    <w:autoSpaceDE w:val="0"/>
                    <w:autoSpaceDN w:val="0"/>
                    <w:spacing w:line="24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p>
              </w:tc>
            </w:tr>
            <w:tr w14:paraId="27E2A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restart"/>
                  <w:tcBorders>
                    <w:right w:val="single" w:color="auto" w:sz="4" w:space="0"/>
                  </w:tcBorders>
                  <w:vAlign w:val="center"/>
                </w:tcPr>
                <w:p w14:paraId="4928DF38">
                  <w:pPr>
                    <w:widowControl/>
                    <w:autoSpaceDE w:val="0"/>
                    <w:autoSpaceDN w:val="0"/>
                    <w:spacing w:line="240" w:lineRule="exact"/>
                    <w:jc w:val="center"/>
                    <w:rPr>
                      <w:rFonts w:ascii="Times New Roman" w:hAnsi="Times New Roman"/>
                      <w:color w:val="000000" w:themeColor="text1"/>
                      <w:kern w:val="0"/>
                      <w:szCs w:val="21"/>
                      <w:lang w:eastAsia="en-US"/>
                      <w14:textFill>
                        <w14:solidFill>
                          <w14:schemeClr w14:val="tx1"/>
                        </w14:solidFill>
                      </w14:textFill>
                    </w:rPr>
                  </w:pPr>
                  <w:r>
                    <w:rPr>
                      <w:rFonts w:ascii="Times New Roman" w:hAnsi="Times New Roman"/>
                      <w:color w:val="000000" w:themeColor="text1"/>
                      <w:kern w:val="0"/>
                      <w:szCs w:val="21"/>
                      <w:lang w:eastAsia="en-US"/>
                      <w14:textFill>
                        <w14:solidFill>
                          <w14:schemeClr w14:val="tx1"/>
                        </w14:solidFill>
                      </w14:textFill>
                    </w:rPr>
                    <w:t>燃气锅炉</w:t>
                  </w:r>
                </w:p>
              </w:tc>
              <w:tc>
                <w:tcPr>
                  <w:tcW w:w="258" w:type="pct"/>
                  <w:vMerge w:val="restart"/>
                  <w:tcBorders>
                    <w:left w:val="single" w:color="auto" w:sz="4" w:space="0"/>
                  </w:tcBorders>
                  <w:vAlign w:val="center"/>
                </w:tcPr>
                <w:p w14:paraId="400851E4">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P1</w:t>
                  </w:r>
                </w:p>
              </w:tc>
              <w:tc>
                <w:tcPr>
                  <w:tcW w:w="1027" w:type="pct"/>
                  <w:vAlign w:val="center"/>
                </w:tcPr>
                <w:p w14:paraId="1A3A7CE9">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颗粒物</w:t>
                  </w:r>
                </w:p>
              </w:tc>
              <w:tc>
                <w:tcPr>
                  <w:tcW w:w="425" w:type="pct"/>
                  <w:tcBorders>
                    <w:right w:val="single" w:color="auto" w:sz="4" w:space="0"/>
                  </w:tcBorders>
                  <w:vAlign w:val="center"/>
                </w:tcPr>
                <w:p w14:paraId="50D6AB65">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1.7</w:t>
                  </w:r>
                </w:p>
              </w:tc>
              <w:tc>
                <w:tcPr>
                  <w:tcW w:w="598" w:type="pct"/>
                  <w:tcBorders>
                    <w:left w:val="single" w:color="auto" w:sz="4" w:space="0"/>
                  </w:tcBorders>
                  <w:vAlign w:val="center"/>
                </w:tcPr>
                <w:p w14:paraId="567A16BC">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0.0015</w:t>
                  </w:r>
                </w:p>
              </w:tc>
              <w:tc>
                <w:tcPr>
                  <w:tcW w:w="481" w:type="pct"/>
                  <w:tcBorders>
                    <w:right w:val="single" w:color="auto" w:sz="4" w:space="0"/>
                  </w:tcBorders>
                  <w:vAlign w:val="center"/>
                </w:tcPr>
                <w:p w14:paraId="24C70A5B">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w:t>
                  </w:r>
                </w:p>
              </w:tc>
              <w:tc>
                <w:tcPr>
                  <w:tcW w:w="634" w:type="pct"/>
                  <w:tcBorders>
                    <w:left w:val="single" w:color="auto" w:sz="4" w:space="0"/>
                  </w:tcBorders>
                  <w:vAlign w:val="center"/>
                </w:tcPr>
                <w:p w14:paraId="02E519A8">
                  <w:pPr>
                    <w:pStyle w:val="48"/>
                    <w:widowControl/>
                    <w:autoSpaceDE w:val="0"/>
                    <w:autoSpaceDN w:val="0"/>
                    <w:spacing w:line="24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54" w:type="pct"/>
                  <w:vMerge w:val="restart"/>
                  <w:vAlign w:val="center"/>
                </w:tcPr>
                <w:p w14:paraId="2A15F848">
                  <w:pPr>
                    <w:pStyle w:val="48"/>
                    <w:widowControl/>
                    <w:autoSpaceDE w:val="0"/>
                    <w:autoSpaceDN w:val="0"/>
                    <w:spacing w:line="24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《锅炉大气污染物排放标准》（DB12/151-2020）表4</w:t>
                  </w:r>
                </w:p>
              </w:tc>
            </w:tr>
            <w:tr w14:paraId="0E6AA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219" w:type="pct"/>
                  <w:vMerge w:val="continue"/>
                  <w:tcBorders>
                    <w:right w:val="single" w:color="auto" w:sz="4" w:space="0"/>
                  </w:tcBorders>
                  <w:vAlign w:val="center"/>
                </w:tcPr>
                <w:p w14:paraId="3D7EAEE7">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4008A6F0">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p>
              </w:tc>
              <w:tc>
                <w:tcPr>
                  <w:tcW w:w="1027" w:type="pct"/>
                  <w:vAlign w:val="center"/>
                </w:tcPr>
                <w:p w14:paraId="26F928EB">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二氧化硫</w:t>
                  </w:r>
                </w:p>
              </w:tc>
              <w:tc>
                <w:tcPr>
                  <w:tcW w:w="425" w:type="pct"/>
                  <w:tcBorders>
                    <w:right w:val="single" w:color="auto" w:sz="4" w:space="0"/>
                  </w:tcBorders>
                  <w:vAlign w:val="center"/>
                </w:tcPr>
                <w:p w14:paraId="3FA39025">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未检出</w:t>
                  </w:r>
                </w:p>
              </w:tc>
              <w:tc>
                <w:tcPr>
                  <w:tcW w:w="598" w:type="pct"/>
                  <w:tcBorders>
                    <w:left w:val="single" w:color="auto" w:sz="4" w:space="0"/>
                  </w:tcBorders>
                  <w:vAlign w:val="center"/>
                </w:tcPr>
                <w:p w14:paraId="00DDADF1">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0.0016</w:t>
                  </w:r>
                </w:p>
              </w:tc>
              <w:tc>
                <w:tcPr>
                  <w:tcW w:w="481" w:type="pct"/>
                  <w:tcBorders>
                    <w:right w:val="single" w:color="auto" w:sz="4" w:space="0"/>
                  </w:tcBorders>
                  <w:vAlign w:val="center"/>
                </w:tcPr>
                <w:p w14:paraId="5366A980">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20</w:t>
                  </w:r>
                </w:p>
              </w:tc>
              <w:tc>
                <w:tcPr>
                  <w:tcW w:w="634" w:type="pct"/>
                  <w:tcBorders>
                    <w:left w:val="single" w:color="auto" w:sz="4" w:space="0"/>
                  </w:tcBorders>
                  <w:vAlign w:val="center"/>
                </w:tcPr>
                <w:p w14:paraId="24818120">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w:t>
                  </w:r>
                </w:p>
              </w:tc>
              <w:tc>
                <w:tcPr>
                  <w:tcW w:w="1354" w:type="pct"/>
                  <w:vMerge w:val="continue"/>
                  <w:vAlign w:val="center"/>
                </w:tcPr>
                <w:p w14:paraId="17435D9A">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p>
              </w:tc>
            </w:tr>
            <w:tr w14:paraId="2D23B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2B9D551A">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4DD69C2A">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p>
              </w:tc>
              <w:tc>
                <w:tcPr>
                  <w:tcW w:w="1027" w:type="pct"/>
                  <w:vAlign w:val="center"/>
                </w:tcPr>
                <w:p w14:paraId="3D31C94E">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氮氧化物</w:t>
                  </w:r>
                </w:p>
              </w:tc>
              <w:tc>
                <w:tcPr>
                  <w:tcW w:w="425" w:type="pct"/>
                  <w:tcBorders>
                    <w:right w:val="single" w:color="auto" w:sz="4" w:space="0"/>
                  </w:tcBorders>
                  <w:vAlign w:val="center"/>
                </w:tcPr>
                <w:p w14:paraId="3A048B34">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17</w:t>
                  </w:r>
                </w:p>
              </w:tc>
              <w:tc>
                <w:tcPr>
                  <w:tcW w:w="598" w:type="pct"/>
                  <w:tcBorders>
                    <w:left w:val="single" w:color="auto" w:sz="4" w:space="0"/>
                  </w:tcBorders>
                  <w:vAlign w:val="center"/>
                </w:tcPr>
                <w:p w14:paraId="5B5D29DF">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0.017</w:t>
                  </w:r>
                </w:p>
              </w:tc>
              <w:tc>
                <w:tcPr>
                  <w:tcW w:w="481" w:type="pct"/>
                  <w:tcBorders>
                    <w:right w:val="single" w:color="auto" w:sz="4" w:space="0"/>
                  </w:tcBorders>
                  <w:vAlign w:val="center"/>
                </w:tcPr>
                <w:p w14:paraId="201C4401">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95</w:t>
                  </w:r>
                </w:p>
              </w:tc>
              <w:tc>
                <w:tcPr>
                  <w:tcW w:w="634" w:type="pct"/>
                  <w:tcBorders>
                    <w:left w:val="single" w:color="auto" w:sz="4" w:space="0"/>
                  </w:tcBorders>
                  <w:vAlign w:val="center"/>
                </w:tcPr>
                <w:p w14:paraId="776994BB">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w:t>
                  </w:r>
                </w:p>
              </w:tc>
              <w:tc>
                <w:tcPr>
                  <w:tcW w:w="1354" w:type="pct"/>
                  <w:vMerge w:val="continue"/>
                  <w:vAlign w:val="center"/>
                </w:tcPr>
                <w:p w14:paraId="287BB6E2">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p>
              </w:tc>
            </w:tr>
            <w:tr w14:paraId="75DC8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4DB48B32">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224CD5F5">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p>
              </w:tc>
              <w:tc>
                <w:tcPr>
                  <w:tcW w:w="1027" w:type="pct"/>
                  <w:vAlign w:val="center"/>
                </w:tcPr>
                <w:p w14:paraId="78B8D4D8">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CO</w:t>
                  </w:r>
                </w:p>
              </w:tc>
              <w:tc>
                <w:tcPr>
                  <w:tcW w:w="425" w:type="pct"/>
                  <w:tcBorders>
                    <w:right w:val="single" w:color="auto" w:sz="4" w:space="0"/>
                  </w:tcBorders>
                  <w:vAlign w:val="center"/>
                </w:tcPr>
                <w:p w14:paraId="65CA4F30">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11</w:t>
                  </w:r>
                </w:p>
              </w:tc>
              <w:tc>
                <w:tcPr>
                  <w:tcW w:w="598" w:type="pct"/>
                  <w:tcBorders>
                    <w:left w:val="single" w:color="auto" w:sz="4" w:space="0"/>
                  </w:tcBorders>
                  <w:vAlign w:val="center"/>
                </w:tcPr>
                <w:p w14:paraId="1D4CD3DC">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0.0075</w:t>
                  </w:r>
                </w:p>
              </w:tc>
              <w:tc>
                <w:tcPr>
                  <w:tcW w:w="481" w:type="pct"/>
                  <w:tcBorders>
                    <w:right w:val="single" w:color="auto" w:sz="4" w:space="0"/>
                  </w:tcBorders>
                  <w:vAlign w:val="center"/>
                </w:tcPr>
                <w:p w14:paraId="27685639">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50</w:t>
                  </w:r>
                </w:p>
              </w:tc>
              <w:tc>
                <w:tcPr>
                  <w:tcW w:w="634" w:type="pct"/>
                  <w:tcBorders>
                    <w:left w:val="single" w:color="auto" w:sz="4" w:space="0"/>
                  </w:tcBorders>
                  <w:vAlign w:val="center"/>
                </w:tcPr>
                <w:p w14:paraId="68C07E21">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w:t>
                  </w:r>
                </w:p>
              </w:tc>
              <w:tc>
                <w:tcPr>
                  <w:tcW w:w="1354" w:type="pct"/>
                  <w:vMerge w:val="continue"/>
                  <w:vAlign w:val="center"/>
                </w:tcPr>
                <w:p w14:paraId="3BB3A562">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p>
              </w:tc>
            </w:tr>
            <w:tr w14:paraId="7C0F6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19" w:type="pct"/>
                  <w:vMerge w:val="continue"/>
                  <w:tcBorders>
                    <w:right w:val="single" w:color="auto" w:sz="4" w:space="0"/>
                  </w:tcBorders>
                  <w:vAlign w:val="center"/>
                </w:tcPr>
                <w:p w14:paraId="277185CB">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258" w:type="pct"/>
                  <w:vMerge w:val="continue"/>
                  <w:tcBorders>
                    <w:left w:val="single" w:color="auto" w:sz="4" w:space="0"/>
                  </w:tcBorders>
                  <w:vAlign w:val="center"/>
                </w:tcPr>
                <w:p w14:paraId="492679D0">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p>
              </w:tc>
              <w:tc>
                <w:tcPr>
                  <w:tcW w:w="1027" w:type="pct"/>
                  <w:vAlign w:val="center"/>
                </w:tcPr>
                <w:p w14:paraId="641BFBD3">
                  <w:pPr>
                    <w:widowControl/>
                    <w:autoSpaceDE w:val="0"/>
                    <w:autoSpaceDN w:val="0"/>
                    <w:spacing w:line="240" w:lineRule="exact"/>
                    <w:jc w:val="center"/>
                    <w:rPr>
                      <w:rFonts w:ascii="Times New Roman" w:hAnsi="Times New Roman"/>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lang w:eastAsia="zh-CN"/>
                      <w14:textFill>
                        <w14:solidFill>
                          <w14:schemeClr w14:val="tx1"/>
                        </w14:solidFill>
                      </w14:textFill>
                    </w:rPr>
                    <w:t>烟气黑度</w:t>
                  </w:r>
                </w:p>
              </w:tc>
              <w:tc>
                <w:tcPr>
                  <w:tcW w:w="425" w:type="pct"/>
                  <w:tcBorders>
                    <w:right w:val="single" w:color="auto" w:sz="4" w:space="0"/>
                  </w:tcBorders>
                  <w:vAlign w:val="center"/>
                </w:tcPr>
                <w:p w14:paraId="2098B0A3">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≤1(级)</w:t>
                  </w:r>
                </w:p>
              </w:tc>
              <w:tc>
                <w:tcPr>
                  <w:tcW w:w="598" w:type="pct"/>
                  <w:tcBorders>
                    <w:left w:val="single" w:color="auto" w:sz="4" w:space="0"/>
                  </w:tcBorders>
                  <w:vAlign w:val="center"/>
                </w:tcPr>
                <w:p w14:paraId="1CBD0EAC">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w:t>
                  </w:r>
                </w:p>
              </w:tc>
              <w:tc>
                <w:tcPr>
                  <w:tcW w:w="481" w:type="pct"/>
                  <w:tcBorders>
                    <w:right w:val="single" w:color="auto" w:sz="4" w:space="0"/>
                  </w:tcBorders>
                  <w:vAlign w:val="center"/>
                </w:tcPr>
                <w:p w14:paraId="1BE88B78">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≤1(级)</w:t>
                  </w:r>
                </w:p>
              </w:tc>
              <w:tc>
                <w:tcPr>
                  <w:tcW w:w="634" w:type="pct"/>
                  <w:tcBorders>
                    <w:left w:val="single" w:color="auto" w:sz="4" w:space="0"/>
                  </w:tcBorders>
                  <w:vAlign w:val="center"/>
                </w:tcPr>
                <w:p w14:paraId="433B29CC">
                  <w:pPr>
                    <w:pStyle w:val="48"/>
                    <w:widowControl/>
                    <w:autoSpaceDE w:val="0"/>
                    <w:autoSpaceDN w:val="0"/>
                    <w:spacing w:line="240" w:lineRule="exact"/>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w:t>
                  </w:r>
                </w:p>
              </w:tc>
              <w:tc>
                <w:tcPr>
                  <w:tcW w:w="1354" w:type="pct"/>
                  <w:vMerge w:val="continue"/>
                  <w:vAlign w:val="center"/>
                </w:tcPr>
                <w:p w14:paraId="4FBF6195">
                  <w:pPr>
                    <w:pStyle w:val="48"/>
                    <w:autoSpaceDE w:val="0"/>
                    <w:autoSpaceDN w:val="0"/>
                    <w:spacing w:line="240" w:lineRule="exact"/>
                    <w:rPr>
                      <w:rFonts w:ascii="Times New Roman" w:hAnsi="Times New Roman"/>
                      <w:color w:val="000000" w:themeColor="text1"/>
                      <w:szCs w:val="21"/>
                      <w:lang w:eastAsia="zh-CN"/>
                      <w14:textFill>
                        <w14:solidFill>
                          <w14:schemeClr w14:val="tx1"/>
                        </w14:solidFill>
                      </w14:textFill>
                    </w:rPr>
                  </w:pPr>
                </w:p>
              </w:tc>
            </w:tr>
          </w:tbl>
          <w:p w14:paraId="7F2B6C2E">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000000" w:themeColor="text1"/>
                <w:kern w:val="24"/>
                <w:sz w:val="24"/>
                <w:lang w:val="en-US" w:eastAsia="zh-CN"/>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物探车间P1、P2、P3各排气筒之间的距离分别小于其排气筒高度之和，需要进行等效达标分析，P1-P3排气筒高度均为15m，P1与P2等效排气筒P</w:t>
            </w:r>
            <w:r>
              <w:rPr>
                <w:rFonts w:hint="default"/>
                <w:color w:val="000000" w:themeColor="text1"/>
                <w:kern w:val="24"/>
                <w:sz w:val="24"/>
                <w:lang w:val="en-US" w:eastAsia="zh-CN"/>
                <w14:textFill>
                  <w14:solidFill>
                    <w14:schemeClr w14:val="tx1"/>
                  </w14:solidFill>
                </w14:textFill>
              </w:rPr>
              <w:t>’</w:t>
            </w:r>
            <w:r>
              <w:rPr>
                <w:rFonts w:hint="eastAsia"/>
                <w:color w:val="000000" w:themeColor="text1"/>
                <w:kern w:val="24"/>
                <w:sz w:val="24"/>
                <w:vertAlign w:val="subscript"/>
                <w:lang w:val="en-US" w:eastAsia="zh-CN"/>
                <w14:textFill>
                  <w14:solidFill>
                    <w14:schemeClr w14:val="tx1"/>
                  </w14:solidFill>
                </w14:textFill>
              </w:rPr>
              <w:t>1-2</w:t>
            </w:r>
            <w:r>
              <w:rPr>
                <w:rFonts w:hint="eastAsia"/>
                <w:color w:val="000000" w:themeColor="text1"/>
                <w:kern w:val="24"/>
                <w:sz w:val="24"/>
                <w:vertAlign w:val="baseline"/>
                <w:lang w:val="en-US" w:eastAsia="zh-CN"/>
                <w14:textFill>
                  <w14:solidFill>
                    <w14:schemeClr w14:val="tx1"/>
                  </w14:solidFill>
                </w14:textFill>
              </w:rPr>
              <w:t>颗粒物</w:t>
            </w:r>
            <w:r>
              <w:rPr>
                <w:rFonts w:hint="eastAsia"/>
                <w:color w:val="000000" w:themeColor="text1"/>
                <w:kern w:val="24"/>
                <w:sz w:val="24"/>
                <w:lang w:val="en-US" w:eastAsia="zh-CN"/>
                <w14:textFill>
                  <w14:solidFill>
                    <w14:schemeClr w14:val="tx1"/>
                  </w14:solidFill>
                </w14:textFill>
              </w:rPr>
              <w:t>的等效速率为0.00489kg/h，P</w:t>
            </w:r>
            <w:r>
              <w:rPr>
                <w:rFonts w:hint="default"/>
                <w:color w:val="000000" w:themeColor="text1"/>
                <w:kern w:val="24"/>
                <w:sz w:val="24"/>
                <w:lang w:val="en-US" w:eastAsia="zh-CN"/>
                <w14:textFill>
                  <w14:solidFill>
                    <w14:schemeClr w14:val="tx1"/>
                  </w14:solidFill>
                </w14:textFill>
              </w:rPr>
              <w:t>’</w:t>
            </w:r>
            <w:r>
              <w:rPr>
                <w:rFonts w:hint="eastAsia"/>
                <w:color w:val="000000" w:themeColor="text1"/>
                <w:kern w:val="24"/>
                <w:sz w:val="24"/>
                <w:vertAlign w:val="subscript"/>
                <w:lang w:val="en-US" w:eastAsia="zh-CN"/>
                <w14:textFill>
                  <w14:solidFill>
                    <w14:schemeClr w14:val="tx1"/>
                  </w14:solidFill>
                </w14:textFill>
              </w:rPr>
              <w:t>1-2</w:t>
            </w:r>
            <w:r>
              <w:rPr>
                <w:rFonts w:hint="eastAsia"/>
                <w:color w:val="000000" w:themeColor="text1"/>
                <w:kern w:val="24"/>
                <w:sz w:val="24"/>
                <w:lang w:val="en-US" w:eastAsia="zh-CN"/>
                <w14:textFill>
                  <w14:solidFill>
                    <w14:schemeClr w14:val="tx1"/>
                  </w14:solidFill>
                </w14:textFill>
              </w:rPr>
              <w:t>与P3的等效排气筒P</w:t>
            </w:r>
            <w:r>
              <w:rPr>
                <w:rFonts w:hint="default"/>
                <w:color w:val="000000" w:themeColor="text1"/>
                <w:kern w:val="24"/>
                <w:sz w:val="24"/>
                <w:lang w:val="en-US" w:eastAsia="zh-CN"/>
                <w14:textFill>
                  <w14:solidFill>
                    <w14:schemeClr w14:val="tx1"/>
                  </w14:solidFill>
                </w14:textFill>
              </w:rPr>
              <w:t>’</w:t>
            </w:r>
            <w:r>
              <w:rPr>
                <w:rFonts w:hint="eastAsia"/>
                <w:color w:val="000000" w:themeColor="text1"/>
                <w:kern w:val="24"/>
                <w:sz w:val="24"/>
                <w:vertAlign w:val="subscript"/>
                <w:lang w:val="en-US" w:eastAsia="zh-CN"/>
                <w14:textFill>
                  <w14:solidFill>
                    <w14:schemeClr w14:val="tx1"/>
                  </w14:solidFill>
                </w14:textFill>
              </w:rPr>
              <w:t>3</w:t>
            </w:r>
            <w:r>
              <w:rPr>
                <w:rFonts w:hint="eastAsia"/>
                <w:color w:val="000000" w:themeColor="text1"/>
                <w:kern w:val="24"/>
                <w:sz w:val="24"/>
                <w:lang w:val="en-US" w:eastAsia="zh-CN"/>
                <w14:textFill>
                  <w14:solidFill>
                    <w14:schemeClr w14:val="tx1"/>
                  </w14:solidFill>
                </w14:textFill>
              </w:rPr>
              <w:t>颗粒物的等效速率为0.00757kg/h，均可达标排放；分析楼P4-1~P5排气筒高度均为25m，其中P4-1、P4-2、P4-3各排气筒之间的距离小于其排气筒高度之和，P4-1、P4-2、P4-3与P4-4、P4-5之间的距离均大于其两根排气筒高度之和，因此，仅对P4-1、P4-2、P4-3进行等效分析。P4-1与P4-2等效排气筒P</w:t>
            </w:r>
            <w:r>
              <w:rPr>
                <w:rFonts w:hint="default"/>
                <w:color w:val="000000" w:themeColor="text1"/>
                <w:kern w:val="24"/>
                <w:sz w:val="24"/>
                <w:lang w:val="en-US" w:eastAsia="zh-CN"/>
                <w14:textFill>
                  <w14:solidFill>
                    <w14:schemeClr w14:val="tx1"/>
                  </w14:solidFill>
                </w14:textFill>
              </w:rPr>
              <w:t>’’</w:t>
            </w:r>
            <w:r>
              <w:rPr>
                <w:rFonts w:hint="eastAsia"/>
                <w:color w:val="000000" w:themeColor="text1"/>
                <w:kern w:val="24"/>
                <w:sz w:val="24"/>
                <w:vertAlign w:val="subscript"/>
                <w:lang w:val="en-US" w:eastAsia="zh-CN"/>
                <w14:textFill>
                  <w14:solidFill>
                    <w14:schemeClr w14:val="tx1"/>
                  </w14:solidFill>
                </w14:textFill>
              </w:rPr>
              <w:t>1-2</w:t>
            </w:r>
            <w:r>
              <w:rPr>
                <w:rFonts w:hint="eastAsia"/>
                <w:color w:val="000000" w:themeColor="text1"/>
                <w:kern w:val="24"/>
                <w:sz w:val="24"/>
                <w:vertAlign w:val="baseline"/>
                <w:lang w:val="en-US" w:eastAsia="zh-CN"/>
                <w14:textFill>
                  <w14:solidFill>
                    <w14:schemeClr w14:val="tx1"/>
                  </w14:solidFill>
                </w14:textFill>
              </w:rPr>
              <w:t>TRVOC</w:t>
            </w:r>
            <w:r>
              <w:rPr>
                <w:rFonts w:hint="eastAsia"/>
                <w:color w:val="000000" w:themeColor="text1"/>
                <w:kern w:val="24"/>
                <w:sz w:val="24"/>
                <w:lang w:val="en-US" w:eastAsia="zh-CN"/>
                <w14:textFill>
                  <w14:solidFill>
                    <w14:schemeClr w14:val="tx1"/>
                  </w14:solidFill>
                </w14:textFill>
              </w:rPr>
              <w:t>的等效速率为0.02142kg/h，P</w:t>
            </w:r>
            <w:r>
              <w:rPr>
                <w:rFonts w:hint="default"/>
                <w:color w:val="000000" w:themeColor="text1"/>
                <w:kern w:val="24"/>
                <w:sz w:val="24"/>
                <w:lang w:val="en-US" w:eastAsia="zh-CN"/>
                <w14:textFill>
                  <w14:solidFill>
                    <w14:schemeClr w14:val="tx1"/>
                  </w14:solidFill>
                </w14:textFill>
              </w:rPr>
              <w:t>’’</w:t>
            </w:r>
            <w:r>
              <w:rPr>
                <w:rFonts w:hint="eastAsia"/>
                <w:color w:val="000000" w:themeColor="text1"/>
                <w:kern w:val="24"/>
                <w:sz w:val="24"/>
                <w:vertAlign w:val="subscript"/>
                <w:lang w:val="en-US" w:eastAsia="zh-CN"/>
                <w14:textFill>
                  <w14:solidFill>
                    <w14:schemeClr w14:val="tx1"/>
                  </w14:solidFill>
                </w14:textFill>
              </w:rPr>
              <w:t>1-2</w:t>
            </w:r>
            <w:r>
              <w:rPr>
                <w:rFonts w:hint="eastAsia"/>
                <w:color w:val="000000" w:themeColor="text1"/>
                <w:kern w:val="24"/>
                <w:sz w:val="24"/>
                <w:lang w:val="en-US" w:eastAsia="zh-CN"/>
                <w14:textFill>
                  <w14:solidFill>
                    <w14:schemeClr w14:val="tx1"/>
                  </w14:solidFill>
                </w14:textFill>
              </w:rPr>
              <w:t>与P3的等效排气筒P</w:t>
            </w:r>
            <w:r>
              <w:rPr>
                <w:rFonts w:hint="default"/>
                <w:color w:val="000000" w:themeColor="text1"/>
                <w:kern w:val="24"/>
                <w:sz w:val="24"/>
                <w:lang w:val="en-US" w:eastAsia="zh-CN"/>
                <w14:textFill>
                  <w14:solidFill>
                    <w14:schemeClr w14:val="tx1"/>
                  </w14:solidFill>
                </w14:textFill>
              </w:rPr>
              <w:t>’’</w:t>
            </w:r>
            <w:r>
              <w:rPr>
                <w:rFonts w:hint="eastAsia"/>
                <w:color w:val="000000" w:themeColor="text1"/>
                <w:kern w:val="24"/>
                <w:sz w:val="24"/>
                <w:vertAlign w:val="subscript"/>
                <w:lang w:val="en-US" w:eastAsia="zh-CN"/>
                <w14:textFill>
                  <w14:solidFill>
                    <w14:schemeClr w14:val="tx1"/>
                  </w14:solidFill>
                </w14:textFill>
              </w:rPr>
              <w:t>3</w:t>
            </w:r>
            <w:r>
              <w:rPr>
                <w:rFonts w:hint="eastAsia"/>
                <w:color w:val="000000" w:themeColor="text1"/>
                <w:kern w:val="24"/>
                <w:sz w:val="24"/>
                <w:lang w:val="en-US" w:eastAsia="zh-CN"/>
                <w14:textFill>
                  <w14:solidFill>
                    <w14:schemeClr w14:val="tx1"/>
                  </w14:solidFill>
                </w14:textFill>
              </w:rPr>
              <w:t>TRVOC的等效速率为0.03172kg/h，均可达标排放。</w:t>
            </w:r>
          </w:p>
          <w:p w14:paraId="772B5664">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kern w:val="24"/>
                <w:sz w:val="24"/>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综上</w:t>
            </w:r>
            <w:r>
              <w:rPr>
                <w:rFonts w:hint="default"/>
                <w:color w:val="000000" w:themeColor="text1"/>
                <w:kern w:val="24"/>
                <w:sz w:val="24"/>
                <w14:textFill>
                  <w14:solidFill>
                    <w14:schemeClr w14:val="tx1"/>
                  </w14:solidFill>
                </w14:textFill>
              </w:rPr>
              <w:t>可知，</w:t>
            </w:r>
            <w:r>
              <w:rPr>
                <w:rFonts w:hint="default"/>
                <w:bCs/>
                <w:color w:val="000000" w:themeColor="text1"/>
                <w:sz w:val="24"/>
                <w14:textFill>
                  <w14:solidFill>
                    <w14:schemeClr w14:val="tx1"/>
                  </w14:solidFill>
                </w14:textFill>
              </w:rPr>
              <w:t>现有工程各废气排放口污染物监测数据满足《工业企业挥发性有机物排放控制标准》（DB12/524-2020）、《大气污染物综合排放标准》（GB16297-1</w:t>
            </w:r>
            <w:r>
              <w:rPr>
                <w:rFonts w:hint="default" w:ascii="Times New Roman" w:hAnsi="Times New Roman" w:cs="Times New Roman"/>
                <w:bCs/>
                <w:color w:val="000000" w:themeColor="text1"/>
                <w:sz w:val="24"/>
                <w14:textFill>
                  <w14:solidFill>
                    <w14:schemeClr w14:val="tx1"/>
                  </w14:solidFill>
                </w14:textFill>
              </w:rPr>
              <w:t>996）、《餐饮业油烟排放标准》（DB12/ 644-2016）</w:t>
            </w:r>
            <w:r>
              <w:rPr>
                <w:rFonts w:hint="eastAsia"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w:t>
            </w:r>
            <w:r>
              <w:rPr>
                <w:rFonts w:hint="default"/>
                <w:bCs/>
                <w:color w:val="000000" w:themeColor="text1"/>
                <w:sz w:val="24"/>
                <w14:textFill>
                  <w14:solidFill>
                    <w14:schemeClr w14:val="tx1"/>
                  </w14:solidFill>
                </w14:textFill>
              </w:rPr>
              <w:t>恶臭污染物排放标准》（DB12/059-2018）</w:t>
            </w:r>
            <w:r>
              <w:rPr>
                <w:rFonts w:hint="default"/>
                <w:color w:val="000000" w:themeColor="text1"/>
                <w:kern w:val="24"/>
                <w:sz w:val="24"/>
                <w14:textFill>
                  <w14:solidFill>
                    <w14:schemeClr w14:val="tx1"/>
                  </w14:solidFill>
                </w14:textFill>
              </w:rPr>
              <w:t>相关限值要求。</w:t>
            </w:r>
          </w:p>
          <w:p w14:paraId="394F4B33">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厂界废气</w:t>
            </w:r>
            <w:r>
              <w:rPr>
                <w:rFonts w:hint="default"/>
                <w:color w:val="000000" w:themeColor="text1"/>
                <w:sz w:val="24"/>
                <w14:textFill>
                  <w14:solidFill>
                    <w14:schemeClr w14:val="tx1"/>
                  </w14:solidFill>
                </w14:textFill>
              </w:rPr>
              <w:t>达标情况根据</w:t>
            </w:r>
            <w:r>
              <w:rPr>
                <w:rFonts w:hint="eastAsia"/>
                <w:color w:val="000000" w:themeColor="text1"/>
                <w:sz w:val="24"/>
                <w:lang w:val="en-US" w:eastAsia="zh-CN"/>
                <w14:textFill>
                  <w14:solidFill>
                    <w14:schemeClr w14:val="tx1"/>
                  </w14:solidFill>
                </w14:textFill>
              </w:rPr>
              <w:t>谱尼测试科技（天津）有限公司</w:t>
            </w:r>
            <w:r>
              <w:rPr>
                <w:rFonts w:hint="default"/>
                <w:color w:val="000000" w:themeColor="text1"/>
                <w:sz w:val="24"/>
                <w14:textFill>
                  <w14:solidFill>
                    <w14:schemeClr w14:val="tx1"/>
                  </w14:solidFill>
                </w14:textFill>
              </w:rPr>
              <w:t>2025年</w:t>
            </w:r>
            <w:r>
              <w:rPr>
                <w:rFonts w:hint="eastAsia"/>
                <w:color w:val="000000" w:themeColor="text1"/>
                <w:sz w:val="24"/>
                <w:lang w:val="en-US" w:eastAsia="zh-CN"/>
                <w14:textFill>
                  <w14:solidFill>
                    <w14:schemeClr w14:val="tx1"/>
                  </w14:solidFill>
                </w14:textFill>
              </w:rPr>
              <w:t>3</w:t>
            </w:r>
            <w:r>
              <w:rPr>
                <w:rFonts w:hint="default"/>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12</w:t>
            </w:r>
            <w:r>
              <w:rPr>
                <w:rFonts w:hint="default"/>
                <w:color w:val="000000" w:themeColor="text1"/>
                <w:sz w:val="24"/>
                <w14:textFill>
                  <w14:solidFill>
                    <w14:schemeClr w14:val="tx1"/>
                  </w14:solidFill>
                </w14:textFill>
              </w:rPr>
              <w:t>日出具的检测报告（报告编号：</w:t>
            </w:r>
            <w:r>
              <w:rPr>
                <w:rFonts w:hint="eastAsia"/>
                <w:color w:val="000000" w:themeColor="text1"/>
                <w:sz w:val="24"/>
                <w14:textFill>
                  <w14:solidFill>
                    <w14:schemeClr w14:val="tx1"/>
                  </w14:solidFill>
                </w14:textFill>
              </w:rPr>
              <w:t>No.ABF2140100001LZ</w:t>
            </w:r>
            <w:r>
              <w:rPr>
                <w:rFonts w:hint="default"/>
                <w:color w:val="000000" w:themeColor="text1"/>
                <w:sz w:val="24"/>
                <w14:textFill>
                  <w14:solidFill>
                    <w14:schemeClr w14:val="tx1"/>
                  </w14:solidFill>
                </w14:textFill>
              </w:rPr>
              <w:t>）进行分析</w:t>
            </w:r>
            <w:r>
              <w:rPr>
                <w:rFonts w:hint="eastAsia"/>
                <w:color w:val="000000" w:themeColor="text1"/>
                <w:sz w:val="24"/>
                <w:lang w:eastAsia="zh-CN"/>
                <w14:textFill>
                  <w14:solidFill>
                    <w14:schemeClr w14:val="tx1"/>
                  </w14:solidFill>
                </w14:textFill>
              </w:rPr>
              <w:t>。</w:t>
            </w:r>
          </w:p>
          <w:p w14:paraId="46FACB3D">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000000" w:themeColor="text1"/>
                <w:sz w:val="24"/>
                <w:lang w:eastAsia="zh-CN"/>
                <w14:textFill>
                  <w14:solidFill>
                    <w14:schemeClr w14:val="tx1"/>
                  </w14:solidFill>
                </w14:textFill>
              </w:rPr>
            </w:pPr>
          </w:p>
          <w:p w14:paraId="6808BE73">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000000" w:themeColor="text1"/>
                <w:sz w:val="24"/>
                <w:lang w:eastAsia="zh-CN"/>
                <w14:textFill>
                  <w14:solidFill>
                    <w14:schemeClr w14:val="tx1"/>
                  </w14:solidFill>
                </w14:textFill>
              </w:rPr>
            </w:pPr>
          </w:p>
          <w:p w14:paraId="7612CA22">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Cs/>
                <w:color w:val="000000" w:themeColor="text1"/>
                <w:sz w:val="24"/>
                <w:lang w:val="en-US"/>
                <w14:textFill>
                  <w14:solidFill>
                    <w14:schemeClr w14:val="tx1"/>
                  </w14:solidFill>
                </w14:textFill>
              </w:rPr>
            </w:pPr>
            <w:r>
              <w:rPr>
                <w:rFonts w:hint="eastAsia"/>
                <w:bCs/>
                <w:color w:val="000000" w:themeColor="text1"/>
                <w:sz w:val="24"/>
                <w:lang w:val="en-US" w:eastAsia="zh-CN"/>
                <w14:textFill>
                  <w14:solidFill>
                    <w14:schemeClr w14:val="tx1"/>
                  </w14:solidFill>
                </w14:textFill>
              </w:rPr>
              <w:t>无组织废气检测结果</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18"/>
              <w:gridCol w:w="1275"/>
              <w:gridCol w:w="1339"/>
              <w:gridCol w:w="1076"/>
              <w:gridCol w:w="987"/>
              <w:gridCol w:w="1843"/>
            </w:tblGrid>
            <w:tr w14:paraId="5012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14:paraId="79C222B5">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检测点</w:t>
                  </w:r>
                </w:p>
              </w:tc>
              <w:tc>
                <w:tcPr>
                  <w:tcW w:w="26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335766">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检测项目</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269C276">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检测结果</w:t>
                  </w:r>
                </w:p>
              </w:tc>
              <w:tc>
                <w:tcPr>
                  <w:tcW w:w="28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954082">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执行标准及限值</w:t>
                  </w:r>
                </w:p>
              </w:tc>
            </w:tr>
            <w:tr w14:paraId="4B8C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1E81D8">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厂界外上风向</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03364C8">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总悬浮颗粒物</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514718A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p>
                <w:p w14:paraId="65098D68">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vertAlign w:val="superscript"/>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μ</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CF69EF8">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188</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22FB58C6">
                  <w:pPr>
                    <w:keepNext w:val="0"/>
                    <w:keepLines w:val="0"/>
                    <w:widowControl w:val="0"/>
                    <w:suppressLineNumbers w:val="0"/>
                    <w:adjustRightInd w:val="0"/>
                    <w:snapToGrid w:val="0"/>
                    <w:spacing w:before="0" w:beforeAutospacing="0" w:after="0" w:afterAutospacing="0"/>
                    <w:ind w:left="0" w:right="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DA15D5D">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GB16297-1996</w:t>
                  </w:r>
                </w:p>
              </w:tc>
            </w:tr>
            <w:tr w14:paraId="3902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right w:val="single" w:color="auto" w:sz="4" w:space="0"/>
                  </w:tcBorders>
                  <w:shd w:val="clear" w:color="auto" w:fill="auto"/>
                  <w:vAlign w:val="center"/>
                </w:tcPr>
                <w:p w14:paraId="03A319F0">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5AC23D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氨</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429B63AF">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C42583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0.029</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34C1A8D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0.2</w:t>
                  </w:r>
                </w:p>
              </w:tc>
              <w:tc>
                <w:tcPr>
                  <w:tcW w:w="1843" w:type="dxa"/>
                  <w:vMerge w:val="restart"/>
                  <w:tcBorders>
                    <w:left w:val="single" w:color="auto" w:sz="4" w:space="0"/>
                    <w:right w:val="single" w:color="auto" w:sz="4" w:space="0"/>
                  </w:tcBorders>
                  <w:shd w:val="clear" w:color="auto" w:fill="auto"/>
                  <w:vAlign w:val="center"/>
                </w:tcPr>
                <w:p w14:paraId="6AB8884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DB12/059-2018</w:t>
                  </w:r>
                </w:p>
              </w:tc>
            </w:tr>
            <w:tr w14:paraId="2AAE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right w:val="single" w:color="auto" w:sz="4" w:space="0"/>
                  </w:tcBorders>
                  <w:shd w:val="clear" w:color="auto" w:fill="auto"/>
                  <w:vAlign w:val="center"/>
                </w:tcPr>
                <w:p w14:paraId="2D7C6503">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EDF7F2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硫化氢</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53473B73">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370767B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＜0.001</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7D7CCE2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0.02</w:t>
                  </w:r>
                </w:p>
              </w:tc>
              <w:tc>
                <w:tcPr>
                  <w:tcW w:w="1843" w:type="dxa"/>
                  <w:vMerge w:val="continue"/>
                  <w:tcBorders>
                    <w:left w:val="single" w:color="auto" w:sz="4" w:space="0"/>
                    <w:right w:val="single" w:color="auto" w:sz="4" w:space="0"/>
                  </w:tcBorders>
                  <w:shd w:val="clear" w:color="auto" w:fill="auto"/>
                  <w:vAlign w:val="center"/>
                </w:tcPr>
                <w:p w14:paraId="20409BF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p>
              </w:tc>
            </w:tr>
            <w:tr w14:paraId="5712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3A0919">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2C486E5">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臭气浓度</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7651AF3E">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排放浓度（无量纲）</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283A65A">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＜10</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51D09602">
                  <w:pPr>
                    <w:keepNext w:val="0"/>
                    <w:keepLines w:val="0"/>
                    <w:widowControl w:val="0"/>
                    <w:suppressLineNumbers w:val="0"/>
                    <w:adjustRightInd w:val="0"/>
                    <w:snapToGrid w:val="0"/>
                    <w:spacing w:before="0" w:beforeAutospacing="0" w:after="0" w:afterAutospacing="0"/>
                    <w:ind w:left="0" w:right="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20</w:t>
                  </w:r>
                </w:p>
              </w:tc>
              <w:tc>
                <w:tcPr>
                  <w:tcW w:w="1843" w:type="dxa"/>
                  <w:vMerge w:val="continue"/>
                  <w:tcBorders>
                    <w:left w:val="single" w:color="auto" w:sz="4" w:space="0"/>
                    <w:bottom w:val="single" w:color="auto" w:sz="4" w:space="0"/>
                    <w:right w:val="single" w:color="auto" w:sz="4" w:space="0"/>
                  </w:tcBorders>
                  <w:shd w:val="clear" w:color="auto" w:fill="auto"/>
                  <w:vAlign w:val="center"/>
                </w:tcPr>
                <w:p w14:paraId="1584901E">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14:paraId="3923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282C58">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厂界外下风向</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197438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总悬浮颗粒物</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45E400D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排放浓度μ</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1D745212">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204</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13FDE3DA">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bCs/>
                      <w:color w:val="000000" w:themeColor="text1"/>
                      <w:szCs w:val="21"/>
                      <w:lang w:val="en-US" w:eastAsia="zh-CN"/>
                      <w14:textFill>
                        <w14:solidFill>
                          <w14:schemeClr w14:val="tx1"/>
                        </w14:solidFill>
                      </w14:textFill>
                    </w:rPr>
                    <w:t>1.0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1AB96C41">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GB16297-1996</w:t>
                  </w:r>
                </w:p>
              </w:tc>
            </w:tr>
            <w:tr w14:paraId="578D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right w:val="single" w:color="auto" w:sz="4" w:space="0"/>
                  </w:tcBorders>
                  <w:shd w:val="clear" w:color="auto" w:fill="auto"/>
                  <w:vAlign w:val="center"/>
                </w:tcPr>
                <w:p w14:paraId="388A3653">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B9E8E7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氨</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36E5EEF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082024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0.037</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16776B0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0.2</w:t>
                  </w:r>
                </w:p>
              </w:tc>
              <w:tc>
                <w:tcPr>
                  <w:tcW w:w="1843" w:type="dxa"/>
                  <w:vMerge w:val="restart"/>
                  <w:tcBorders>
                    <w:top w:val="single" w:color="auto" w:sz="4" w:space="0"/>
                    <w:left w:val="single" w:color="auto" w:sz="4" w:space="0"/>
                    <w:right w:val="single" w:color="auto" w:sz="4" w:space="0"/>
                  </w:tcBorders>
                  <w:shd w:val="clear" w:color="auto" w:fill="auto"/>
                  <w:vAlign w:val="center"/>
                </w:tcPr>
                <w:p w14:paraId="7146B4C2">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DB12/059-2018</w:t>
                  </w:r>
                </w:p>
              </w:tc>
            </w:tr>
            <w:tr w14:paraId="0182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right w:val="single" w:color="auto" w:sz="4" w:space="0"/>
                  </w:tcBorders>
                  <w:shd w:val="clear" w:color="auto" w:fill="auto"/>
                  <w:vAlign w:val="center"/>
                </w:tcPr>
                <w:p w14:paraId="657E57E0">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0BC7F4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硫化氢</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69D11F5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7C71757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＜0.001</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142EDD1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0.02</w:t>
                  </w:r>
                </w:p>
              </w:tc>
              <w:tc>
                <w:tcPr>
                  <w:tcW w:w="1843" w:type="dxa"/>
                  <w:vMerge w:val="continue"/>
                  <w:tcBorders>
                    <w:left w:val="single" w:color="auto" w:sz="4" w:space="0"/>
                    <w:right w:val="single" w:color="auto" w:sz="4" w:space="0"/>
                  </w:tcBorders>
                  <w:shd w:val="clear" w:color="auto" w:fill="auto"/>
                  <w:vAlign w:val="center"/>
                </w:tcPr>
                <w:p w14:paraId="37E692ED">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14:paraId="3E56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771D32">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39116FC">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臭气浓度</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2CEFCCC1">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排放浓度（无量纲）</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310F628">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＜10</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733230D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20</w:t>
                  </w:r>
                </w:p>
              </w:tc>
              <w:tc>
                <w:tcPr>
                  <w:tcW w:w="1843" w:type="dxa"/>
                  <w:vMerge w:val="continue"/>
                  <w:tcBorders>
                    <w:left w:val="single" w:color="auto" w:sz="4" w:space="0"/>
                    <w:bottom w:val="single" w:color="auto" w:sz="4" w:space="0"/>
                    <w:right w:val="single" w:color="auto" w:sz="4" w:space="0"/>
                  </w:tcBorders>
                  <w:shd w:val="clear" w:color="auto" w:fill="auto"/>
                  <w:vAlign w:val="center"/>
                </w:tcPr>
                <w:p w14:paraId="3A92B5A8">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p>
              </w:tc>
            </w:tr>
            <w:tr w14:paraId="107A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B6D295">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厂界外下风向</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3#</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BE65E3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总悬浮颗粒物</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5E4DFD8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p>
                <w:p w14:paraId="5B82ABC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μ</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6572D80">
                  <w:pPr>
                    <w:keepNext w:val="0"/>
                    <w:keepLines w:val="0"/>
                    <w:widowControl w:val="0"/>
                    <w:suppressLineNumbers w:val="0"/>
                    <w:adjustRightInd w:val="0"/>
                    <w:snapToGrid w:val="0"/>
                    <w:spacing w:before="0" w:beforeAutospacing="0" w:after="0" w:afterAutospacing="0"/>
                    <w:ind w:left="0" w:right="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212</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15EE33B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1.0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44B6CE1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GB16297-1996</w:t>
                  </w:r>
                </w:p>
              </w:tc>
            </w:tr>
            <w:tr w14:paraId="5EA2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right w:val="single" w:color="auto" w:sz="4" w:space="0"/>
                  </w:tcBorders>
                  <w:shd w:val="clear" w:color="auto" w:fill="auto"/>
                  <w:vAlign w:val="center"/>
                </w:tcPr>
                <w:p w14:paraId="505404F6">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FF2085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氨</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076F95C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3C24FA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0.042</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2C5817C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0.2</w:t>
                  </w:r>
                </w:p>
              </w:tc>
              <w:tc>
                <w:tcPr>
                  <w:tcW w:w="1843" w:type="dxa"/>
                  <w:vMerge w:val="restart"/>
                  <w:tcBorders>
                    <w:top w:val="single" w:color="auto" w:sz="4" w:space="0"/>
                    <w:left w:val="single" w:color="auto" w:sz="4" w:space="0"/>
                    <w:right w:val="single" w:color="auto" w:sz="4" w:space="0"/>
                  </w:tcBorders>
                  <w:shd w:val="clear" w:color="auto" w:fill="auto"/>
                  <w:vAlign w:val="center"/>
                </w:tcPr>
                <w:p w14:paraId="0B686A2A">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DB12/059-2018</w:t>
                  </w:r>
                </w:p>
              </w:tc>
            </w:tr>
            <w:tr w14:paraId="521A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right w:val="single" w:color="auto" w:sz="4" w:space="0"/>
                  </w:tcBorders>
                  <w:shd w:val="clear" w:color="auto" w:fill="auto"/>
                  <w:vAlign w:val="center"/>
                </w:tcPr>
                <w:p w14:paraId="6608C8B4">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E7B2FB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硫化氢</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094C6D5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D39643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＜0.001</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6702816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0.02</w:t>
                  </w:r>
                </w:p>
              </w:tc>
              <w:tc>
                <w:tcPr>
                  <w:tcW w:w="1843" w:type="dxa"/>
                  <w:vMerge w:val="continue"/>
                  <w:tcBorders>
                    <w:left w:val="single" w:color="auto" w:sz="4" w:space="0"/>
                    <w:right w:val="single" w:color="auto" w:sz="4" w:space="0"/>
                  </w:tcBorders>
                  <w:shd w:val="clear" w:color="auto" w:fill="auto"/>
                  <w:vAlign w:val="center"/>
                </w:tcPr>
                <w:p w14:paraId="2CFCB32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p>
              </w:tc>
            </w:tr>
            <w:tr w14:paraId="79CC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7504B9">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BC42FCD">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臭气浓度</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0C2C9FE8">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排放浓度（无量纲）</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5AB3AE9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＜10</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3CBB98A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20</w:t>
                  </w:r>
                </w:p>
              </w:tc>
              <w:tc>
                <w:tcPr>
                  <w:tcW w:w="1843" w:type="dxa"/>
                  <w:vMerge w:val="continue"/>
                  <w:tcBorders>
                    <w:left w:val="single" w:color="auto" w:sz="4" w:space="0"/>
                    <w:bottom w:val="single" w:color="auto" w:sz="4" w:space="0"/>
                    <w:right w:val="single" w:color="auto" w:sz="4" w:space="0"/>
                  </w:tcBorders>
                  <w:shd w:val="clear" w:color="auto" w:fill="auto"/>
                  <w:vAlign w:val="center"/>
                </w:tcPr>
                <w:p w14:paraId="22333965">
                  <w:pPr>
                    <w:keepNext w:val="0"/>
                    <w:keepLines w:val="0"/>
                    <w:widowControl w:val="0"/>
                    <w:suppressLineNumbers w:val="0"/>
                    <w:adjustRightInd w:val="0"/>
                    <w:snapToGrid w:val="0"/>
                    <w:spacing w:before="0" w:beforeAutospacing="0" w:after="0" w:afterAutospacing="0"/>
                    <w:ind w:left="0" w:right="0"/>
                    <w:jc w:val="center"/>
                    <w:rPr>
                      <w:rFonts w:hint="default"/>
                      <w:bCs/>
                      <w:color w:val="000000" w:themeColor="text1"/>
                      <w:szCs w:val="21"/>
                      <w:lang w:val="en-US"/>
                      <w14:textFill>
                        <w14:solidFill>
                          <w14:schemeClr w14:val="tx1"/>
                        </w14:solidFill>
                      </w14:textFill>
                    </w:rPr>
                  </w:pPr>
                </w:p>
              </w:tc>
            </w:tr>
            <w:tr w14:paraId="52B0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restart"/>
                  <w:tcBorders>
                    <w:top w:val="single" w:color="auto" w:sz="4" w:space="0"/>
                    <w:left w:val="single" w:color="auto" w:sz="4" w:space="0"/>
                    <w:right w:val="single" w:color="auto" w:sz="4" w:space="0"/>
                  </w:tcBorders>
                  <w:shd w:val="clear" w:color="auto" w:fill="auto"/>
                  <w:vAlign w:val="center"/>
                </w:tcPr>
                <w:p w14:paraId="0FD5101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0"/>
                      <w:szCs w:val="20"/>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厂界外下风向</w:t>
                  </w: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4</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A55D71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总悬浮颗粒物</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523017E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p>
                <w:p w14:paraId="4C8386C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μ</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026B60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208</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25629D7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1.0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79567F0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GB16297-1996</w:t>
                  </w:r>
                </w:p>
              </w:tc>
            </w:tr>
            <w:tr w14:paraId="5F1C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right w:val="single" w:color="auto" w:sz="4" w:space="0"/>
                  </w:tcBorders>
                  <w:shd w:val="clear" w:color="auto" w:fill="auto"/>
                  <w:vAlign w:val="center"/>
                </w:tcPr>
                <w:p w14:paraId="110D7600">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80BE5C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氨</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3E6A727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0342D35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cs="Times New Roman"/>
                      <w:bCs/>
                      <w:color w:val="000000" w:themeColor="text1"/>
                      <w:kern w:val="2"/>
                      <w:sz w:val="21"/>
                      <w:szCs w:val="21"/>
                      <w:lang w:val="en-US" w:eastAsia="zh-CN" w:bidi="ar"/>
                      <w14:textFill>
                        <w14:solidFill>
                          <w14:schemeClr w14:val="tx1"/>
                        </w14:solidFill>
                      </w14:textFill>
                    </w:rPr>
                    <w:t>0.039</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3DD69C0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0.2</w:t>
                  </w:r>
                </w:p>
              </w:tc>
              <w:tc>
                <w:tcPr>
                  <w:tcW w:w="1843" w:type="dxa"/>
                  <w:vMerge w:val="restart"/>
                  <w:tcBorders>
                    <w:top w:val="single" w:color="auto" w:sz="4" w:space="0"/>
                    <w:left w:val="single" w:color="auto" w:sz="4" w:space="0"/>
                    <w:right w:val="single" w:color="auto" w:sz="4" w:space="0"/>
                  </w:tcBorders>
                  <w:shd w:val="clear" w:color="auto" w:fill="auto"/>
                  <w:vAlign w:val="center"/>
                </w:tcPr>
                <w:p w14:paraId="18DB7D9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DB12/059-2018</w:t>
                  </w:r>
                </w:p>
              </w:tc>
            </w:tr>
            <w:tr w14:paraId="4D51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right w:val="single" w:color="auto" w:sz="4" w:space="0"/>
                  </w:tcBorders>
                  <w:shd w:val="clear" w:color="auto" w:fill="auto"/>
                  <w:vAlign w:val="center"/>
                </w:tcPr>
                <w:p w14:paraId="155C2063">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F3D8EC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硫化氢</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0154AF9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w:t>
                  </w: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mg/m</w:t>
                  </w:r>
                  <w:r>
                    <w:rPr>
                      <w:rFonts w:hint="default" w:ascii="Times New Roman" w:hAnsi="Times New Roman" w:eastAsia="宋体" w:cs="Times New Roman"/>
                      <w:bCs/>
                      <w:color w:val="000000" w:themeColor="text1"/>
                      <w:kern w:val="2"/>
                      <w:sz w:val="21"/>
                      <w:szCs w:val="21"/>
                      <w:vertAlign w:val="superscript"/>
                      <w:lang w:val="en-US" w:eastAsia="zh-CN" w:bidi="ar"/>
                      <w14:textFill>
                        <w14:solidFill>
                          <w14:schemeClr w14:val="tx1"/>
                        </w14:solidFill>
                      </w14:textFill>
                    </w:rPr>
                    <w:t>3</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2803824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＜0.001</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17997A8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0.02</w:t>
                  </w:r>
                </w:p>
              </w:tc>
              <w:tc>
                <w:tcPr>
                  <w:tcW w:w="1843" w:type="dxa"/>
                  <w:vMerge w:val="continue"/>
                  <w:tcBorders>
                    <w:left w:val="single" w:color="auto" w:sz="4" w:space="0"/>
                    <w:right w:val="single" w:color="auto" w:sz="4" w:space="0"/>
                  </w:tcBorders>
                  <w:shd w:val="clear" w:color="auto" w:fill="auto"/>
                  <w:vAlign w:val="center"/>
                </w:tcPr>
                <w:p w14:paraId="438D6E4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p>
              </w:tc>
            </w:tr>
            <w:tr w14:paraId="10C7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vMerge w:val="continue"/>
                  <w:tcBorders>
                    <w:left w:val="single" w:color="auto" w:sz="4" w:space="0"/>
                    <w:bottom w:val="single" w:color="auto" w:sz="4" w:space="0"/>
                    <w:right w:val="single" w:color="auto" w:sz="4" w:space="0"/>
                  </w:tcBorders>
                  <w:shd w:val="clear" w:color="auto" w:fill="auto"/>
                  <w:vAlign w:val="center"/>
                </w:tcPr>
                <w:p w14:paraId="45DE4F8F">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18B552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臭气浓度</w:t>
                  </w:r>
                </w:p>
              </w:tc>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14:paraId="49D47EC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bCs/>
                      <w:color w:val="000000" w:themeColor="text1"/>
                      <w:kern w:val="2"/>
                      <w:sz w:val="21"/>
                      <w:szCs w:val="21"/>
                      <w:lang w:val="en-US" w:eastAsia="zh-CN" w:bidi="ar"/>
                      <w14:textFill>
                        <w14:solidFill>
                          <w14:schemeClr w14:val="tx1"/>
                        </w14:solidFill>
                      </w14:textFill>
                    </w:rPr>
                    <w:t>排放浓度（无量纲）</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14:paraId="6648F56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
                      <w14:textFill>
                        <w14:solidFill>
                          <w14:schemeClr w14:val="tx1"/>
                        </w14:solidFill>
                      </w14:textFill>
                    </w:rPr>
                    <w:t>＜10</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14:paraId="666A48A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20</w:t>
                  </w:r>
                </w:p>
              </w:tc>
              <w:tc>
                <w:tcPr>
                  <w:tcW w:w="1843" w:type="dxa"/>
                  <w:vMerge w:val="continue"/>
                  <w:tcBorders>
                    <w:left w:val="single" w:color="auto" w:sz="4" w:space="0"/>
                    <w:bottom w:val="single" w:color="auto" w:sz="4" w:space="0"/>
                    <w:right w:val="single" w:color="auto" w:sz="4" w:space="0"/>
                  </w:tcBorders>
                  <w:shd w:val="clear" w:color="auto" w:fill="auto"/>
                  <w:vAlign w:val="center"/>
                </w:tcPr>
                <w:p w14:paraId="4C19A23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bl>
          <w:p w14:paraId="549E356F">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（2）废水</w:t>
            </w:r>
          </w:p>
          <w:p w14:paraId="01A89CEC">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公司排水系统采用污水与雨水分流制排水的管道系统。</w:t>
            </w:r>
            <w:r>
              <w:rPr>
                <w:rFonts w:hint="eastAsia"/>
                <w:bCs/>
                <w:color w:val="000000" w:themeColor="text1"/>
                <w:sz w:val="24"/>
                <w:lang w:val="en-US" w:eastAsia="zh-CN"/>
                <w14:textFill>
                  <w14:solidFill>
                    <w14:schemeClr w14:val="tx1"/>
                  </w14:solidFill>
                </w14:textFill>
              </w:rPr>
              <w:t>基地</w:t>
            </w:r>
            <w:r>
              <w:rPr>
                <w:rFonts w:hint="default"/>
                <w:bCs/>
                <w:color w:val="000000" w:themeColor="text1"/>
                <w:sz w:val="24"/>
                <w14:textFill>
                  <w14:solidFill>
                    <w14:schemeClr w14:val="tx1"/>
                  </w14:solidFill>
                </w14:textFill>
              </w:rPr>
              <w:t>设有4个污水排口：蓝白领公寓和2#食堂产生的废水经公寓内配套的</w:t>
            </w:r>
            <w:r>
              <w:rPr>
                <w:rFonts w:hint="eastAsia"/>
                <w:bCs/>
                <w:color w:val="000000" w:themeColor="text1"/>
                <w:sz w:val="24"/>
                <w:lang w:val="en-US" w:eastAsia="zh-CN"/>
                <w14:textFill>
                  <w14:solidFill>
                    <w14:schemeClr w14:val="tx1"/>
                  </w14:solidFill>
                </w14:textFill>
              </w:rPr>
              <w:t>生活</w:t>
            </w:r>
            <w:r>
              <w:rPr>
                <w:rFonts w:hint="default"/>
                <w:bCs/>
                <w:color w:val="000000" w:themeColor="text1"/>
                <w:sz w:val="24"/>
                <w14:textFill>
                  <w14:solidFill>
                    <w14:schemeClr w14:val="tx1"/>
                  </w14:solidFill>
                </w14:textFill>
              </w:rPr>
              <w:t>污水处理站</w:t>
            </w:r>
            <w:r>
              <w:rPr>
                <w:rFonts w:hint="default"/>
                <w:bCs/>
                <w:color w:val="000000" w:themeColor="text1"/>
                <w:sz w:val="24"/>
                <w14:textFill>
                  <w14:solidFill>
                    <w14:schemeClr w14:val="tx1"/>
                  </w14:solidFill>
                </w14:textFill>
              </w:rPr>
              <w:t>处理后经DW01废水排放口排入市政污水管网，最终排入新河污水处理厂处理；1#油技生产车间和2#油技生产车间产生的含油废水</w:t>
            </w:r>
            <w:r>
              <w:rPr>
                <w:rFonts w:hint="eastAsia"/>
                <w:bCs/>
                <w:color w:val="000000" w:themeColor="text1"/>
                <w:sz w:val="24"/>
                <w:lang w:val="en-US" w:eastAsia="zh-CN"/>
                <w14:textFill>
                  <w14:solidFill>
                    <w14:schemeClr w14:val="tx1"/>
                  </w14:solidFill>
                </w14:textFill>
              </w:rPr>
              <w:t>隔油池处理后，进入</w:t>
            </w:r>
            <w:r>
              <w:rPr>
                <w:rFonts w:hint="eastAsia"/>
                <w:bCs/>
                <w:color w:val="000000" w:themeColor="text1"/>
                <w:sz w:val="24"/>
                <w:lang w:val="en-US" w:eastAsia="zh-CN"/>
                <w14:textFill>
                  <w14:solidFill>
                    <w14:schemeClr w14:val="tx1"/>
                  </w14:solidFill>
                </w14:textFill>
              </w:rPr>
              <w:t>油技污水处理站</w:t>
            </w:r>
            <w:r>
              <w:rPr>
                <w:rFonts w:hint="default"/>
                <w:bCs/>
                <w:color w:val="000000" w:themeColor="text1"/>
                <w:sz w:val="24"/>
                <w14:textFill>
                  <w14:solidFill>
                    <w14:schemeClr w14:val="tx1"/>
                  </w14:solidFill>
                </w14:textFill>
              </w:rPr>
              <w:t>处理后与工</w:t>
            </w:r>
            <w:r>
              <w:rPr>
                <w:rFonts w:hint="default"/>
                <w:bCs/>
                <w:color w:val="000000" w:themeColor="text1"/>
                <w:sz w:val="24"/>
                <w14:textFill>
                  <w14:solidFill>
                    <w14:schemeClr w14:val="tx1"/>
                  </w14:solidFill>
                </w14:textFill>
              </w:rPr>
              <w:t>业综合分析楼的生活污水汇集后，最终经过DW02废水排放口排放，经过市政污水管网最终排入新河污水处理厂处理；1#食堂废水、油生生产车间的含油废水均经过隔油池处理后，以上的废水均经过DW03废水排放口排放，经过市政污水管网最终排入新河污水处理厂处理；分析楼</w:t>
            </w:r>
            <w:r>
              <w:rPr>
                <w:rFonts w:hint="eastAsia"/>
                <w:bCs/>
                <w:color w:val="000000" w:themeColor="text1"/>
                <w:sz w:val="24"/>
                <w:lang w:val="en-US" w:eastAsia="zh-CN"/>
                <w14:textFill>
                  <w14:solidFill>
                    <w14:schemeClr w14:val="tx1"/>
                  </w14:solidFill>
                </w14:textFill>
              </w:rPr>
              <w:t>油生和油化</w:t>
            </w:r>
            <w:r>
              <w:rPr>
                <w:rFonts w:hint="default"/>
                <w:bCs/>
                <w:color w:val="000000" w:themeColor="text1"/>
                <w:sz w:val="24"/>
                <w14:textFill>
                  <w14:solidFill>
                    <w14:schemeClr w14:val="tx1"/>
                  </w14:solidFill>
                </w14:textFill>
              </w:rPr>
              <w:t>产生的废水</w:t>
            </w:r>
            <w:r>
              <w:rPr>
                <w:rFonts w:hint="eastAsia"/>
                <w:bCs/>
                <w:color w:val="000000" w:themeColor="text1"/>
                <w:sz w:val="24"/>
                <w:lang w:val="en-US" w:eastAsia="zh-CN"/>
                <w14:textFill>
                  <w14:solidFill>
                    <w14:schemeClr w14:val="tx1"/>
                  </w14:solidFill>
                </w14:textFill>
              </w:rPr>
              <w:t>分别</w:t>
            </w:r>
            <w:r>
              <w:rPr>
                <w:rFonts w:hint="default"/>
                <w:bCs/>
                <w:color w:val="000000" w:themeColor="text1"/>
                <w:sz w:val="24"/>
                <w14:textFill>
                  <w14:solidFill>
                    <w14:schemeClr w14:val="tx1"/>
                  </w14:solidFill>
                </w14:textFill>
              </w:rPr>
              <w:t>经过</w:t>
            </w:r>
            <w:r>
              <w:rPr>
                <w:rFonts w:hint="eastAsia"/>
                <w:bCs/>
                <w:color w:val="000000" w:themeColor="text1"/>
                <w:sz w:val="24"/>
                <w:lang w:val="en-US" w:eastAsia="zh-CN"/>
                <w14:textFill>
                  <w14:solidFill>
                    <w14:schemeClr w14:val="tx1"/>
                  </w14:solidFill>
                </w14:textFill>
              </w:rPr>
              <w:t>油生污水处理站和油化污水处理站</w:t>
            </w:r>
            <w:r>
              <w:rPr>
                <w:rFonts w:hint="default"/>
                <w:bCs/>
                <w:color w:val="000000" w:themeColor="text1"/>
                <w:sz w:val="24"/>
                <w14:textFill>
                  <w14:solidFill>
                    <w14:schemeClr w14:val="tx1"/>
                  </w14:solidFill>
                </w14:textFill>
              </w:rPr>
              <w:t>处理后</w:t>
            </w:r>
            <w:r>
              <w:rPr>
                <w:rFonts w:hint="default"/>
                <w:bCs/>
                <w:color w:val="000000" w:themeColor="text1"/>
                <w:sz w:val="24"/>
                <w14:textFill>
                  <w14:solidFill>
                    <w14:schemeClr w14:val="tx1"/>
                  </w14:solidFill>
                </w14:textFill>
              </w:rPr>
              <w:t>与油化生产车间、物探电缆生产车间废水经隔油池处理后一同经过DW04废水排放口排放，经过市政污水管网最终排入新河污水处理厂处理。</w:t>
            </w:r>
          </w:p>
          <w:p w14:paraId="0277F3B2">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1)</w:t>
            </w:r>
            <w:r>
              <w:rPr>
                <w:rFonts w:hint="default"/>
                <w:bCs/>
                <w:color w:val="000000" w:themeColor="text1"/>
                <w:sz w:val="24"/>
                <w14:textFill>
                  <w14:solidFill>
                    <w14:schemeClr w14:val="tx1"/>
                  </w14:solidFill>
                </w14:textFill>
              </w:rPr>
              <w:t>分析楼</w:t>
            </w:r>
            <w:r>
              <w:rPr>
                <w:rFonts w:hint="default"/>
                <w:color w:val="000000" w:themeColor="text1"/>
                <w:sz w:val="24"/>
                <w14:textFill>
                  <w14:solidFill>
                    <w14:schemeClr w14:val="tx1"/>
                  </w14:solidFill>
                </w14:textFill>
              </w:rPr>
              <w:t>污水处理系统</w:t>
            </w:r>
          </w:p>
          <w:p w14:paraId="7CFD3BBA">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分析楼内</w:t>
            </w:r>
            <w:r>
              <w:rPr>
                <w:rFonts w:hint="eastAsia"/>
                <w:bCs/>
                <w:color w:val="000000" w:themeColor="text1"/>
                <w:sz w:val="24"/>
                <w:lang w:val="en-US" w:eastAsia="zh-CN"/>
                <w14:textFill>
                  <w14:solidFill>
                    <w14:schemeClr w14:val="tx1"/>
                  </w14:solidFill>
                </w14:textFill>
              </w:rPr>
              <w:t>油生、油化各</w:t>
            </w:r>
            <w:r>
              <w:rPr>
                <w:rFonts w:hint="default"/>
                <w:bCs/>
                <w:color w:val="000000" w:themeColor="text1"/>
                <w:sz w:val="24"/>
                <w14:textFill>
                  <w14:solidFill>
                    <w14:schemeClr w14:val="tx1"/>
                  </w14:solidFill>
                </w14:textFill>
              </w:rPr>
              <w:t>设有1处</w:t>
            </w:r>
            <w:r>
              <w:rPr>
                <w:rFonts w:hint="eastAsia"/>
                <w:bCs/>
                <w:color w:val="000000" w:themeColor="text1"/>
                <w:sz w:val="24"/>
                <w:lang w:val="en-US" w:eastAsia="zh-CN"/>
                <w14:textFill>
                  <w14:solidFill>
                    <w14:schemeClr w14:val="tx1"/>
                  </w14:solidFill>
                </w14:textFill>
              </w:rPr>
              <w:t>污水处理站</w:t>
            </w:r>
            <w:r>
              <w:rPr>
                <w:rFonts w:hint="default"/>
                <w:bCs/>
                <w:color w:val="000000" w:themeColor="text1"/>
                <w:sz w:val="24"/>
                <w14:textFill>
                  <w14:solidFill>
                    <w14:schemeClr w14:val="tx1"/>
                  </w14:solidFill>
                </w14:textFill>
              </w:rPr>
              <w:t>，用于处理分析楼废水，</w:t>
            </w:r>
            <w:r>
              <w:rPr>
                <w:rFonts w:hint="default"/>
                <w:color w:val="000000" w:themeColor="text1"/>
                <w:sz w:val="24"/>
                <w14:textFill>
                  <w14:solidFill>
                    <w14:schemeClr w14:val="tx1"/>
                  </w14:solidFill>
                </w14:textFill>
              </w:rPr>
              <w:t>处理能力</w:t>
            </w:r>
            <w:r>
              <w:rPr>
                <w:rFonts w:hint="eastAsia"/>
                <w:color w:val="000000" w:themeColor="text1"/>
                <w:sz w:val="24"/>
                <w:lang w:val="en-US" w:eastAsia="zh-CN"/>
                <w14:textFill>
                  <w14:solidFill>
                    <w14:schemeClr w14:val="tx1"/>
                  </w14:solidFill>
                </w14:textFill>
              </w:rPr>
              <w:t>均</w:t>
            </w:r>
            <w:r>
              <w:rPr>
                <w:rFonts w:hint="default"/>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15</w:t>
            </w:r>
            <w:r>
              <w:rPr>
                <w:rFonts w:hint="default"/>
                <w:color w:val="000000" w:themeColor="text1"/>
                <w:sz w:val="24"/>
                <w14:textFill>
                  <w14:solidFill>
                    <w14:schemeClr w14:val="tx1"/>
                  </w14:solidFill>
                </w14:textFill>
              </w:rPr>
              <w:t>m³/d，现有工程废水为间断源，</w:t>
            </w:r>
            <w:r>
              <w:rPr>
                <w:rFonts w:hint="eastAsia"/>
                <w:color w:val="000000" w:themeColor="text1"/>
                <w:sz w:val="24"/>
                <w:lang w:val="en-US" w:eastAsia="zh-CN"/>
                <w14:textFill>
                  <w14:solidFill>
                    <w14:schemeClr w14:val="tx1"/>
                  </w14:solidFill>
                </w14:textFill>
              </w:rPr>
              <w:t>油生和油化</w:t>
            </w:r>
            <w:r>
              <w:rPr>
                <w:rFonts w:hint="default"/>
                <w:color w:val="000000" w:themeColor="text1"/>
                <w:sz w:val="24"/>
                <w14:textFill>
                  <w14:solidFill>
                    <w14:schemeClr w14:val="tx1"/>
                  </w14:solidFill>
                </w14:textFill>
              </w:rPr>
              <w:t>废水量最大</w:t>
            </w:r>
            <w:r>
              <w:rPr>
                <w:rFonts w:hint="eastAsia"/>
                <w:color w:val="000000" w:themeColor="text1"/>
                <w:sz w:val="24"/>
                <w:lang w:val="en-US" w:eastAsia="zh-CN"/>
                <w14:textFill>
                  <w14:solidFill>
                    <w14:schemeClr w14:val="tx1"/>
                  </w14:solidFill>
                </w14:textFill>
              </w:rPr>
              <w:t>分别</w:t>
            </w:r>
            <w:r>
              <w:rPr>
                <w:rFonts w:hint="default"/>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11.7</w:t>
            </w:r>
            <w:r>
              <w:rPr>
                <w:rFonts w:hint="default"/>
                <w:color w:val="000000" w:themeColor="text1"/>
                <w:sz w:val="24"/>
                <w14:textFill>
                  <w14:solidFill>
                    <w14:schemeClr w14:val="tx1"/>
                  </w14:solidFill>
                </w14:textFill>
              </w:rPr>
              <w:t>m³/d</w:t>
            </w:r>
            <w:r>
              <w:rPr>
                <w:rFonts w:hint="eastAsia"/>
                <w:color w:val="000000" w:themeColor="text1"/>
                <w:sz w:val="24"/>
                <w:lang w:val="en-US" w:eastAsia="zh-CN"/>
                <w14:textFill>
                  <w14:solidFill>
                    <w14:schemeClr w14:val="tx1"/>
                  </w14:solidFill>
                </w14:textFill>
              </w:rPr>
              <w:t>和10.2</w:t>
            </w:r>
            <w:r>
              <w:rPr>
                <w:rFonts w:hint="default"/>
                <w:color w:val="000000" w:themeColor="text1"/>
                <w:sz w:val="24"/>
                <w14:textFill>
                  <w14:solidFill>
                    <w14:schemeClr w14:val="tx1"/>
                  </w14:solidFill>
                </w14:textFill>
              </w:rPr>
              <w:t>m³/d。</w:t>
            </w:r>
            <w:r>
              <w:rPr>
                <w:rFonts w:hint="eastAsia"/>
                <w:color w:val="000000" w:themeColor="text1"/>
                <w:sz w:val="24"/>
                <w:lang w:val="en-US" w:eastAsia="zh-CN"/>
                <w14:textFill>
                  <w14:solidFill>
                    <w14:schemeClr w14:val="tx1"/>
                  </w14:solidFill>
                </w14:textFill>
              </w:rPr>
              <w:t>油生和油化污水处理站</w:t>
            </w:r>
            <w:r>
              <w:rPr>
                <w:rFonts w:hint="default"/>
                <w:color w:val="000000" w:themeColor="text1"/>
                <w:sz w:val="24"/>
                <w14:textFill>
                  <w14:solidFill>
                    <w14:schemeClr w14:val="tx1"/>
                  </w14:solidFill>
                </w14:textFill>
              </w:rPr>
              <w:t>采用“AO”的处理工艺，</w:t>
            </w:r>
            <w:r>
              <w:rPr>
                <w:rFonts w:hint="default"/>
                <w:bCs/>
                <w:color w:val="000000" w:themeColor="text1"/>
                <w:sz w:val="24"/>
                <w14:textFill>
                  <w14:solidFill>
                    <w14:schemeClr w14:val="tx1"/>
                  </w14:solidFill>
                </w14:textFill>
              </w:rPr>
              <w:t>污水处理工艺如下。</w:t>
            </w:r>
          </w:p>
          <w:p w14:paraId="563B0C25">
            <w:pPr>
              <w:pStyle w:val="6"/>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2657475</wp:posOffset>
                      </wp:positionH>
                      <wp:positionV relativeFrom="paragraph">
                        <wp:posOffset>2888615</wp:posOffset>
                      </wp:positionV>
                      <wp:extent cx="1542415" cy="285750"/>
                      <wp:effectExtent l="4445" t="4445" r="15240" b="14605"/>
                      <wp:wrapNone/>
                      <wp:docPr id="294" name="文本框 294"/>
                      <wp:cNvGraphicFramePr/>
                      <a:graphic xmlns:a="http://schemas.openxmlformats.org/drawingml/2006/main">
                        <a:graphicData uri="http://schemas.microsoft.com/office/word/2010/wordprocessingShape">
                          <wps:wsp>
                            <wps:cNvSpPr txBox="1"/>
                            <wps:spPr>
                              <a:xfrm>
                                <a:off x="0" y="0"/>
                                <a:ext cx="154241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6E57CA">
                                  <w:pPr>
                                    <w:rPr>
                                      <w:rFonts w:hint="default" w:eastAsia="宋体"/>
                                      <w:lang w:val="en-US" w:eastAsia="zh-CN"/>
                                    </w:rPr>
                                  </w:pPr>
                                  <w:r>
                                    <w:rPr>
                                      <w:rFonts w:hint="eastAsia"/>
                                    </w:rPr>
                                    <w:t>清掏后</w:t>
                                  </w:r>
                                  <w:r>
                                    <w:rPr>
                                      <w:rFonts w:hint="eastAsia"/>
                                      <w:lang w:val="en-US" w:eastAsia="zh-CN"/>
                                    </w:rPr>
                                    <w:t>作为危废处理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25pt;margin-top:227.45pt;height:22.5pt;width:121.45pt;z-index:251659264;mso-width-relative:page;mso-height-relative:page;" fillcolor="#FFFFFF [3201]" filled="t" stroked="t" coordsize="21600,21600" o:gfxdata="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oSgcnYAAAACwEAAA8AAAAAAAAAAQAgAAAAIgAAAGRycy9kb3ducmV2LnhtbFBLAQIUABQA&#10;AAAIAIdO4kAdQi6OYgIAAMkEAAAOAAAAAAAAAAEAIAAAACcBAABkcnMvZTJvRG9jLnhtbFBLBQYA&#10;AAAABgAGAFkBAAD7BQAAAAA=&#10;">
                      <v:fill on="t" focussize="0,0"/>
                      <v:stroke weight="0.5pt" color="#000000 [3204]" joinstyle="round"/>
                      <v:imagedata o:title=""/>
                      <o:lock v:ext="edit" aspectratio="f"/>
                      <v:textbox>
                        <w:txbxContent>
                          <w:p w14:paraId="726E57CA">
                            <w:pPr>
                              <w:rPr>
                                <w:rFonts w:hint="default" w:eastAsia="宋体"/>
                                <w:lang w:val="en-US" w:eastAsia="zh-CN"/>
                              </w:rPr>
                            </w:pPr>
                            <w:r>
                              <w:rPr>
                                <w:rFonts w:hint="eastAsia"/>
                              </w:rPr>
                              <w:t>清掏后</w:t>
                            </w:r>
                            <w:r>
                              <w:rPr>
                                <w:rFonts w:hint="eastAsia"/>
                                <w:lang w:val="en-US" w:eastAsia="zh-CN"/>
                              </w:rPr>
                              <w:t>作为危废处理</w:t>
                            </w:r>
                          </w:p>
                        </w:txbxContent>
                      </v:textbox>
                    </v:shape>
                  </w:pict>
                </mc:Fallback>
              </mc:AlternateContent>
            </w:r>
            <w:r>
              <w:rPr>
                <w:rFonts w:hint="default" w:cs="Times New Roman"/>
                <w:color w:val="000000" w:themeColor="text1"/>
                <w14:textFill>
                  <w14:solidFill>
                    <w14:schemeClr w14:val="tx1"/>
                  </w14:solidFill>
                </w14:textFill>
              </w:rPr>
              <w:drawing>
                <wp:inline distT="0" distB="0" distL="0" distR="0">
                  <wp:extent cx="4343400" cy="3002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4358025" cy="3002280"/>
                          </a:xfrm>
                          <a:prstGeom prst="rect">
                            <a:avLst/>
                          </a:prstGeom>
                        </pic:spPr>
                      </pic:pic>
                    </a:graphicData>
                  </a:graphic>
                </wp:inline>
              </w:drawing>
            </w:r>
          </w:p>
          <w:p w14:paraId="5509BD42">
            <w:pPr>
              <w:pStyle w:val="7"/>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324DC088">
            <w:pPr>
              <w:pStyle w:val="7"/>
              <w:keepNext w:val="0"/>
              <w:keepLines w:val="0"/>
              <w:numPr>
                <w:ilvl w:val="0"/>
                <w:numId w:val="7"/>
              </w:numPr>
              <w:suppressLineNumbers w:val="0"/>
              <w:spacing w:before="0" w:beforeAutospacing="0" w:after="0" w:afterAutospacing="0"/>
              <w:ind w:right="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依托现有工程污水处理站工艺流程及产污节点</w:t>
            </w:r>
          </w:p>
          <w:p w14:paraId="29777BFB">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分析楼产生的</w:t>
            </w:r>
            <w:r>
              <w:rPr>
                <w:rFonts w:hint="default"/>
                <w:bCs/>
                <w:color w:val="000000" w:themeColor="text1"/>
                <w:sz w:val="24"/>
                <w14:textFill>
                  <w14:solidFill>
                    <w14:schemeClr w14:val="tx1"/>
                  </w14:solidFill>
                </w14:textFill>
              </w:rPr>
              <w:t>废水经过</w:t>
            </w:r>
            <w:r>
              <w:rPr>
                <w:rFonts w:hint="eastAsia"/>
                <w:bCs/>
                <w:color w:val="000000" w:themeColor="text1"/>
                <w:sz w:val="24"/>
                <w:lang w:val="en-US" w:eastAsia="zh-CN"/>
                <w14:textFill>
                  <w14:solidFill>
                    <w14:schemeClr w14:val="tx1"/>
                  </w14:solidFill>
                </w14:textFill>
              </w:rPr>
              <w:t>油生和油化</w:t>
            </w:r>
            <w:r>
              <w:rPr>
                <w:rFonts w:hint="default"/>
                <w:bCs/>
                <w:color w:val="000000" w:themeColor="text1"/>
                <w:sz w:val="24"/>
                <w14:textFill>
                  <w14:solidFill>
                    <w14:schemeClr w14:val="tx1"/>
                  </w14:solidFill>
                </w14:textFill>
              </w:rPr>
              <w:t>污水处理</w:t>
            </w:r>
            <w:r>
              <w:rPr>
                <w:rFonts w:hint="eastAsia"/>
                <w:bCs/>
                <w:color w:val="000000" w:themeColor="text1"/>
                <w:sz w:val="24"/>
                <w:lang w:val="en-US" w:eastAsia="zh-CN"/>
                <w14:textFill>
                  <w14:solidFill>
                    <w14:schemeClr w14:val="tx1"/>
                  </w14:solidFill>
                </w14:textFill>
              </w:rPr>
              <w:t>站</w:t>
            </w:r>
            <w:r>
              <w:rPr>
                <w:rFonts w:hint="default"/>
                <w:bCs/>
                <w:color w:val="000000" w:themeColor="text1"/>
                <w:sz w:val="24"/>
                <w14:textFill>
                  <w14:solidFill>
                    <w14:schemeClr w14:val="tx1"/>
                  </w14:solidFill>
                </w14:textFill>
              </w:rPr>
              <w:t>处理后</w:t>
            </w:r>
            <w:r>
              <w:rPr>
                <w:rFonts w:hint="default"/>
                <w:bCs/>
                <w:color w:val="000000" w:themeColor="text1"/>
                <w:sz w:val="24"/>
                <w14:textFill>
                  <w14:solidFill>
                    <w14:schemeClr w14:val="tx1"/>
                  </w14:solidFill>
                </w14:textFill>
              </w:rPr>
              <w:t>与油化生产车间、物探电缆生产车间废水经隔油池处理后一同经过DW04废水排放口排放，最终经过市政污水管网排入新河污水处理厂处理。</w:t>
            </w:r>
          </w:p>
          <w:p w14:paraId="26259F36">
            <w:pPr>
              <w:keepNext w:val="0"/>
              <w:keepLines w:val="0"/>
              <w:suppressLineNumbers w:val="0"/>
              <w:spacing w:before="0" w:beforeAutospacing="0" w:after="0" w:afterAutospacing="0" w:line="480" w:lineRule="exact"/>
              <w:ind w:left="0" w:right="0" w:firstLine="480" w:firstLineChars="200"/>
              <w:rPr>
                <w:rFonts w:hint="default"/>
                <w:color w:val="000000" w:themeColor="text1"/>
                <w14:textFill>
                  <w14:solidFill>
                    <w14:schemeClr w14:val="tx1"/>
                  </w14:solidFill>
                </w14:textFill>
              </w:rPr>
            </w:pPr>
            <w:r>
              <w:rPr>
                <w:rFonts w:hint="default"/>
                <w:color w:val="000000" w:themeColor="text1"/>
                <w:sz w:val="24"/>
                <w14:textFill>
                  <w14:solidFill>
                    <w14:schemeClr w14:val="tx1"/>
                  </w14:solidFill>
                </w14:textFill>
              </w:rPr>
              <w:t>2)各排口达标分析</w:t>
            </w:r>
          </w:p>
          <w:p w14:paraId="487EBAD7">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污水排放口DW01(公寓排口)废水达标情况根据天津鼎泰检测科技有限公司2025年8月12日出具的检测报告（报告编号：AFF8010070001L）进行分析；污水排放口DW02(北门排口)、污水排放口DW03(油生排口)、污水排放口DW04(油化南排口)废水达标情况根据海油总节能减排监测中心有限公司2025年8月28日出具的检测报告（报告编号分别为：EPMC/PM-SW-2508-020、EPMC/PM-SW-2508-021、EPMC/PM-SW-2508-022）进行分析。</w:t>
            </w:r>
          </w:p>
          <w:p w14:paraId="200DA8F7">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各个排污口废水水质监测结果（单位：mg/L，pH 无量纲）</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2051"/>
              <w:gridCol w:w="1383"/>
              <w:gridCol w:w="1865"/>
              <w:gridCol w:w="1754"/>
            </w:tblGrid>
            <w:tr w14:paraId="38E1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Align w:val="center"/>
                </w:tcPr>
                <w:p w14:paraId="4717BC5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监测位置</w:t>
                  </w:r>
                </w:p>
              </w:tc>
              <w:tc>
                <w:tcPr>
                  <w:tcW w:w="1210" w:type="pct"/>
                  <w:vAlign w:val="center"/>
                </w:tcPr>
                <w:p w14:paraId="74A1EAD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监测项目</w:t>
                  </w:r>
                </w:p>
              </w:tc>
              <w:tc>
                <w:tcPr>
                  <w:tcW w:w="816" w:type="pct"/>
                  <w:vAlign w:val="center"/>
                </w:tcPr>
                <w:p w14:paraId="02BB16A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监测结果</w:t>
                  </w:r>
                </w:p>
              </w:tc>
              <w:tc>
                <w:tcPr>
                  <w:tcW w:w="1100" w:type="pct"/>
                  <w:vAlign w:val="center"/>
                </w:tcPr>
                <w:p w14:paraId="5E60780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排放标准限值</w:t>
                  </w:r>
                </w:p>
              </w:tc>
              <w:tc>
                <w:tcPr>
                  <w:tcW w:w="1035" w:type="pct"/>
                  <w:vAlign w:val="center"/>
                </w:tcPr>
                <w:p w14:paraId="35E8A3D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达标情况</w:t>
                  </w:r>
                </w:p>
              </w:tc>
            </w:tr>
            <w:tr w14:paraId="075C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restart"/>
                  <w:vAlign w:val="center"/>
                </w:tcPr>
                <w:p w14:paraId="3CB3070D">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污水排放口DW01</w:t>
                  </w:r>
                </w:p>
              </w:tc>
              <w:tc>
                <w:tcPr>
                  <w:tcW w:w="1210" w:type="pct"/>
                  <w:vAlign w:val="center"/>
                </w:tcPr>
                <w:p w14:paraId="3B22607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w:t>
                  </w:r>
                </w:p>
              </w:tc>
              <w:tc>
                <w:tcPr>
                  <w:tcW w:w="816" w:type="pct"/>
                  <w:vAlign w:val="center"/>
                </w:tcPr>
                <w:p w14:paraId="30DC119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7.5</w:t>
                  </w:r>
                </w:p>
              </w:tc>
              <w:tc>
                <w:tcPr>
                  <w:tcW w:w="1100" w:type="pct"/>
                  <w:vAlign w:val="center"/>
                </w:tcPr>
                <w:p w14:paraId="059BD5E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6~9</w:t>
                  </w:r>
                </w:p>
              </w:tc>
              <w:tc>
                <w:tcPr>
                  <w:tcW w:w="1035" w:type="pct"/>
                  <w:vAlign w:val="center"/>
                </w:tcPr>
                <w:p w14:paraId="466AB98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5D35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0FDDDF3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4DC7E7B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悬浮物</w:t>
                  </w:r>
                </w:p>
              </w:tc>
              <w:tc>
                <w:tcPr>
                  <w:tcW w:w="816" w:type="pct"/>
                  <w:vAlign w:val="center"/>
                </w:tcPr>
                <w:p w14:paraId="09102E1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未检出</w:t>
                  </w:r>
                </w:p>
              </w:tc>
              <w:tc>
                <w:tcPr>
                  <w:tcW w:w="1100" w:type="pct"/>
                  <w:vAlign w:val="center"/>
                </w:tcPr>
                <w:p w14:paraId="4CC427E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400</w:t>
                  </w:r>
                </w:p>
              </w:tc>
              <w:tc>
                <w:tcPr>
                  <w:tcW w:w="1035" w:type="pct"/>
                  <w:vAlign w:val="center"/>
                </w:tcPr>
                <w:p w14:paraId="1C3CA29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081A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5F96B7E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341A8DA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化学需氧量</w:t>
                  </w:r>
                </w:p>
              </w:tc>
              <w:tc>
                <w:tcPr>
                  <w:tcW w:w="816" w:type="pct"/>
                  <w:vAlign w:val="center"/>
                </w:tcPr>
                <w:p w14:paraId="79B862D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41</w:t>
                  </w:r>
                </w:p>
              </w:tc>
              <w:tc>
                <w:tcPr>
                  <w:tcW w:w="1100" w:type="pct"/>
                  <w:vAlign w:val="center"/>
                </w:tcPr>
                <w:p w14:paraId="31B45D3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500</w:t>
                  </w:r>
                </w:p>
              </w:tc>
              <w:tc>
                <w:tcPr>
                  <w:tcW w:w="1035" w:type="pct"/>
                  <w:vAlign w:val="center"/>
                </w:tcPr>
                <w:p w14:paraId="6F681C8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48E2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7B32625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56F49C3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五日生化需氧量</w:t>
                  </w:r>
                </w:p>
              </w:tc>
              <w:tc>
                <w:tcPr>
                  <w:tcW w:w="816" w:type="pct"/>
                  <w:vAlign w:val="center"/>
                </w:tcPr>
                <w:p w14:paraId="0119014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9.6</w:t>
                  </w:r>
                </w:p>
              </w:tc>
              <w:tc>
                <w:tcPr>
                  <w:tcW w:w="1100" w:type="pct"/>
                  <w:vAlign w:val="center"/>
                </w:tcPr>
                <w:p w14:paraId="3753F0B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300</w:t>
                  </w:r>
                </w:p>
              </w:tc>
              <w:tc>
                <w:tcPr>
                  <w:tcW w:w="1035" w:type="pct"/>
                  <w:vAlign w:val="center"/>
                </w:tcPr>
                <w:p w14:paraId="2A458A9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588B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42167D7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73D7469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石油类</w:t>
                  </w:r>
                </w:p>
              </w:tc>
              <w:tc>
                <w:tcPr>
                  <w:tcW w:w="816" w:type="pct"/>
                  <w:vAlign w:val="center"/>
                </w:tcPr>
                <w:p w14:paraId="24BB25C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0.44</w:t>
                  </w:r>
                </w:p>
              </w:tc>
              <w:tc>
                <w:tcPr>
                  <w:tcW w:w="1100" w:type="pct"/>
                  <w:vAlign w:val="center"/>
                </w:tcPr>
                <w:p w14:paraId="3AA636DD">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15</w:t>
                  </w:r>
                </w:p>
              </w:tc>
              <w:tc>
                <w:tcPr>
                  <w:tcW w:w="1035" w:type="pct"/>
                  <w:vAlign w:val="center"/>
                </w:tcPr>
                <w:p w14:paraId="15938CC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33B7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060957A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2F7500E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氨氮</w:t>
                  </w:r>
                </w:p>
              </w:tc>
              <w:tc>
                <w:tcPr>
                  <w:tcW w:w="816" w:type="pct"/>
                  <w:vAlign w:val="center"/>
                </w:tcPr>
                <w:p w14:paraId="36AF95B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1.78</w:t>
                  </w:r>
                </w:p>
              </w:tc>
              <w:tc>
                <w:tcPr>
                  <w:tcW w:w="1100" w:type="pct"/>
                  <w:vAlign w:val="center"/>
                </w:tcPr>
                <w:p w14:paraId="090EC55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45</w:t>
                  </w:r>
                </w:p>
              </w:tc>
              <w:tc>
                <w:tcPr>
                  <w:tcW w:w="1035" w:type="pct"/>
                  <w:vAlign w:val="center"/>
                </w:tcPr>
                <w:p w14:paraId="16B4DE1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3A96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324AF9D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015ECAE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总氮</w:t>
                  </w:r>
                </w:p>
              </w:tc>
              <w:tc>
                <w:tcPr>
                  <w:tcW w:w="816" w:type="pct"/>
                  <w:vAlign w:val="center"/>
                </w:tcPr>
                <w:p w14:paraId="2C99C83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17.9</w:t>
                  </w:r>
                </w:p>
              </w:tc>
              <w:tc>
                <w:tcPr>
                  <w:tcW w:w="1100" w:type="pct"/>
                  <w:vAlign w:val="center"/>
                </w:tcPr>
                <w:p w14:paraId="22A1F15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70</w:t>
                  </w:r>
                </w:p>
              </w:tc>
              <w:tc>
                <w:tcPr>
                  <w:tcW w:w="1035" w:type="pct"/>
                  <w:vAlign w:val="center"/>
                </w:tcPr>
                <w:p w14:paraId="39B39CE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443F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38F61A2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5455594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总磷</w:t>
                  </w:r>
                </w:p>
              </w:tc>
              <w:tc>
                <w:tcPr>
                  <w:tcW w:w="816" w:type="pct"/>
                  <w:vAlign w:val="center"/>
                </w:tcPr>
                <w:p w14:paraId="694DD05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2.43</w:t>
                  </w:r>
                </w:p>
              </w:tc>
              <w:tc>
                <w:tcPr>
                  <w:tcW w:w="1100" w:type="pct"/>
                  <w:vAlign w:val="center"/>
                </w:tcPr>
                <w:p w14:paraId="693F004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8</w:t>
                  </w:r>
                </w:p>
              </w:tc>
              <w:tc>
                <w:tcPr>
                  <w:tcW w:w="1035" w:type="pct"/>
                  <w:vAlign w:val="center"/>
                </w:tcPr>
                <w:p w14:paraId="30FBBAF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2A93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65F98A0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31310A7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动植物油类</w:t>
                  </w:r>
                </w:p>
              </w:tc>
              <w:tc>
                <w:tcPr>
                  <w:tcW w:w="816" w:type="pct"/>
                  <w:vAlign w:val="center"/>
                </w:tcPr>
                <w:p w14:paraId="416BE5A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0.29</w:t>
                  </w:r>
                </w:p>
              </w:tc>
              <w:tc>
                <w:tcPr>
                  <w:tcW w:w="1100" w:type="pct"/>
                  <w:vAlign w:val="center"/>
                </w:tcPr>
                <w:p w14:paraId="635610C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100</w:t>
                  </w:r>
                </w:p>
              </w:tc>
              <w:tc>
                <w:tcPr>
                  <w:tcW w:w="1035" w:type="pct"/>
                  <w:vAlign w:val="center"/>
                </w:tcPr>
                <w:p w14:paraId="77CDBB3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2EE8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restart"/>
                  <w:vAlign w:val="center"/>
                </w:tcPr>
                <w:p w14:paraId="69B4012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污水排放口DW02</w:t>
                  </w:r>
                </w:p>
              </w:tc>
              <w:tc>
                <w:tcPr>
                  <w:tcW w:w="1210" w:type="pct"/>
                  <w:vAlign w:val="center"/>
                </w:tcPr>
                <w:p w14:paraId="399E5E0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w:t>
                  </w:r>
                </w:p>
              </w:tc>
              <w:tc>
                <w:tcPr>
                  <w:tcW w:w="816" w:type="pct"/>
                  <w:vAlign w:val="center"/>
                </w:tcPr>
                <w:p w14:paraId="0B896F3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7.3</w:t>
                  </w:r>
                </w:p>
              </w:tc>
              <w:tc>
                <w:tcPr>
                  <w:tcW w:w="1100" w:type="pct"/>
                  <w:vAlign w:val="center"/>
                </w:tcPr>
                <w:p w14:paraId="327B2C9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6~9</w:t>
                  </w:r>
                </w:p>
              </w:tc>
              <w:tc>
                <w:tcPr>
                  <w:tcW w:w="1035" w:type="pct"/>
                  <w:vAlign w:val="center"/>
                </w:tcPr>
                <w:p w14:paraId="3A6AD13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0C44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321ED48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63CD120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悬浮物</w:t>
                  </w:r>
                </w:p>
              </w:tc>
              <w:tc>
                <w:tcPr>
                  <w:tcW w:w="816" w:type="pct"/>
                  <w:vAlign w:val="center"/>
                </w:tcPr>
                <w:p w14:paraId="4D3919C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77</w:t>
                  </w:r>
                </w:p>
              </w:tc>
              <w:tc>
                <w:tcPr>
                  <w:tcW w:w="1100" w:type="pct"/>
                  <w:vAlign w:val="center"/>
                </w:tcPr>
                <w:p w14:paraId="229E46C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400</w:t>
                  </w:r>
                </w:p>
              </w:tc>
              <w:tc>
                <w:tcPr>
                  <w:tcW w:w="1035" w:type="pct"/>
                  <w:vAlign w:val="center"/>
                </w:tcPr>
                <w:p w14:paraId="2D0DFA3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0113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4763F62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60E6D7E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化学需氧量</w:t>
                  </w:r>
                </w:p>
              </w:tc>
              <w:tc>
                <w:tcPr>
                  <w:tcW w:w="816" w:type="pct"/>
                  <w:vAlign w:val="center"/>
                </w:tcPr>
                <w:p w14:paraId="12F4EF4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51</w:t>
                  </w:r>
                </w:p>
              </w:tc>
              <w:tc>
                <w:tcPr>
                  <w:tcW w:w="1100" w:type="pct"/>
                  <w:vAlign w:val="center"/>
                </w:tcPr>
                <w:p w14:paraId="598BC85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500</w:t>
                  </w:r>
                </w:p>
              </w:tc>
              <w:tc>
                <w:tcPr>
                  <w:tcW w:w="1035" w:type="pct"/>
                  <w:vAlign w:val="center"/>
                </w:tcPr>
                <w:p w14:paraId="629173C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262B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53317DE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2CB904C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五日生化需氧量</w:t>
                  </w:r>
                </w:p>
              </w:tc>
              <w:tc>
                <w:tcPr>
                  <w:tcW w:w="816" w:type="pct"/>
                  <w:vAlign w:val="center"/>
                </w:tcPr>
                <w:p w14:paraId="50F837A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17.8</w:t>
                  </w:r>
                </w:p>
              </w:tc>
              <w:tc>
                <w:tcPr>
                  <w:tcW w:w="1100" w:type="pct"/>
                  <w:vAlign w:val="center"/>
                </w:tcPr>
                <w:p w14:paraId="5D7AFB5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300</w:t>
                  </w:r>
                </w:p>
              </w:tc>
              <w:tc>
                <w:tcPr>
                  <w:tcW w:w="1035" w:type="pct"/>
                  <w:vAlign w:val="center"/>
                </w:tcPr>
                <w:p w14:paraId="52085ED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0A99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6552B67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312EB1C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石油类</w:t>
                  </w:r>
                </w:p>
              </w:tc>
              <w:tc>
                <w:tcPr>
                  <w:tcW w:w="816" w:type="pct"/>
                  <w:vAlign w:val="center"/>
                </w:tcPr>
                <w:p w14:paraId="6767AC4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0.20</w:t>
                  </w:r>
                </w:p>
              </w:tc>
              <w:tc>
                <w:tcPr>
                  <w:tcW w:w="1100" w:type="pct"/>
                  <w:vAlign w:val="center"/>
                </w:tcPr>
                <w:p w14:paraId="0F4949C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15</w:t>
                  </w:r>
                </w:p>
              </w:tc>
              <w:tc>
                <w:tcPr>
                  <w:tcW w:w="1035" w:type="pct"/>
                  <w:vAlign w:val="center"/>
                </w:tcPr>
                <w:p w14:paraId="09A1432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592A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471DE4B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60DC76C8">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氨氮</w:t>
                  </w:r>
                </w:p>
              </w:tc>
              <w:tc>
                <w:tcPr>
                  <w:tcW w:w="816" w:type="pct"/>
                  <w:vAlign w:val="center"/>
                </w:tcPr>
                <w:p w14:paraId="04C5ADE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1.68</w:t>
                  </w:r>
                </w:p>
              </w:tc>
              <w:tc>
                <w:tcPr>
                  <w:tcW w:w="1100" w:type="pct"/>
                  <w:vAlign w:val="center"/>
                </w:tcPr>
                <w:p w14:paraId="2EAC2E5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45</w:t>
                  </w:r>
                </w:p>
              </w:tc>
              <w:tc>
                <w:tcPr>
                  <w:tcW w:w="1035" w:type="pct"/>
                  <w:vAlign w:val="center"/>
                </w:tcPr>
                <w:p w14:paraId="1E7A696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3818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5F1F0D7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455478D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总氮</w:t>
                  </w:r>
                </w:p>
              </w:tc>
              <w:tc>
                <w:tcPr>
                  <w:tcW w:w="816" w:type="pct"/>
                  <w:vAlign w:val="center"/>
                </w:tcPr>
                <w:p w14:paraId="54AD2F3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4.77</w:t>
                  </w:r>
                </w:p>
              </w:tc>
              <w:tc>
                <w:tcPr>
                  <w:tcW w:w="1100" w:type="pct"/>
                  <w:vAlign w:val="center"/>
                </w:tcPr>
                <w:p w14:paraId="12FA348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70</w:t>
                  </w:r>
                </w:p>
              </w:tc>
              <w:tc>
                <w:tcPr>
                  <w:tcW w:w="1035" w:type="pct"/>
                  <w:vAlign w:val="center"/>
                </w:tcPr>
                <w:p w14:paraId="23BD816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60A8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30A410B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2121F49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总磷</w:t>
                  </w:r>
                </w:p>
              </w:tc>
              <w:tc>
                <w:tcPr>
                  <w:tcW w:w="816" w:type="pct"/>
                  <w:vAlign w:val="center"/>
                </w:tcPr>
                <w:p w14:paraId="2EB193A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0.25</w:t>
                  </w:r>
                </w:p>
              </w:tc>
              <w:tc>
                <w:tcPr>
                  <w:tcW w:w="1100" w:type="pct"/>
                  <w:vAlign w:val="center"/>
                </w:tcPr>
                <w:p w14:paraId="6D7A7A7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8</w:t>
                  </w:r>
                </w:p>
              </w:tc>
              <w:tc>
                <w:tcPr>
                  <w:tcW w:w="1035" w:type="pct"/>
                  <w:vAlign w:val="center"/>
                </w:tcPr>
                <w:p w14:paraId="0EB8BFF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3B68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4C4EFAC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0CF6E488">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动植物油类</w:t>
                  </w:r>
                </w:p>
              </w:tc>
              <w:tc>
                <w:tcPr>
                  <w:tcW w:w="816" w:type="pct"/>
                  <w:vAlign w:val="center"/>
                </w:tcPr>
                <w:p w14:paraId="76A9F92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0.69</w:t>
                  </w:r>
                </w:p>
              </w:tc>
              <w:tc>
                <w:tcPr>
                  <w:tcW w:w="1100" w:type="pct"/>
                  <w:vAlign w:val="center"/>
                </w:tcPr>
                <w:p w14:paraId="71C7BBB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100</w:t>
                  </w:r>
                </w:p>
              </w:tc>
              <w:tc>
                <w:tcPr>
                  <w:tcW w:w="1035" w:type="pct"/>
                  <w:vAlign w:val="center"/>
                </w:tcPr>
                <w:p w14:paraId="167902A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2A0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restart"/>
                  <w:vAlign w:val="center"/>
                </w:tcPr>
                <w:p w14:paraId="279E360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污水排放口DW03</w:t>
                  </w:r>
                </w:p>
              </w:tc>
              <w:tc>
                <w:tcPr>
                  <w:tcW w:w="1210" w:type="pct"/>
                  <w:vAlign w:val="center"/>
                </w:tcPr>
                <w:p w14:paraId="7B8BF70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w:t>
                  </w:r>
                </w:p>
              </w:tc>
              <w:tc>
                <w:tcPr>
                  <w:tcW w:w="816" w:type="pct"/>
                  <w:vAlign w:val="center"/>
                </w:tcPr>
                <w:p w14:paraId="43906F68">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7.2</w:t>
                  </w:r>
                </w:p>
              </w:tc>
              <w:tc>
                <w:tcPr>
                  <w:tcW w:w="1100" w:type="pct"/>
                  <w:vAlign w:val="center"/>
                </w:tcPr>
                <w:p w14:paraId="170EB48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6~9</w:t>
                  </w:r>
                </w:p>
              </w:tc>
              <w:tc>
                <w:tcPr>
                  <w:tcW w:w="1035" w:type="pct"/>
                  <w:vAlign w:val="center"/>
                </w:tcPr>
                <w:p w14:paraId="2A30B7C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6897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42855A9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10F1022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悬浮物</w:t>
                  </w:r>
                </w:p>
              </w:tc>
              <w:tc>
                <w:tcPr>
                  <w:tcW w:w="816" w:type="pct"/>
                  <w:vAlign w:val="center"/>
                </w:tcPr>
                <w:p w14:paraId="08EBC3C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66</w:t>
                  </w:r>
                </w:p>
              </w:tc>
              <w:tc>
                <w:tcPr>
                  <w:tcW w:w="1100" w:type="pct"/>
                  <w:vAlign w:val="center"/>
                </w:tcPr>
                <w:p w14:paraId="57C31CB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400</w:t>
                  </w:r>
                </w:p>
              </w:tc>
              <w:tc>
                <w:tcPr>
                  <w:tcW w:w="1035" w:type="pct"/>
                  <w:vAlign w:val="center"/>
                </w:tcPr>
                <w:p w14:paraId="733237E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5324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198C9B0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42238DC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化学需氧量</w:t>
                  </w:r>
                </w:p>
              </w:tc>
              <w:tc>
                <w:tcPr>
                  <w:tcW w:w="816" w:type="pct"/>
                  <w:vAlign w:val="center"/>
                </w:tcPr>
                <w:p w14:paraId="6902839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59</w:t>
                  </w:r>
                </w:p>
              </w:tc>
              <w:tc>
                <w:tcPr>
                  <w:tcW w:w="1100" w:type="pct"/>
                  <w:vAlign w:val="center"/>
                </w:tcPr>
                <w:p w14:paraId="207E8368">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500</w:t>
                  </w:r>
                </w:p>
              </w:tc>
              <w:tc>
                <w:tcPr>
                  <w:tcW w:w="1035" w:type="pct"/>
                  <w:vAlign w:val="center"/>
                </w:tcPr>
                <w:p w14:paraId="308400ED">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10AE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351AB30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5C52C54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五日生化需氧量</w:t>
                  </w:r>
                </w:p>
              </w:tc>
              <w:tc>
                <w:tcPr>
                  <w:tcW w:w="816" w:type="pct"/>
                  <w:vAlign w:val="center"/>
                </w:tcPr>
                <w:p w14:paraId="6E67BF7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24.1</w:t>
                  </w:r>
                </w:p>
              </w:tc>
              <w:tc>
                <w:tcPr>
                  <w:tcW w:w="1100" w:type="pct"/>
                  <w:vAlign w:val="center"/>
                </w:tcPr>
                <w:p w14:paraId="1D28FD5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300</w:t>
                  </w:r>
                </w:p>
              </w:tc>
              <w:tc>
                <w:tcPr>
                  <w:tcW w:w="1035" w:type="pct"/>
                  <w:vAlign w:val="center"/>
                </w:tcPr>
                <w:p w14:paraId="488AD22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1BFB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05E8B19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4AF0E49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石油类</w:t>
                  </w:r>
                </w:p>
              </w:tc>
              <w:tc>
                <w:tcPr>
                  <w:tcW w:w="816" w:type="pct"/>
                  <w:vAlign w:val="center"/>
                </w:tcPr>
                <w:p w14:paraId="167E315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0.17</w:t>
                  </w:r>
                </w:p>
              </w:tc>
              <w:tc>
                <w:tcPr>
                  <w:tcW w:w="1100" w:type="pct"/>
                  <w:vAlign w:val="center"/>
                </w:tcPr>
                <w:p w14:paraId="0237070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15</w:t>
                  </w:r>
                </w:p>
              </w:tc>
              <w:tc>
                <w:tcPr>
                  <w:tcW w:w="1035" w:type="pct"/>
                  <w:vAlign w:val="center"/>
                </w:tcPr>
                <w:p w14:paraId="14159B7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1BBE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08127A6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47ED8CC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氨氮</w:t>
                  </w:r>
                </w:p>
              </w:tc>
              <w:tc>
                <w:tcPr>
                  <w:tcW w:w="816" w:type="pct"/>
                  <w:vAlign w:val="center"/>
                </w:tcPr>
                <w:p w14:paraId="7F3E178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5.82</w:t>
                  </w:r>
                </w:p>
              </w:tc>
              <w:tc>
                <w:tcPr>
                  <w:tcW w:w="1100" w:type="pct"/>
                  <w:vAlign w:val="center"/>
                </w:tcPr>
                <w:p w14:paraId="0C18F46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45</w:t>
                  </w:r>
                </w:p>
              </w:tc>
              <w:tc>
                <w:tcPr>
                  <w:tcW w:w="1035" w:type="pct"/>
                  <w:vAlign w:val="center"/>
                </w:tcPr>
                <w:p w14:paraId="3464D7F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390B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745D16B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323E744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总氮</w:t>
                  </w:r>
                </w:p>
              </w:tc>
              <w:tc>
                <w:tcPr>
                  <w:tcW w:w="816" w:type="pct"/>
                  <w:vAlign w:val="center"/>
                </w:tcPr>
                <w:p w14:paraId="2100A2C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14.8</w:t>
                  </w:r>
                </w:p>
              </w:tc>
              <w:tc>
                <w:tcPr>
                  <w:tcW w:w="1100" w:type="pct"/>
                  <w:vAlign w:val="center"/>
                </w:tcPr>
                <w:p w14:paraId="3071D9A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70</w:t>
                  </w:r>
                </w:p>
              </w:tc>
              <w:tc>
                <w:tcPr>
                  <w:tcW w:w="1035" w:type="pct"/>
                  <w:vAlign w:val="center"/>
                </w:tcPr>
                <w:p w14:paraId="1AB8A7D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11A4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39" w:type="pct"/>
                  <w:vMerge w:val="continue"/>
                  <w:vAlign w:val="center"/>
                </w:tcPr>
                <w:p w14:paraId="7C96BC58">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3DC486E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总磷</w:t>
                  </w:r>
                </w:p>
              </w:tc>
              <w:tc>
                <w:tcPr>
                  <w:tcW w:w="816" w:type="pct"/>
                  <w:vAlign w:val="center"/>
                </w:tcPr>
                <w:p w14:paraId="3777835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0.85</w:t>
                  </w:r>
                </w:p>
              </w:tc>
              <w:tc>
                <w:tcPr>
                  <w:tcW w:w="1100" w:type="pct"/>
                  <w:vAlign w:val="center"/>
                </w:tcPr>
                <w:p w14:paraId="7EF56D8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8</w:t>
                  </w:r>
                </w:p>
              </w:tc>
              <w:tc>
                <w:tcPr>
                  <w:tcW w:w="1035" w:type="pct"/>
                  <w:vAlign w:val="center"/>
                </w:tcPr>
                <w:p w14:paraId="2877A93D">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0AB3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67BF27F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2B6D2E5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动植物油类</w:t>
                  </w:r>
                </w:p>
              </w:tc>
              <w:tc>
                <w:tcPr>
                  <w:tcW w:w="816" w:type="pct"/>
                  <w:vAlign w:val="center"/>
                </w:tcPr>
                <w:p w14:paraId="1697598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0.72</w:t>
                  </w:r>
                </w:p>
              </w:tc>
              <w:tc>
                <w:tcPr>
                  <w:tcW w:w="1100" w:type="pct"/>
                  <w:vAlign w:val="center"/>
                </w:tcPr>
                <w:p w14:paraId="47528A6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100</w:t>
                  </w:r>
                </w:p>
              </w:tc>
              <w:tc>
                <w:tcPr>
                  <w:tcW w:w="1035" w:type="pct"/>
                  <w:vAlign w:val="center"/>
                </w:tcPr>
                <w:p w14:paraId="44945CA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4D45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restart"/>
                  <w:vAlign w:val="center"/>
                </w:tcPr>
                <w:p w14:paraId="1227D505">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污水排放口DW04</w:t>
                  </w:r>
                </w:p>
              </w:tc>
              <w:tc>
                <w:tcPr>
                  <w:tcW w:w="1210" w:type="pct"/>
                  <w:vAlign w:val="center"/>
                </w:tcPr>
                <w:p w14:paraId="1D23CC5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w:t>
                  </w:r>
                </w:p>
              </w:tc>
              <w:tc>
                <w:tcPr>
                  <w:tcW w:w="816" w:type="pct"/>
                  <w:vAlign w:val="center"/>
                </w:tcPr>
                <w:p w14:paraId="016360A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7.4</w:t>
                  </w:r>
                </w:p>
              </w:tc>
              <w:tc>
                <w:tcPr>
                  <w:tcW w:w="1100" w:type="pct"/>
                  <w:vAlign w:val="center"/>
                </w:tcPr>
                <w:p w14:paraId="5C7EC25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6~9</w:t>
                  </w:r>
                </w:p>
              </w:tc>
              <w:tc>
                <w:tcPr>
                  <w:tcW w:w="1035" w:type="pct"/>
                  <w:vAlign w:val="center"/>
                </w:tcPr>
                <w:p w14:paraId="05F2C39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5084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39" w:type="pct"/>
                  <w:vMerge w:val="continue"/>
                  <w:vAlign w:val="center"/>
                </w:tcPr>
                <w:p w14:paraId="04C8AA9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21446C7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悬浮物</w:t>
                  </w:r>
                </w:p>
              </w:tc>
              <w:tc>
                <w:tcPr>
                  <w:tcW w:w="816" w:type="pct"/>
                  <w:vAlign w:val="center"/>
                </w:tcPr>
                <w:p w14:paraId="590211B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35</w:t>
                  </w:r>
                </w:p>
              </w:tc>
              <w:tc>
                <w:tcPr>
                  <w:tcW w:w="1100" w:type="pct"/>
                  <w:vAlign w:val="center"/>
                </w:tcPr>
                <w:p w14:paraId="3F6F207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400</w:t>
                  </w:r>
                </w:p>
              </w:tc>
              <w:tc>
                <w:tcPr>
                  <w:tcW w:w="1035" w:type="pct"/>
                  <w:vAlign w:val="center"/>
                </w:tcPr>
                <w:p w14:paraId="253DD79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6638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07EB90C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731EA86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化学需氧量</w:t>
                  </w:r>
                </w:p>
              </w:tc>
              <w:tc>
                <w:tcPr>
                  <w:tcW w:w="816" w:type="pct"/>
                  <w:vAlign w:val="center"/>
                </w:tcPr>
                <w:p w14:paraId="7A2EECB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58</w:t>
                  </w:r>
                </w:p>
              </w:tc>
              <w:tc>
                <w:tcPr>
                  <w:tcW w:w="1100" w:type="pct"/>
                  <w:vAlign w:val="center"/>
                </w:tcPr>
                <w:p w14:paraId="753B904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500</w:t>
                  </w:r>
                </w:p>
              </w:tc>
              <w:tc>
                <w:tcPr>
                  <w:tcW w:w="1035" w:type="pct"/>
                  <w:vAlign w:val="center"/>
                </w:tcPr>
                <w:p w14:paraId="091ADA6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7518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1653CC5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27D37C2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五日生化需氧量</w:t>
                  </w:r>
                </w:p>
              </w:tc>
              <w:tc>
                <w:tcPr>
                  <w:tcW w:w="816" w:type="pct"/>
                  <w:vAlign w:val="center"/>
                </w:tcPr>
                <w:p w14:paraId="774DB2E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17.1</w:t>
                  </w:r>
                </w:p>
              </w:tc>
              <w:tc>
                <w:tcPr>
                  <w:tcW w:w="1100" w:type="pct"/>
                  <w:vAlign w:val="center"/>
                </w:tcPr>
                <w:p w14:paraId="7AD4917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300</w:t>
                  </w:r>
                </w:p>
              </w:tc>
              <w:tc>
                <w:tcPr>
                  <w:tcW w:w="1035" w:type="pct"/>
                  <w:vAlign w:val="center"/>
                </w:tcPr>
                <w:p w14:paraId="47DC9A4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383E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47C2579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05A8557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石油类</w:t>
                  </w:r>
                </w:p>
              </w:tc>
              <w:tc>
                <w:tcPr>
                  <w:tcW w:w="816" w:type="pct"/>
                  <w:vAlign w:val="center"/>
                </w:tcPr>
                <w:p w14:paraId="25E4776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0.08</w:t>
                  </w:r>
                </w:p>
              </w:tc>
              <w:tc>
                <w:tcPr>
                  <w:tcW w:w="1100" w:type="pct"/>
                  <w:vAlign w:val="center"/>
                </w:tcPr>
                <w:p w14:paraId="48C464F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15</w:t>
                  </w:r>
                </w:p>
              </w:tc>
              <w:tc>
                <w:tcPr>
                  <w:tcW w:w="1035" w:type="pct"/>
                  <w:vAlign w:val="center"/>
                </w:tcPr>
                <w:p w14:paraId="3162D97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7383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46D9377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163259DB">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氨氮</w:t>
                  </w:r>
                </w:p>
              </w:tc>
              <w:tc>
                <w:tcPr>
                  <w:tcW w:w="816" w:type="pct"/>
                  <w:vAlign w:val="center"/>
                </w:tcPr>
                <w:p w14:paraId="24ADD6D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1.55</w:t>
                  </w:r>
                </w:p>
              </w:tc>
              <w:tc>
                <w:tcPr>
                  <w:tcW w:w="1100" w:type="pct"/>
                  <w:vAlign w:val="center"/>
                </w:tcPr>
                <w:p w14:paraId="3C16C28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45</w:t>
                  </w:r>
                </w:p>
              </w:tc>
              <w:tc>
                <w:tcPr>
                  <w:tcW w:w="1035" w:type="pct"/>
                  <w:vAlign w:val="center"/>
                </w:tcPr>
                <w:p w14:paraId="503099A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30AE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0598C22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505E2E5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总氮</w:t>
                  </w:r>
                </w:p>
              </w:tc>
              <w:tc>
                <w:tcPr>
                  <w:tcW w:w="816" w:type="pct"/>
                  <w:vAlign w:val="center"/>
                </w:tcPr>
                <w:p w14:paraId="48255C7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7.31</w:t>
                  </w:r>
                </w:p>
              </w:tc>
              <w:tc>
                <w:tcPr>
                  <w:tcW w:w="1100" w:type="pct"/>
                  <w:vAlign w:val="center"/>
                </w:tcPr>
                <w:p w14:paraId="5C59CB7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70</w:t>
                  </w:r>
                </w:p>
              </w:tc>
              <w:tc>
                <w:tcPr>
                  <w:tcW w:w="1035" w:type="pct"/>
                  <w:vAlign w:val="center"/>
                </w:tcPr>
                <w:p w14:paraId="7BDEE2C6">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0516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3CA05057">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6D36E8E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总磷</w:t>
                  </w:r>
                </w:p>
              </w:tc>
              <w:tc>
                <w:tcPr>
                  <w:tcW w:w="816" w:type="pct"/>
                  <w:vAlign w:val="center"/>
                </w:tcPr>
                <w:p w14:paraId="6E90E05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0.49</w:t>
                  </w:r>
                </w:p>
              </w:tc>
              <w:tc>
                <w:tcPr>
                  <w:tcW w:w="1100" w:type="pct"/>
                  <w:vAlign w:val="center"/>
                </w:tcPr>
                <w:p w14:paraId="46FA88D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8</w:t>
                  </w:r>
                </w:p>
              </w:tc>
              <w:tc>
                <w:tcPr>
                  <w:tcW w:w="1035" w:type="pct"/>
                  <w:vAlign w:val="center"/>
                </w:tcPr>
                <w:p w14:paraId="1461C02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r w14:paraId="2716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4EBEEDD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1210" w:type="pct"/>
                  <w:vAlign w:val="center"/>
                </w:tcPr>
                <w:p w14:paraId="0DB6C02D">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动植物油类</w:t>
                  </w:r>
                </w:p>
              </w:tc>
              <w:tc>
                <w:tcPr>
                  <w:tcW w:w="816" w:type="pct"/>
                  <w:vAlign w:val="center"/>
                </w:tcPr>
                <w:p w14:paraId="36F72FE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0.37</w:t>
                  </w:r>
                </w:p>
              </w:tc>
              <w:tc>
                <w:tcPr>
                  <w:tcW w:w="1100" w:type="pct"/>
                  <w:vAlign w:val="center"/>
                </w:tcPr>
                <w:p w14:paraId="43F480B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100</w:t>
                  </w:r>
                </w:p>
              </w:tc>
              <w:tc>
                <w:tcPr>
                  <w:tcW w:w="1035" w:type="pct"/>
                  <w:vAlign w:val="center"/>
                </w:tcPr>
                <w:p w14:paraId="15F9B16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w:t>
                  </w:r>
                </w:p>
              </w:tc>
            </w:tr>
          </w:tbl>
          <w:p w14:paraId="34BA015E">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kern w:val="24"/>
                <w:sz w:val="24"/>
                <w14:textFill>
                  <w14:solidFill>
                    <w14:schemeClr w14:val="tx1"/>
                  </w14:solidFill>
                </w14:textFill>
              </w:rPr>
            </w:pPr>
            <w:r>
              <w:rPr>
                <w:rFonts w:hint="default"/>
                <w:color w:val="000000" w:themeColor="text1"/>
                <w:sz w:val="24"/>
                <w14:textFill>
                  <w14:solidFill>
                    <w14:schemeClr w14:val="tx1"/>
                  </w14:solidFill>
                </w14:textFill>
              </w:rPr>
              <w:t>根据上表可知，</w:t>
            </w:r>
            <w:r>
              <w:rPr>
                <w:rFonts w:hint="default"/>
                <w:color w:val="000000" w:themeColor="text1"/>
                <w:kern w:val="24"/>
                <w:sz w:val="24"/>
                <w14:textFill>
                  <w14:solidFill>
                    <w14:schemeClr w14:val="tx1"/>
                  </w14:solidFill>
                </w14:textFill>
              </w:rPr>
              <w:t>现有工程</w:t>
            </w:r>
            <w:r>
              <w:rPr>
                <w:rFonts w:hint="default"/>
                <w:color w:val="000000" w:themeColor="text1"/>
                <w:sz w:val="24"/>
                <w14:textFill>
                  <w14:solidFill>
                    <w14:schemeClr w14:val="tx1"/>
                  </w14:solidFill>
                </w14:textFill>
              </w:rPr>
              <w:t>污水排放口水质均符合《污水综合排放标准》（DB12/356-2018）中规定的三级排放标准限值要求</w:t>
            </w:r>
            <w:r>
              <w:rPr>
                <w:rFonts w:hint="default"/>
                <w:color w:val="000000" w:themeColor="text1"/>
                <w:kern w:val="24"/>
                <w:sz w:val="24"/>
                <w14:textFill>
                  <w14:solidFill>
                    <w14:schemeClr w14:val="tx1"/>
                  </w14:solidFill>
                </w14:textFill>
              </w:rPr>
              <w:t>。</w:t>
            </w:r>
          </w:p>
          <w:p w14:paraId="5ED33DC7">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（3）噪声</w:t>
            </w:r>
          </w:p>
          <w:p w14:paraId="68F5D1D5">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根据天津鼎泰检测科技有限公司</w:t>
            </w:r>
            <w:r>
              <w:rPr>
                <w:rFonts w:hint="eastAsia"/>
                <w:color w:val="000000" w:themeColor="text1"/>
                <w:sz w:val="24"/>
                <w:lang w:val="en-US" w:eastAsia="zh-CN"/>
                <w14:textFill>
                  <w14:solidFill>
                    <w14:schemeClr w14:val="tx1"/>
                  </w14:solidFill>
                </w14:textFill>
              </w:rPr>
              <w:t>2025年11月19日、</w:t>
            </w:r>
            <w:r>
              <w:rPr>
                <w:rFonts w:hint="default"/>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6</w:t>
            </w:r>
            <w:r>
              <w:rPr>
                <w:rFonts w:hint="default"/>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1</w:t>
            </w:r>
            <w:r>
              <w:rPr>
                <w:rFonts w:hint="default"/>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29</w:t>
            </w:r>
            <w:r>
              <w:rPr>
                <w:rFonts w:hint="default"/>
                <w:color w:val="000000" w:themeColor="text1"/>
                <w:sz w:val="24"/>
                <w14:textFill>
                  <w14:solidFill>
                    <w14:schemeClr w14:val="tx1"/>
                  </w14:solidFill>
                </w14:textFill>
              </w:rPr>
              <w:t>日出具的检测报告（报告编号：</w:t>
            </w:r>
            <w:r>
              <w:rPr>
                <w:rFonts w:hint="eastAsia"/>
                <w:color w:val="000000" w:themeColor="text1"/>
                <w:sz w:val="24"/>
                <w:lang w:val="en-US" w:eastAsia="zh-CN"/>
                <w14:textFill>
                  <w14:solidFill>
                    <w14:schemeClr w14:val="tx1"/>
                  </w14:solidFill>
                </w14:textFill>
              </w:rPr>
              <w:t>AFFB100060001L、</w:t>
            </w:r>
            <w:r>
              <w:rPr>
                <w:rFonts w:hint="default"/>
                <w:color w:val="000000" w:themeColor="text1"/>
                <w:sz w:val="24"/>
                <w14:textFill>
                  <w14:solidFill>
                    <w14:schemeClr w14:val="tx1"/>
                  </w14:solidFill>
                </w14:textFill>
              </w:rPr>
              <w:t>AF</w:t>
            </w:r>
            <w:r>
              <w:rPr>
                <w:rFonts w:hint="eastAsia"/>
                <w:color w:val="000000" w:themeColor="text1"/>
                <w:sz w:val="24"/>
                <w:lang w:val="en-US" w:eastAsia="zh-CN"/>
                <w14:textFill>
                  <w14:solidFill>
                    <w14:schemeClr w14:val="tx1"/>
                  </w14:solidFill>
                </w14:textFill>
              </w:rPr>
              <w:t>G1200050001</w:t>
            </w:r>
            <w:r>
              <w:rPr>
                <w:rFonts w:hint="default"/>
                <w:color w:val="000000" w:themeColor="text1"/>
                <w:sz w:val="24"/>
                <w14:textFill>
                  <w14:solidFill>
                    <w14:schemeClr w14:val="tx1"/>
                  </w14:solidFill>
                </w14:textFill>
              </w:rPr>
              <w:t>LZ）</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基地</w:t>
            </w:r>
            <w:r>
              <w:rPr>
                <w:rFonts w:hint="default"/>
                <w:bCs/>
                <w:color w:val="000000" w:themeColor="text1"/>
                <w:sz w:val="24"/>
                <w14:textFill>
                  <w14:solidFill>
                    <w14:schemeClr w14:val="tx1"/>
                  </w14:solidFill>
                </w14:textFill>
              </w:rPr>
              <w:t>四侧厂界噪声监测结果能够满足《工业企业厂界环境噪声排放标准》（GB12348-2008）中3类标准限值要求。检测结果如下表所示。</w:t>
            </w:r>
          </w:p>
          <w:p w14:paraId="397FD0B7">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厂界噪声监测结果    单位：dB（A）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420"/>
              <w:gridCol w:w="982"/>
              <w:gridCol w:w="982"/>
              <w:gridCol w:w="1671"/>
              <w:gridCol w:w="1440"/>
              <w:gridCol w:w="983"/>
            </w:tblGrid>
            <w:tr w14:paraId="3FE1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27" w:type="pct"/>
                  <w:vAlign w:val="center"/>
                </w:tcPr>
                <w:p w14:paraId="7776CB60">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监测位置</w:t>
                  </w:r>
                </w:p>
              </w:tc>
              <w:tc>
                <w:tcPr>
                  <w:tcW w:w="579" w:type="pct"/>
                  <w:vAlign w:val="center"/>
                </w:tcPr>
                <w:p w14:paraId="23652C58">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监测时段</w:t>
                  </w:r>
                </w:p>
              </w:tc>
              <w:tc>
                <w:tcPr>
                  <w:tcW w:w="579" w:type="pct"/>
                  <w:vAlign w:val="center"/>
                </w:tcPr>
                <w:p w14:paraId="7B62F937">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监测结果</w:t>
                  </w:r>
                </w:p>
              </w:tc>
              <w:tc>
                <w:tcPr>
                  <w:tcW w:w="985" w:type="pct"/>
                  <w:vAlign w:val="center"/>
                </w:tcPr>
                <w:p w14:paraId="1EFFBD9A">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所属功能区类别</w:t>
                  </w:r>
                </w:p>
              </w:tc>
              <w:tc>
                <w:tcPr>
                  <w:tcW w:w="849" w:type="pct"/>
                  <w:vAlign w:val="center"/>
                </w:tcPr>
                <w:p w14:paraId="541971EB">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排放标准限值</w:t>
                  </w:r>
                </w:p>
              </w:tc>
              <w:tc>
                <w:tcPr>
                  <w:tcW w:w="579" w:type="pct"/>
                  <w:vAlign w:val="center"/>
                </w:tcPr>
                <w:p w14:paraId="6F342E51">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达标情况</w:t>
                  </w:r>
                </w:p>
              </w:tc>
            </w:tr>
            <w:tr w14:paraId="567B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 w:hRule="atLeast"/>
                <w:jc w:val="center"/>
              </w:trPr>
              <w:tc>
                <w:tcPr>
                  <w:tcW w:w="1427" w:type="pct"/>
                  <w:vAlign w:val="center"/>
                </w:tcPr>
                <w:p w14:paraId="557B11D7">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szCs w:val="21"/>
                      <w14:textFill>
                        <w14:solidFill>
                          <w14:schemeClr w14:val="tx1"/>
                        </w14:solidFill>
                      </w14:textFill>
                    </w:rPr>
                    <w:t xml:space="preserve">东侧厂界界外1米处1# </w:t>
                  </w:r>
                </w:p>
              </w:tc>
              <w:tc>
                <w:tcPr>
                  <w:tcW w:w="579" w:type="pct"/>
                  <w:vAlign w:val="center"/>
                </w:tcPr>
                <w:p w14:paraId="6D683E1E">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昼间</w:t>
                  </w:r>
                </w:p>
              </w:tc>
              <w:tc>
                <w:tcPr>
                  <w:tcW w:w="579" w:type="pct"/>
                  <w:vAlign w:val="center"/>
                </w:tcPr>
                <w:p w14:paraId="5323FD02">
                  <w:pPr>
                    <w:keepNext w:val="0"/>
                    <w:keepLines w:val="0"/>
                    <w:suppressLineNumbers w:val="0"/>
                    <w:spacing w:before="0" w:beforeAutospacing="0" w:after="0" w:afterAutospacing="0" w:line="260" w:lineRule="exact"/>
                    <w:ind w:left="0" w:right="0"/>
                    <w:jc w:val="center"/>
                    <w:rPr>
                      <w:rFonts w:hint="default" w:eastAsia="宋体"/>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49</w:t>
                  </w:r>
                </w:p>
              </w:tc>
              <w:tc>
                <w:tcPr>
                  <w:tcW w:w="985" w:type="pct"/>
                  <w:vMerge w:val="restart"/>
                  <w:vAlign w:val="center"/>
                </w:tcPr>
                <w:p w14:paraId="26AE1629">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3类</w:t>
                  </w:r>
                </w:p>
              </w:tc>
              <w:tc>
                <w:tcPr>
                  <w:tcW w:w="849" w:type="pct"/>
                  <w:vAlign w:val="center"/>
                </w:tcPr>
                <w:p w14:paraId="7F94F3F7">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65</w:t>
                  </w:r>
                </w:p>
              </w:tc>
              <w:tc>
                <w:tcPr>
                  <w:tcW w:w="579" w:type="pct"/>
                  <w:vAlign w:val="center"/>
                </w:tcPr>
                <w:p w14:paraId="1060391A">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达标</w:t>
                  </w:r>
                </w:p>
              </w:tc>
            </w:tr>
            <w:tr w14:paraId="1C9C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jc w:val="center"/>
              </w:trPr>
              <w:tc>
                <w:tcPr>
                  <w:tcW w:w="1427" w:type="pct"/>
                  <w:vAlign w:val="center"/>
                </w:tcPr>
                <w:p w14:paraId="569F436B">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szCs w:val="21"/>
                      <w14:textFill>
                        <w14:solidFill>
                          <w14:schemeClr w14:val="tx1"/>
                        </w14:solidFill>
                      </w14:textFill>
                    </w:rPr>
                    <w:t xml:space="preserve">南侧厂界界外1米处2# </w:t>
                  </w:r>
                </w:p>
              </w:tc>
              <w:tc>
                <w:tcPr>
                  <w:tcW w:w="579" w:type="pct"/>
                  <w:vAlign w:val="center"/>
                </w:tcPr>
                <w:p w14:paraId="36EA43E7">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昼间</w:t>
                  </w:r>
                </w:p>
              </w:tc>
              <w:tc>
                <w:tcPr>
                  <w:tcW w:w="579" w:type="pct"/>
                  <w:vAlign w:val="center"/>
                </w:tcPr>
                <w:p w14:paraId="543BBB33">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55</w:t>
                  </w:r>
                </w:p>
              </w:tc>
              <w:tc>
                <w:tcPr>
                  <w:tcW w:w="985" w:type="pct"/>
                  <w:vMerge w:val="continue"/>
                  <w:vAlign w:val="center"/>
                </w:tcPr>
                <w:p w14:paraId="12897BE8">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p>
              </w:tc>
              <w:tc>
                <w:tcPr>
                  <w:tcW w:w="849" w:type="pct"/>
                  <w:vAlign w:val="center"/>
                </w:tcPr>
                <w:p w14:paraId="3F6327BB">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65</w:t>
                  </w:r>
                </w:p>
              </w:tc>
              <w:tc>
                <w:tcPr>
                  <w:tcW w:w="579" w:type="pct"/>
                  <w:vAlign w:val="center"/>
                </w:tcPr>
                <w:p w14:paraId="59F81077">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达标</w:t>
                  </w:r>
                </w:p>
              </w:tc>
            </w:tr>
            <w:tr w14:paraId="408A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1427" w:type="pct"/>
                  <w:vAlign w:val="center"/>
                </w:tcPr>
                <w:p w14:paraId="3E2AA007">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szCs w:val="21"/>
                      <w14:textFill>
                        <w14:solidFill>
                          <w14:schemeClr w14:val="tx1"/>
                        </w14:solidFill>
                      </w14:textFill>
                    </w:rPr>
                    <w:t xml:space="preserve">西侧厂界界外1米处3# </w:t>
                  </w:r>
                </w:p>
              </w:tc>
              <w:tc>
                <w:tcPr>
                  <w:tcW w:w="579" w:type="pct"/>
                  <w:vAlign w:val="center"/>
                </w:tcPr>
                <w:p w14:paraId="0449F0E2">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昼间</w:t>
                  </w:r>
                </w:p>
              </w:tc>
              <w:tc>
                <w:tcPr>
                  <w:tcW w:w="579" w:type="pct"/>
                  <w:vAlign w:val="center"/>
                </w:tcPr>
                <w:p w14:paraId="23AAB464">
                  <w:pPr>
                    <w:keepNext w:val="0"/>
                    <w:keepLines w:val="0"/>
                    <w:suppressLineNumbers w:val="0"/>
                    <w:spacing w:before="0" w:beforeAutospacing="0" w:after="0" w:afterAutospacing="0" w:line="260" w:lineRule="exact"/>
                    <w:ind w:left="0" w:right="0"/>
                    <w:jc w:val="center"/>
                    <w:rPr>
                      <w:rFonts w:hint="eastAsia" w:eastAsia="宋体"/>
                      <w:bCs/>
                      <w:color w:val="000000" w:themeColor="text1"/>
                      <w:kern w:val="0"/>
                      <w:lang w:eastAsia="zh-CN"/>
                      <w14:textFill>
                        <w14:solidFill>
                          <w14:schemeClr w14:val="tx1"/>
                        </w14:solidFill>
                      </w14:textFill>
                    </w:rPr>
                  </w:pPr>
                  <w:r>
                    <w:rPr>
                      <w:rFonts w:hint="default"/>
                      <w:bCs/>
                      <w:color w:val="000000" w:themeColor="text1"/>
                      <w:kern w:val="0"/>
                      <w14:textFill>
                        <w14:solidFill>
                          <w14:schemeClr w14:val="tx1"/>
                        </w14:solidFill>
                      </w14:textFill>
                    </w:rPr>
                    <w:t>5</w:t>
                  </w:r>
                  <w:r>
                    <w:rPr>
                      <w:rFonts w:hint="eastAsia"/>
                      <w:bCs/>
                      <w:color w:val="000000" w:themeColor="text1"/>
                      <w:kern w:val="0"/>
                      <w:lang w:val="en-US" w:eastAsia="zh-CN"/>
                      <w14:textFill>
                        <w14:solidFill>
                          <w14:schemeClr w14:val="tx1"/>
                        </w14:solidFill>
                      </w14:textFill>
                    </w:rPr>
                    <w:t>4</w:t>
                  </w:r>
                </w:p>
              </w:tc>
              <w:tc>
                <w:tcPr>
                  <w:tcW w:w="985" w:type="pct"/>
                  <w:vMerge w:val="continue"/>
                  <w:vAlign w:val="center"/>
                </w:tcPr>
                <w:p w14:paraId="66D73332">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p>
              </w:tc>
              <w:tc>
                <w:tcPr>
                  <w:tcW w:w="849" w:type="pct"/>
                  <w:vAlign w:val="center"/>
                </w:tcPr>
                <w:p w14:paraId="68D40151">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65</w:t>
                  </w:r>
                </w:p>
              </w:tc>
              <w:tc>
                <w:tcPr>
                  <w:tcW w:w="579" w:type="pct"/>
                  <w:vAlign w:val="center"/>
                </w:tcPr>
                <w:p w14:paraId="28437FCE">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达标</w:t>
                  </w:r>
                </w:p>
              </w:tc>
            </w:tr>
            <w:tr w14:paraId="6001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jc w:val="center"/>
              </w:trPr>
              <w:tc>
                <w:tcPr>
                  <w:tcW w:w="1427" w:type="pct"/>
                  <w:vAlign w:val="center"/>
                </w:tcPr>
                <w:p w14:paraId="28E3DB7D">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szCs w:val="21"/>
                      <w14:textFill>
                        <w14:solidFill>
                          <w14:schemeClr w14:val="tx1"/>
                        </w14:solidFill>
                      </w14:textFill>
                    </w:rPr>
                    <w:t xml:space="preserve">北侧厂界界外1米处4# </w:t>
                  </w:r>
                </w:p>
              </w:tc>
              <w:tc>
                <w:tcPr>
                  <w:tcW w:w="579" w:type="pct"/>
                  <w:vAlign w:val="center"/>
                </w:tcPr>
                <w:p w14:paraId="48681484">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昼间</w:t>
                  </w:r>
                </w:p>
              </w:tc>
              <w:tc>
                <w:tcPr>
                  <w:tcW w:w="579" w:type="pct"/>
                  <w:vAlign w:val="center"/>
                </w:tcPr>
                <w:p w14:paraId="5BE7D814">
                  <w:pPr>
                    <w:keepNext w:val="0"/>
                    <w:keepLines w:val="0"/>
                    <w:suppressLineNumbers w:val="0"/>
                    <w:spacing w:before="0" w:beforeAutospacing="0" w:after="0" w:afterAutospacing="0" w:line="260" w:lineRule="exact"/>
                    <w:ind w:left="0" w:right="0"/>
                    <w:jc w:val="center"/>
                    <w:rPr>
                      <w:rFonts w:hint="eastAsia" w:eastAsia="宋体"/>
                      <w:bCs/>
                      <w:color w:val="000000" w:themeColor="text1"/>
                      <w:kern w:val="0"/>
                      <w:lang w:eastAsia="zh-CN"/>
                      <w14:textFill>
                        <w14:solidFill>
                          <w14:schemeClr w14:val="tx1"/>
                        </w14:solidFill>
                      </w14:textFill>
                    </w:rPr>
                  </w:pPr>
                  <w:r>
                    <w:rPr>
                      <w:rFonts w:hint="default"/>
                      <w:bCs/>
                      <w:color w:val="000000" w:themeColor="text1"/>
                      <w:kern w:val="0"/>
                      <w14:textFill>
                        <w14:solidFill>
                          <w14:schemeClr w14:val="tx1"/>
                        </w14:solidFill>
                      </w14:textFill>
                    </w:rPr>
                    <w:t>5</w:t>
                  </w:r>
                  <w:r>
                    <w:rPr>
                      <w:rFonts w:hint="eastAsia"/>
                      <w:bCs/>
                      <w:color w:val="000000" w:themeColor="text1"/>
                      <w:kern w:val="0"/>
                      <w:lang w:val="en-US" w:eastAsia="zh-CN"/>
                      <w14:textFill>
                        <w14:solidFill>
                          <w14:schemeClr w14:val="tx1"/>
                        </w14:solidFill>
                      </w14:textFill>
                    </w:rPr>
                    <w:t>6</w:t>
                  </w:r>
                </w:p>
              </w:tc>
              <w:tc>
                <w:tcPr>
                  <w:tcW w:w="985" w:type="pct"/>
                  <w:vMerge w:val="continue"/>
                  <w:vAlign w:val="center"/>
                </w:tcPr>
                <w:p w14:paraId="68596615">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p>
              </w:tc>
              <w:tc>
                <w:tcPr>
                  <w:tcW w:w="849" w:type="pct"/>
                  <w:vAlign w:val="center"/>
                </w:tcPr>
                <w:p w14:paraId="48AE2645">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65</w:t>
                  </w:r>
                </w:p>
              </w:tc>
              <w:tc>
                <w:tcPr>
                  <w:tcW w:w="579" w:type="pct"/>
                  <w:vAlign w:val="center"/>
                </w:tcPr>
                <w:p w14:paraId="5BFEFB75">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达标</w:t>
                  </w:r>
                </w:p>
              </w:tc>
            </w:tr>
            <w:tr w14:paraId="158B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 w:hRule="atLeast"/>
                <w:jc w:val="center"/>
              </w:trPr>
              <w:tc>
                <w:tcPr>
                  <w:tcW w:w="1427" w:type="pct"/>
                  <w:shd w:val="clear" w:color="auto" w:fill="auto"/>
                  <w:vAlign w:val="center"/>
                </w:tcPr>
                <w:p w14:paraId="1DC33E8C">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bCs/>
                      <w:color w:val="000000" w:themeColor="text1"/>
                      <w:kern w:val="0"/>
                      <w:sz w:val="21"/>
                      <w:szCs w:val="24"/>
                      <w:lang w:val="en-US" w:eastAsia="zh-CN" w:bidi="ar-SA"/>
                      <w14:textFill>
                        <w14:solidFill>
                          <w14:schemeClr w14:val="tx1"/>
                        </w14:solidFill>
                      </w14:textFill>
                    </w:rPr>
                  </w:pPr>
                  <w:r>
                    <w:rPr>
                      <w:rFonts w:hint="default"/>
                      <w:bCs/>
                      <w:color w:val="000000" w:themeColor="text1"/>
                      <w:szCs w:val="21"/>
                      <w14:textFill>
                        <w14:solidFill>
                          <w14:schemeClr w14:val="tx1"/>
                        </w14:solidFill>
                      </w14:textFill>
                    </w:rPr>
                    <w:t xml:space="preserve">北侧厂界界外1米处4# </w:t>
                  </w:r>
                </w:p>
              </w:tc>
              <w:tc>
                <w:tcPr>
                  <w:tcW w:w="579" w:type="pct"/>
                  <w:vAlign w:val="center"/>
                </w:tcPr>
                <w:p w14:paraId="53293DD4">
                  <w:pPr>
                    <w:keepNext w:val="0"/>
                    <w:keepLines w:val="0"/>
                    <w:suppressLineNumbers w:val="0"/>
                    <w:spacing w:before="0" w:beforeAutospacing="0" w:after="0" w:afterAutospacing="0" w:line="260" w:lineRule="exact"/>
                    <w:ind w:left="0" w:right="0"/>
                    <w:jc w:val="center"/>
                    <w:rPr>
                      <w:rFonts w:hint="default"/>
                      <w:bCs/>
                      <w:color w:val="000000" w:themeColor="text1"/>
                      <w:kern w:val="0"/>
                      <w14:textFill>
                        <w14:solidFill>
                          <w14:schemeClr w14:val="tx1"/>
                        </w14:solidFill>
                      </w14:textFill>
                    </w:rPr>
                  </w:pPr>
                  <w:r>
                    <w:rPr>
                      <w:rFonts w:hint="eastAsia"/>
                      <w:bCs/>
                      <w:color w:val="000000" w:themeColor="text1"/>
                      <w:kern w:val="0"/>
                      <w:lang w:val="en-US" w:eastAsia="zh-CN"/>
                      <w14:textFill>
                        <w14:solidFill>
                          <w14:schemeClr w14:val="tx1"/>
                        </w14:solidFill>
                      </w14:textFill>
                    </w:rPr>
                    <w:t>夜间</w:t>
                  </w:r>
                </w:p>
              </w:tc>
              <w:tc>
                <w:tcPr>
                  <w:tcW w:w="579" w:type="pct"/>
                  <w:vAlign w:val="center"/>
                </w:tcPr>
                <w:p w14:paraId="6928849A">
                  <w:pPr>
                    <w:keepNext w:val="0"/>
                    <w:keepLines w:val="0"/>
                    <w:suppressLineNumbers w:val="0"/>
                    <w:spacing w:before="0" w:beforeAutospacing="0" w:after="0" w:afterAutospacing="0" w:line="260" w:lineRule="exact"/>
                    <w:ind w:left="0" w:right="0"/>
                    <w:jc w:val="center"/>
                    <w:rPr>
                      <w:rFonts w:hint="default" w:eastAsia="宋体"/>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48</w:t>
                  </w:r>
                </w:p>
              </w:tc>
              <w:tc>
                <w:tcPr>
                  <w:tcW w:w="985" w:type="pct"/>
                  <w:vMerge w:val="continue"/>
                  <w:vAlign w:val="center"/>
                </w:tcPr>
                <w:p w14:paraId="6767003B">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p>
              </w:tc>
              <w:tc>
                <w:tcPr>
                  <w:tcW w:w="849" w:type="pct"/>
                  <w:vAlign w:val="center"/>
                </w:tcPr>
                <w:p w14:paraId="18352BBA">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55</w:t>
                  </w:r>
                </w:p>
              </w:tc>
              <w:tc>
                <w:tcPr>
                  <w:tcW w:w="579" w:type="pct"/>
                  <w:vAlign w:val="center"/>
                </w:tcPr>
                <w:p w14:paraId="05A1AB79">
                  <w:pPr>
                    <w:keepNext w:val="0"/>
                    <w:keepLines w:val="0"/>
                    <w:suppressLineNumbers w:val="0"/>
                    <w:spacing w:before="0" w:beforeAutospacing="0" w:after="0" w:afterAutospacing="0" w:line="260" w:lineRule="exact"/>
                    <w:ind w:left="0" w:right="0"/>
                    <w:jc w:val="center"/>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达标</w:t>
                  </w:r>
                </w:p>
              </w:tc>
            </w:tr>
          </w:tbl>
          <w:p w14:paraId="234105F3">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本项目四侧厂界仅北侧厂界处设有泵站，有高噪声设备水泵，其余东、西、南侧厂界均无高噪声设备，根据监测报告，有高噪声设备的北侧厂界夜间噪声可达标排放，则其余东、西、南侧厂界噪声可达标排放。</w:t>
            </w:r>
          </w:p>
          <w:p w14:paraId="39ACF20F">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（4）固体废物</w:t>
            </w:r>
          </w:p>
          <w:p w14:paraId="3ACF0CCE">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现有工程产生的固体废物种类、数量及去向见下表。</w:t>
            </w:r>
          </w:p>
          <w:p w14:paraId="0AF237C4">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p>
          <w:p w14:paraId="342B0F22">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现有工程固体废物产生及处置情况一览表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19"/>
              <w:gridCol w:w="1904"/>
              <w:gridCol w:w="1578"/>
              <w:gridCol w:w="613"/>
              <w:gridCol w:w="2016"/>
              <w:gridCol w:w="996"/>
              <w:gridCol w:w="852"/>
            </w:tblGrid>
            <w:tr w14:paraId="5DA4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1E8B21D5">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序号</w:t>
                  </w:r>
                </w:p>
              </w:tc>
              <w:tc>
                <w:tcPr>
                  <w:tcW w:w="1122" w:type="pct"/>
                  <w:vAlign w:val="center"/>
                </w:tcPr>
                <w:p w14:paraId="538499EF">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种类</w:t>
                  </w:r>
                </w:p>
              </w:tc>
              <w:tc>
                <w:tcPr>
                  <w:tcW w:w="930" w:type="pct"/>
                  <w:vAlign w:val="center"/>
                </w:tcPr>
                <w:p w14:paraId="0CF6937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产生单元</w:t>
                  </w:r>
                </w:p>
              </w:tc>
              <w:tc>
                <w:tcPr>
                  <w:tcW w:w="361" w:type="pct"/>
                  <w:vAlign w:val="center"/>
                </w:tcPr>
                <w:p w14:paraId="05A7811D">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类别</w:t>
                  </w:r>
                </w:p>
              </w:tc>
              <w:tc>
                <w:tcPr>
                  <w:tcW w:w="1188" w:type="pct"/>
                  <w:vAlign w:val="center"/>
                </w:tcPr>
                <w:p w14:paraId="204F9FDF">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废物代码</w:t>
                  </w:r>
                </w:p>
              </w:tc>
              <w:tc>
                <w:tcPr>
                  <w:tcW w:w="587" w:type="pct"/>
                  <w:vAlign w:val="center"/>
                </w:tcPr>
                <w:p w14:paraId="332DB3EA">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现有工程年产生量（t/a）</w:t>
                  </w:r>
                </w:p>
              </w:tc>
              <w:tc>
                <w:tcPr>
                  <w:tcW w:w="502" w:type="pct"/>
                  <w:vAlign w:val="center"/>
                </w:tcPr>
                <w:p w14:paraId="442CED7B">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处理方式</w:t>
                  </w:r>
                </w:p>
              </w:tc>
            </w:tr>
            <w:tr w14:paraId="7A5B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6E730462">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1122" w:type="pct"/>
                  <w:vAlign w:val="center"/>
                </w:tcPr>
                <w:p w14:paraId="65E996AA">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含酸废液</w:t>
                  </w:r>
                </w:p>
              </w:tc>
              <w:tc>
                <w:tcPr>
                  <w:tcW w:w="930" w:type="pct"/>
                  <w:vAlign w:val="center"/>
                </w:tcPr>
                <w:p w14:paraId="11A3B89A">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361" w:type="pct"/>
                  <w:vMerge w:val="restart"/>
                  <w:vAlign w:val="center"/>
                </w:tcPr>
                <w:p w14:paraId="2F33D046">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危险废物</w:t>
                  </w:r>
                </w:p>
              </w:tc>
              <w:tc>
                <w:tcPr>
                  <w:tcW w:w="1188" w:type="pct"/>
                  <w:vAlign w:val="center"/>
                </w:tcPr>
                <w:p w14:paraId="50389BAF">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HW49/900-047-49</w:t>
                  </w:r>
                </w:p>
              </w:tc>
              <w:tc>
                <w:tcPr>
                  <w:tcW w:w="587" w:type="pct"/>
                  <w:vAlign w:val="center"/>
                </w:tcPr>
                <w:p w14:paraId="7E576C1D">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4.3</w:t>
                  </w:r>
                </w:p>
              </w:tc>
              <w:tc>
                <w:tcPr>
                  <w:tcW w:w="502" w:type="pct"/>
                  <w:vMerge w:val="restart"/>
                  <w:vAlign w:val="center"/>
                </w:tcPr>
                <w:p w14:paraId="6E53FBCB">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危险废物暂存于各车间的危废暂存间内，定期交由天津合佳威立雅环境服务有限公司处置</w:t>
                  </w:r>
                </w:p>
              </w:tc>
            </w:tr>
            <w:tr w14:paraId="685B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4539ECA9">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1122" w:type="pct"/>
                  <w:vAlign w:val="center"/>
                </w:tcPr>
                <w:p w14:paraId="17E7439B">
                  <w:pPr>
                    <w:keepNext w:val="0"/>
                    <w:keepLines w:val="0"/>
                    <w:widowControl/>
                    <w:suppressLineNumbers w:val="0"/>
                    <w:spacing w:before="0" w:beforeAutospacing="0" w:after="0" w:afterAutospacing="0" w:line="260" w:lineRule="exact"/>
                    <w:ind w:left="0" w:right="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含油废水</w:t>
                  </w:r>
                </w:p>
              </w:tc>
              <w:tc>
                <w:tcPr>
                  <w:tcW w:w="930" w:type="pct"/>
                  <w:vAlign w:val="center"/>
                </w:tcPr>
                <w:p w14:paraId="2237C1E3">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361" w:type="pct"/>
                  <w:vMerge w:val="continue"/>
                  <w:vAlign w:val="center"/>
                </w:tcPr>
                <w:p w14:paraId="02B59CB5">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p>
              </w:tc>
              <w:tc>
                <w:tcPr>
                  <w:tcW w:w="1188" w:type="pct"/>
                  <w:vAlign w:val="center"/>
                </w:tcPr>
                <w:p w14:paraId="6067B2D2">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HW09/900-007-09</w:t>
                  </w:r>
                </w:p>
              </w:tc>
              <w:tc>
                <w:tcPr>
                  <w:tcW w:w="587" w:type="pct"/>
                  <w:vAlign w:val="center"/>
                </w:tcPr>
                <w:p w14:paraId="56159AB6">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502" w:type="pct"/>
                  <w:vMerge w:val="continue"/>
                  <w:vAlign w:val="center"/>
                </w:tcPr>
                <w:p w14:paraId="54F0F21F">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p>
              </w:tc>
            </w:tr>
            <w:tr w14:paraId="2A34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6" w:type="pct"/>
                  <w:shd w:val="clear" w:color="auto" w:fill="auto"/>
                  <w:vAlign w:val="center"/>
                </w:tcPr>
                <w:p w14:paraId="54DB3C03">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1122" w:type="pct"/>
                  <w:vAlign w:val="center"/>
                </w:tcPr>
                <w:p w14:paraId="38658B48">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含油泥浆</w:t>
                  </w:r>
                </w:p>
              </w:tc>
              <w:tc>
                <w:tcPr>
                  <w:tcW w:w="930" w:type="pct"/>
                  <w:vAlign w:val="center"/>
                </w:tcPr>
                <w:p w14:paraId="5243A3EB">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361" w:type="pct"/>
                  <w:vMerge w:val="continue"/>
                  <w:vAlign w:val="center"/>
                </w:tcPr>
                <w:p w14:paraId="0081C994">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p>
              </w:tc>
              <w:tc>
                <w:tcPr>
                  <w:tcW w:w="1188" w:type="pct"/>
                  <w:vAlign w:val="center"/>
                </w:tcPr>
                <w:p w14:paraId="06A17C83">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HW08/</w:t>
                  </w:r>
                  <w:r>
                    <w:rPr>
                      <w:rFonts w:hint="eastAsia"/>
                      <w:color w:val="000000" w:themeColor="text1"/>
                      <w:kern w:val="0"/>
                      <w:szCs w:val="21"/>
                      <w:lang w:val="en-US" w:eastAsia="zh-CN"/>
                      <w14:textFill>
                        <w14:solidFill>
                          <w14:schemeClr w14:val="tx1"/>
                        </w14:solidFill>
                      </w14:textFill>
                    </w:rPr>
                    <w:t>071</w:t>
                  </w:r>
                  <w:r>
                    <w:rPr>
                      <w:rFonts w:hint="default"/>
                      <w:color w:val="000000" w:themeColor="text1"/>
                      <w:kern w:val="0"/>
                      <w:szCs w:val="21"/>
                      <w14:textFill>
                        <w14:solidFill>
                          <w14:schemeClr w14:val="tx1"/>
                        </w14:solidFill>
                      </w14:textFill>
                    </w:rPr>
                    <w:t>-00</w:t>
                  </w:r>
                  <w:r>
                    <w:rPr>
                      <w:rFonts w:hint="eastAsia"/>
                      <w:color w:val="000000" w:themeColor="text1"/>
                      <w:kern w:val="0"/>
                      <w:szCs w:val="21"/>
                      <w:lang w:val="en-US" w:eastAsia="zh-CN"/>
                      <w14:textFill>
                        <w14:solidFill>
                          <w14:schemeClr w14:val="tx1"/>
                        </w14:solidFill>
                      </w14:textFill>
                    </w:rPr>
                    <w:t>2</w:t>
                  </w:r>
                  <w:r>
                    <w:rPr>
                      <w:rFonts w:hint="default"/>
                      <w:color w:val="000000" w:themeColor="text1"/>
                      <w:kern w:val="0"/>
                      <w:szCs w:val="21"/>
                      <w14:textFill>
                        <w14:solidFill>
                          <w14:schemeClr w14:val="tx1"/>
                        </w14:solidFill>
                      </w14:textFill>
                    </w:rPr>
                    <w:t>-08</w:t>
                  </w:r>
                </w:p>
              </w:tc>
              <w:tc>
                <w:tcPr>
                  <w:tcW w:w="587" w:type="pct"/>
                  <w:vAlign w:val="center"/>
                </w:tcPr>
                <w:p w14:paraId="4788D75F">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4.5</w:t>
                  </w:r>
                </w:p>
              </w:tc>
              <w:tc>
                <w:tcPr>
                  <w:tcW w:w="502" w:type="pct"/>
                  <w:vMerge w:val="continue"/>
                  <w:vAlign w:val="center"/>
                </w:tcPr>
                <w:p w14:paraId="39EAA1F3">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p>
              </w:tc>
            </w:tr>
            <w:tr w14:paraId="4247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26499776">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1122" w:type="pct"/>
                  <w:vAlign w:val="center"/>
                </w:tcPr>
                <w:p w14:paraId="2DB96ED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废化学试剂</w:t>
                  </w:r>
                </w:p>
              </w:tc>
              <w:tc>
                <w:tcPr>
                  <w:tcW w:w="930" w:type="pct"/>
                  <w:vAlign w:val="center"/>
                </w:tcPr>
                <w:p w14:paraId="21F07951">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361" w:type="pct"/>
                  <w:vMerge w:val="continue"/>
                  <w:vAlign w:val="center"/>
                </w:tcPr>
                <w:p w14:paraId="333DC46C">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3C6EB454">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HW49/900-047-49</w:t>
                  </w:r>
                </w:p>
              </w:tc>
              <w:tc>
                <w:tcPr>
                  <w:tcW w:w="587" w:type="pct"/>
                  <w:vAlign w:val="center"/>
                </w:tcPr>
                <w:p w14:paraId="67D89DE4">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w:t>
                  </w:r>
                </w:p>
              </w:tc>
              <w:tc>
                <w:tcPr>
                  <w:tcW w:w="502" w:type="pct"/>
                  <w:vMerge w:val="continue"/>
                  <w:vAlign w:val="center"/>
                </w:tcPr>
                <w:p w14:paraId="254E4E4F">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3BA4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73A6158D">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5</w:t>
                  </w:r>
                </w:p>
              </w:tc>
              <w:tc>
                <w:tcPr>
                  <w:tcW w:w="1122" w:type="pct"/>
                  <w:vAlign w:val="center"/>
                </w:tcPr>
                <w:p w14:paraId="41DB5761">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废试剂瓶</w:t>
                  </w:r>
                </w:p>
              </w:tc>
              <w:tc>
                <w:tcPr>
                  <w:tcW w:w="930" w:type="pct"/>
                  <w:vAlign w:val="center"/>
                </w:tcPr>
                <w:p w14:paraId="06CE5D5D">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361" w:type="pct"/>
                  <w:vMerge w:val="continue"/>
                  <w:vAlign w:val="center"/>
                </w:tcPr>
                <w:p w14:paraId="60AF62F6">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08C5C316">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HW49/900-047-49</w:t>
                  </w:r>
                </w:p>
              </w:tc>
              <w:tc>
                <w:tcPr>
                  <w:tcW w:w="587" w:type="pct"/>
                  <w:vAlign w:val="center"/>
                </w:tcPr>
                <w:p w14:paraId="37E75754">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2.2</w:t>
                  </w:r>
                </w:p>
              </w:tc>
              <w:tc>
                <w:tcPr>
                  <w:tcW w:w="502" w:type="pct"/>
                  <w:vMerge w:val="continue"/>
                  <w:vAlign w:val="center"/>
                </w:tcPr>
                <w:p w14:paraId="58163A65">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3009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14CDAAAD">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6</w:t>
                  </w:r>
                </w:p>
              </w:tc>
              <w:tc>
                <w:tcPr>
                  <w:tcW w:w="1122" w:type="pct"/>
                  <w:vAlign w:val="center"/>
                </w:tcPr>
                <w:p w14:paraId="6D998025">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废油桶</w:t>
                  </w:r>
                </w:p>
              </w:tc>
              <w:tc>
                <w:tcPr>
                  <w:tcW w:w="930" w:type="pct"/>
                  <w:vAlign w:val="center"/>
                </w:tcPr>
                <w:p w14:paraId="1F624473">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分析楼、</w:t>
                  </w:r>
                  <w:r>
                    <w:rPr>
                      <w:rFonts w:hint="default"/>
                      <w:color w:val="000000" w:themeColor="text1"/>
                      <w:kern w:val="0"/>
                      <w:szCs w:val="21"/>
                      <w14:textFill>
                        <w14:solidFill>
                          <w14:schemeClr w14:val="tx1"/>
                        </w14:solidFill>
                      </w14:textFill>
                    </w:rPr>
                    <w:t>各车间</w:t>
                  </w:r>
                </w:p>
              </w:tc>
              <w:tc>
                <w:tcPr>
                  <w:tcW w:w="361" w:type="pct"/>
                  <w:vMerge w:val="continue"/>
                  <w:vAlign w:val="center"/>
                </w:tcPr>
                <w:p w14:paraId="281AAA7A">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308CEFFB">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HW09/900-041-49</w:t>
                  </w:r>
                </w:p>
              </w:tc>
              <w:tc>
                <w:tcPr>
                  <w:tcW w:w="587" w:type="pct"/>
                  <w:vAlign w:val="center"/>
                </w:tcPr>
                <w:p w14:paraId="70782C49">
                  <w:pPr>
                    <w:keepNext w:val="0"/>
                    <w:keepLines w:val="0"/>
                    <w:widowControl/>
                    <w:suppressLineNumbers w:val="0"/>
                    <w:spacing w:before="0" w:beforeAutospacing="0" w:after="0" w:afterAutospacing="0" w:line="260" w:lineRule="exact"/>
                    <w:ind w:left="0" w:right="0"/>
                    <w:jc w:val="center"/>
                    <w:rPr>
                      <w:rFonts w:hint="eastAsia" w:eastAsia="宋体"/>
                      <w:color w:val="000000" w:themeColor="text1"/>
                      <w:kern w:val="0"/>
                      <w:szCs w:val="21"/>
                      <w:lang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2</w:t>
                  </w:r>
                </w:p>
              </w:tc>
              <w:tc>
                <w:tcPr>
                  <w:tcW w:w="502" w:type="pct"/>
                  <w:vMerge w:val="continue"/>
                  <w:vAlign w:val="center"/>
                </w:tcPr>
                <w:p w14:paraId="40C01304">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09FA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6DA65185">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7</w:t>
                  </w:r>
                </w:p>
              </w:tc>
              <w:tc>
                <w:tcPr>
                  <w:tcW w:w="1122" w:type="pct"/>
                  <w:vAlign w:val="center"/>
                </w:tcPr>
                <w:p w14:paraId="3DBE309A">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废活性炭</w:t>
                  </w:r>
                </w:p>
              </w:tc>
              <w:tc>
                <w:tcPr>
                  <w:tcW w:w="930" w:type="pct"/>
                  <w:vAlign w:val="center"/>
                </w:tcPr>
                <w:p w14:paraId="718B6F57">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分析楼</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物探车间</w:t>
                  </w:r>
                </w:p>
              </w:tc>
              <w:tc>
                <w:tcPr>
                  <w:tcW w:w="361" w:type="pct"/>
                  <w:vMerge w:val="continue"/>
                  <w:vAlign w:val="center"/>
                </w:tcPr>
                <w:p w14:paraId="218871F3">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0FAB0A96">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HW29/900-039-49</w:t>
                  </w:r>
                </w:p>
              </w:tc>
              <w:tc>
                <w:tcPr>
                  <w:tcW w:w="587" w:type="pct"/>
                  <w:vAlign w:val="center"/>
                </w:tcPr>
                <w:p w14:paraId="45FCEC54">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502" w:type="pct"/>
                  <w:vMerge w:val="continue"/>
                  <w:vAlign w:val="center"/>
                </w:tcPr>
                <w:p w14:paraId="449939AF">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5DA2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6" w:type="pct"/>
                  <w:shd w:val="clear" w:color="auto" w:fill="auto"/>
                  <w:vAlign w:val="center"/>
                </w:tcPr>
                <w:p w14:paraId="6D08490D">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8</w:t>
                  </w:r>
                </w:p>
              </w:tc>
              <w:tc>
                <w:tcPr>
                  <w:tcW w:w="1122" w:type="pct"/>
                  <w:vAlign w:val="center"/>
                </w:tcPr>
                <w:p w14:paraId="6EC93BD7">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沾染废物（含有机溶剂、油类等）</w:t>
                  </w:r>
                </w:p>
              </w:tc>
              <w:tc>
                <w:tcPr>
                  <w:tcW w:w="930" w:type="pct"/>
                  <w:vAlign w:val="center"/>
                </w:tcPr>
                <w:p w14:paraId="79AE5FA5">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分析楼及</w:t>
                  </w:r>
                  <w:r>
                    <w:rPr>
                      <w:rFonts w:hint="default"/>
                      <w:color w:val="000000" w:themeColor="text1"/>
                      <w:kern w:val="0"/>
                      <w:szCs w:val="21"/>
                      <w14:textFill>
                        <w14:solidFill>
                          <w14:schemeClr w14:val="tx1"/>
                        </w14:solidFill>
                      </w14:textFill>
                    </w:rPr>
                    <w:t>各车间</w:t>
                  </w:r>
                </w:p>
              </w:tc>
              <w:tc>
                <w:tcPr>
                  <w:tcW w:w="361" w:type="pct"/>
                  <w:vMerge w:val="continue"/>
                  <w:vAlign w:val="center"/>
                </w:tcPr>
                <w:p w14:paraId="4FA28CDE">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13F5DE86">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HW49/900-041-49</w:t>
                  </w:r>
                </w:p>
              </w:tc>
              <w:tc>
                <w:tcPr>
                  <w:tcW w:w="587" w:type="pct"/>
                  <w:vAlign w:val="center"/>
                </w:tcPr>
                <w:p w14:paraId="415273BC">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2.6</w:t>
                  </w:r>
                </w:p>
              </w:tc>
              <w:tc>
                <w:tcPr>
                  <w:tcW w:w="502" w:type="pct"/>
                  <w:vMerge w:val="continue"/>
                  <w:vAlign w:val="center"/>
                </w:tcPr>
                <w:p w14:paraId="22377C76">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47DA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1841256E">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9</w:t>
                  </w:r>
                </w:p>
              </w:tc>
              <w:tc>
                <w:tcPr>
                  <w:tcW w:w="1122" w:type="pct"/>
                  <w:vAlign w:val="center"/>
                </w:tcPr>
                <w:p w14:paraId="72D85336">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废药品</w:t>
                  </w:r>
                </w:p>
              </w:tc>
              <w:tc>
                <w:tcPr>
                  <w:tcW w:w="930" w:type="pct"/>
                  <w:vAlign w:val="center"/>
                </w:tcPr>
                <w:p w14:paraId="6272A7D2">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分析楼及实验楼</w:t>
                  </w:r>
                </w:p>
              </w:tc>
              <w:tc>
                <w:tcPr>
                  <w:tcW w:w="361" w:type="pct"/>
                  <w:vMerge w:val="continue"/>
                  <w:vAlign w:val="center"/>
                </w:tcPr>
                <w:p w14:paraId="05991E1F">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49C8C65B">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HW49/900-002-03</w:t>
                  </w:r>
                </w:p>
              </w:tc>
              <w:tc>
                <w:tcPr>
                  <w:tcW w:w="587" w:type="pct"/>
                  <w:vAlign w:val="center"/>
                </w:tcPr>
                <w:p w14:paraId="1A4B69F4">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192</w:t>
                  </w:r>
                </w:p>
              </w:tc>
              <w:tc>
                <w:tcPr>
                  <w:tcW w:w="502" w:type="pct"/>
                  <w:vMerge w:val="continue"/>
                  <w:vAlign w:val="center"/>
                </w:tcPr>
                <w:p w14:paraId="22919099">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4888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7BDA3732">
                  <w:pPr>
                    <w:keepNext w:val="0"/>
                    <w:keepLines w:val="0"/>
                    <w:widowControl/>
                    <w:suppressLineNumbers w:val="0"/>
                    <w:spacing w:before="0" w:beforeAutospacing="0" w:after="0" w:afterAutospacing="0" w:line="260" w:lineRule="exact"/>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w:t>
                  </w:r>
                </w:p>
              </w:tc>
              <w:tc>
                <w:tcPr>
                  <w:tcW w:w="1122" w:type="pct"/>
                  <w:shd w:val="clear" w:color="auto" w:fill="auto"/>
                  <w:vAlign w:val="center"/>
                </w:tcPr>
                <w:p w14:paraId="67BF42F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含油</w:t>
                  </w:r>
                  <w:r>
                    <w:rPr>
                      <w:rFonts w:hint="eastAsia"/>
                      <w:color w:val="000000" w:themeColor="text1"/>
                      <w:kern w:val="0"/>
                      <w:szCs w:val="21"/>
                      <w:lang w:val="en-US" w:eastAsia="zh-CN"/>
                      <w14:textFill>
                        <w14:solidFill>
                          <w14:schemeClr w14:val="tx1"/>
                        </w14:solidFill>
                      </w14:textFill>
                    </w:rPr>
                    <w:t>泥浆</w:t>
                  </w:r>
                </w:p>
              </w:tc>
              <w:tc>
                <w:tcPr>
                  <w:tcW w:w="930" w:type="pct"/>
                  <w:vAlign w:val="center"/>
                </w:tcPr>
                <w:p w14:paraId="7280E9BD">
                  <w:pPr>
                    <w:keepNext w:val="0"/>
                    <w:keepLines w:val="0"/>
                    <w:widowControl/>
                    <w:suppressLineNumbers w:val="0"/>
                    <w:spacing w:before="0" w:beforeAutospacing="0" w:after="0" w:afterAutospacing="0" w:line="26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分析楼</w:t>
                  </w:r>
                </w:p>
              </w:tc>
              <w:tc>
                <w:tcPr>
                  <w:tcW w:w="361" w:type="pct"/>
                  <w:vMerge w:val="continue"/>
                  <w:vAlign w:val="center"/>
                </w:tcPr>
                <w:p w14:paraId="418E7ED7">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6CD6ED61">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HW49/900-041-49</w:t>
                  </w:r>
                </w:p>
              </w:tc>
              <w:tc>
                <w:tcPr>
                  <w:tcW w:w="587" w:type="pct"/>
                  <w:shd w:val="clear" w:color="auto" w:fill="auto"/>
                  <w:vAlign w:val="center"/>
                </w:tcPr>
                <w:p w14:paraId="4879438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6.5</w:t>
                  </w:r>
                </w:p>
              </w:tc>
              <w:tc>
                <w:tcPr>
                  <w:tcW w:w="502" w:type="pct"/>
                  <w:vMerge w:val="continue"/>
                  <w:vAlign w:val="center"/>
                </w:tcPr>
                <w:p w14:paraId="1633BACC">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48CD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7F0B6CA1">
                  <w:pPr>
                    <w:keepNext w:val="0"/>
                    <w:keepLines w:val="0"/>
                    <w:widowControl/>
                    <w:suppressLineNumbers w:val="0"/>
                    <w:spacing w:before="0" w:beforeAutospacing="0" w:after="0" w:afterAutospacing="0" w:line="260" w:lineRule="exact"/>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w:t>
                  </w:r>
                </w:p>
              </w:tc>
              <w:tc>
                <w:tcPr>
                  <w:tcW w:w="1122" w:type="pct"/>
                  <w:shd w:val="clear" w:color="auto" w:fill="auto"/>
                  <w:vAlign w:val="center"/>
                </w:tcPr>
                <w:p w14:paraId="349CA53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铅酸蓄电池</w:t>
                  </w:r>
                </w:p>
              </w:tc>
              <w:tc>
                <w:tcPr>
                  <w:tcW w:w="930" w:type="pct"/>
                  <w:vAlign w:val="center"/>
                </w:tcPr>
                <w:p w14:paraId="3C8663F3">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各车间</w:t>
                  </w:r>
                </w:p>
              </w:tc>
              <w:tc>
                <w:tcPr>
                  <w:tcW w:w="361" w:type="pct"/>
                  <w:vMerge w:val="continue"/>
                  <w:vAlign w:val="center"/>
                </w:tcPr>
                <w:p w14:paraId="05A139BD">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13666903">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HW49/900-047-49</w:t>
                  </w:r>
                </w:p>
              </w:tc>
              <w:tc>
                <w:tcPr>
                  <w:tcW w:w="587" w:type="pct"/>
                  <w:shd w:val="clear" w:color="auto" w:fill="auto"/>
                  <w:vAlign w:val="center"/>
                </w:tcPr>
                <w:p w14:paraId="7782B01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9.605</w:t>
                  </w:r>
                </w:p>
              </w:tc>
              <w:tc>
                <w:tcPr>
                  <w:tcW w:w="502" w:type="pct"/>
                  <w:vMerge w:val="continue"/>
                  <w:vAlign w:val="center"/>
                </w:tcPr>
                <w:p w14:paraId="5384426A">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0275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75F32013">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1122" w:type="pct"/>
                  <w:shd w:val="clear" w:color="auto" w:fill="auto"/>
                  <w:vAlign w:val="center"/>
                </w:tcPr>
                <w:p w14:paraId="35769EFA">
                  <w:pPr>
                    <w:keepNext w:val="0"/>
                    <w:keepLines w:val="0"/>
                    <w:widowControl/>
                    <w:suppressLineNumbers w:val="0"/>
                    <w:spacing w:before="0" w:beforeAutospacing="0" w:after="0" w:afterAutospacing="0" w:line="300" w:lineRule="exact"/>
                    <w:ind w:left="0" w:leftChars="0" w:right="0" w:rightChars="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废干电池</w:t>
                  </w:r>
                </w:p>
              </w:tc>
              <w:tc>
                <w:tcPr>
                  <w:tcW w:w="930" w:type="pct"/>
                  <w:vAlign w:val="center"/>
                </w:tcPr>
                <w:p w14:paraId="28071B4C">
                  <w:pPr>
                    <w:keepNext w:val="0"/>
                    <w:keepLines w:val="0"/>
                    <w:widowControl/>
                    <w:suppressLineNumbers w:val="0"/>
                    <w:spacing w:before="0" w:beforeAutospacing="0" w:after="0" w:afterAutospacing="0" w:line="260" w:lineRule="exact"/>
                    <w:ind w:left="0" w:right="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各车间、</w:t>
                  </w:r>
                  <w:r>
                    <w:rPr>
                      <w:rFonts w:hint="default"/>
                      <w:color w:val="000000" w:themeColor="text1"/>
                      <w:kern w:val="0"/>
                      <w:szCs w:val="21"/>
                      <w14:textFill>
                        <w14:solidFill>
                          <w14:schemeClr w14:val="tx1"/>
                        </w14:solidFill>
                      </w14:textFill>
                    </w:rPr>
                    <w:t>分析楼及实验楼</w:t>
                  </w:r>
                </w:p>
              </w:tc>
              <w:tc>
                <w:tcPr>
                  <w:tcW w:w="361" w:type="pct"/>
                  <w:vMerge w:val="continue"/>
                  <w:vAlign w:val="center"/>
                </w:tcPr>
                <w:p w14:paraId="7644AB52">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6AF71866">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HW</w:t>
                  </w:r>
                  <w:r>
                    <w:rPr>
                      <w:rFonts w:hint="eastAsia"/>
                      <w:color w:val="000000" w:themeColor="text1"/>
                      <w:kern w:val="0"/>
                      <w:szCs w:val="21"/>
                      <w:lang w:val="en-US" w:eastAsia="zh-CN"/>
                      <w14:textFill>
                        <w14:solidFill>
                          <w14:schemeClr w14:val="tx1"/>
                        </w14:solidFill>
                      </w14:textFill>
                    </w:rPr>
                    <w:t>23</w:t>
                  </w:r>
                  <w:r>
                    <w:rPr>
                      <w:rFonts w:hint="default"/>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384</w:t>
                  </w: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01</w:t>
                  </w:r>
                  <w:r>
                    <w:rPr>
                      <w:rFonts w:hint="default"/>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23</w:t>
                  </w:r>
                </w:p>
              </w:tc>
              <w:tc>
                <w:tcPr>
                  <w:tcW w:w="587" w:type="pct"/>
                  <w:shd w:val="clear" w:color="auto" w:fill="auto"/>
                  <w:vAlign w:val="center"/>
                </w:tcPr>
                <w:p w14:paraId="0A1CD7CF">
                  <w:pPr>
                    <w:keepNext w:val="0"/>
                    <w:keepLines w:val="0"/>
                    <w:widowControl/>
                    <w:suppressLineNumbers w:val="0"/>
                    <w:spacing w:before="0" w:beforeAutospacing="0" w:after="0" w:afterAutospacing="0" w:line="300" w:lineRule="exact"/>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0.06</w:t>
                  </w:r>
                </w:p>
              </w:tc>
              <w:tc>
                <w:tcPr>
                  <w:tcW w:w="502" w:type="pct"/>
                  <w:vMerge w:val="continue"/>
                  <w:vAlign w:val="center"/>
                </w:tcPr>
                <w:p w14:paraId="3D6D2538">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7302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0D0F3D80">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13</w:t>
                  </w:r>
                </w:p>
              </w:tc>
              <w:tc>
                <w:tcPr>
                  <w:tcW w:w="1122" w:type="pct"/>
                  <w:shd w:val="clear" w:color="auto" w:fill="auto"/>
                  <w:vAlign w:val="center"/>
                </w:tcPr>
                <w:p w14:paraId="5F110143">
                  <w:pPr>
                    <w:keepNext w:val="0"/>
                    <w:keepLines w:val="0"/>
                    <w:widowControl/>
                    <w:suppressLineNumbers w:val="0"/>
                    <w:spacing w:before="0" w:beforeAutospacing="0" w:after="0" w:afterAutospacing="0" w:line="300" w:lineRule="exact"/>
                    <w:ind w:left="0" w:leftChars="0" w:right="0" w:rightChars="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废清洗剂</w:t>
                  </w:r>
                </w:p>
              </w:tc>
              <w:tc>
                <w:tcPr>
                  <w:tcW w:w="930" w:type="pct"/>
                  <w:vAlign w:val="center"/>
                </w:tcPr>
                <w:p w14:paraId="26C6CDDE">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物探车间</w:t>
                  </w:r>
                </w:p>
              </w:tc>
              <w:tc>
                <w:tcPr>
                  <w:tcW w:w="361" w:type="pct"/>
                  <w:vMerge w:val="continue"/>
                  <w:vAlign w:val="center"/>
                </w:tcPr>
                <w:p w14:paraId="38C049B4">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0FB592E9">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HW09/900-0</w:t>
                  </w:r>
                  <w:r>
                    <w:rPr>
                      <w:rFonts w:hint="eastAsia"/>
                      <w:color w:val="000000" w:themeColor="text1"/>
                      <w:kern w:val="0"/>
                      <w:szCs w:val="21"/>
                      <w:lang w:val="en-US" w:eastAsia="zh-CN"/>
                      <w14:textFill>
                        <w14:solidFill>
                          <w14:schemeClr w14:val="tx1"/>
                        </w14:solidFill>
                      </w14:textFill>
                    </w:rPr>
                    <w:t>07</w:t>
                  </w:r>
                  <w:r>
                    <w:rPr>
                      <w:rFonts w:hint="default"/>
                      <w:color w:val="000000" w:themeColor="text1"/>
                      <w:kern w:val="0"/>
                      <w:szCs w:val="21"/>
                      <w14:textFill>
                        <w14:solidFill>
                          <w14:schemeClr w14:val="tx1"/>
                        </w14:solidFill>
                      </w14:textFill>
                    </w:rPr>
                    <w:t>-49</w:t>
                  </w:r>
                </w:p>
              </w:tc>
              <w:tc>
                <w:tcPr>
                  <w:tcW w:w="587" w:type="pct"/>
                  <w:shd w:val="clear" w:color="auto" w:fill="auto"/>
                  <w:vAlign w:val="center"/>
                </w:tcPr>
                <w:p w14:paraId="558AA5B9">
                  <w:pPr>
                    <w:keepNext w:val="0"/>
                    <w:keepLines w:val="0"/>
                    <w:widowControl/>
                    <w:suppressLineNumbers w:val="0"/>
                    <w:spacing w:before="0" w:beforeAutospacing="0" w:after="0" w:afterAutospacing="0" w:line="300" w:lineRule="exact"/>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0.33</w:t>
                  </w:r>
                </w:p>
              </w:tc>
              <w:tc>
                <w:tcPr>
                  <w:tcW w:w="502" w:type="pct"/>
                  <w:vMerge w:val="continue"/>
                  <w:vAlign w:val="center"/>
                </w:tcPr>
                <w:p w14:paraId="0AE6D7AF">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5FB3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6D949DC2">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14</w:t>
                  </w:r>
                </w:p>
              </w:tc>
              <w:tc>
                <w:tcPr>
                  <w:tcW w:w="1122" w:type="pct"/>
                  <w:shd w:val="clear" w:color="auto" w:fill="auto"/>
                  <w:vAlign w:val="center"/>
                </w:tcPr>
                <w:p w14:paraId="276C7D2D">
                  <w:pPr>
                    <w:keepNext w:val="0"/>
                    <w:keepLines w:val="0"/>
                    <w:widowControl/>
                    <w:suppressLineNumbers w:val="0"/>
                    <w:spacing w:before="0" w:beforeAutospacing="0" w:after="0" w:afterAutospacing="0" w:line="300" w:lineRule="exact"/>
                    <w:ind w:left="0" w:leftChars="0" w:right="0" w:rightChars="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废防冻液</w:t>
                  </w:r>
                </w:p>
              </w:tc>
              <w:tc>
                <w:tcPr>
                  <w:tcW w:w="930" w:type="pct"/>
                  <w:vAlign w:val="center"/>
                </w:tcPr>
                <w:p w14:paraId="38B5B085">
                  <w:pPr>
                    <w:keepNext w:val="0"/>
                    <w:keepLines w:val="0"/>
                    <w:widowControl/>
                    <w:suppressLineNumbers w:val="0"/>
                    <w:spacing w:before="0" w:beforeAutospacing="0" w:after="0" w:afterAutospacing="0" w:line="260" w:lineRule="exact"/>
                    <w:ind w:left="0" w:right="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各车间、</w:t>
                  </w:r>
                  <w:r>
                    <w:rPr>
                      <w:rFonts w:hint="default"/>
                      <w:color w:val="000000" w:themeColor="text1"/>
                      <w:kern w:val="0"/>
                      <w:szCs w:val="21"/>
                      <w14:textFill>
                        <w14:solidFill>
                          <w14:schemeClr w14:val="tx1"/>
                        </w14:solidFill>
                      </w14:textFill>
                    </w:rPr>
                    <w:t>分析楼及实验楼</w:t>
                  </w:r>
                </w:p>
              </w:tc>
              <w:tc>
                <w:tcPr>
                  <w:tcW w:w="361" w:type="pct"/>
                  <w:vMerge w:val="continue"/>
                  <w:vAlign w:val="center"/>
                </w:tcPr>
                <w:p w14:paraId="2F83BE6B">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72420A1A">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HW09/900-0</w:t>
                  </w:r>
                  <w:r>
                    <w:rPr>
                      <w:rFonts w:hint="eastAsia"/>
                      <w:color w:val="000000" w:themeColor="text1"/>
                      <w:kern w:val="0"/>
                      <w:szCs w:val="21"/>
                      <w:lang w:val="en-US" w:eastAsia="zh-CN"/>
                      <w14:textFill>
                        <w14:solidFill>
                          <w14:schemeClr w14:val="tx1"/>
                        </w14:solidFill>
                      </w14:textFill>
                    </w:rPr>
                    <w:t>07</w:t>
                  </w:r>
                  <w:r>
                    <w:rPr>
                      <w:rFonts w:hint="default"/>
                      <w:color w:val="000000" w:themeColor="text1"/>
                      <w:kern w:val="0"/>
                      <w:szCs w:val="21"/>
                      <w14:textFill>
                        <w14:solidFill>
                          <w14:schemeClr w14:val="tx1"/>
                        </w14:solidFill>
                      </w14:textFill>
                    </w:rPr>
                    <w:t>-49</w:t>
                  </w:r>
                </w:p>
              </w:tc>
              <w:tc>
                <w:tcPr>
                  <w:tcW w:w="587" w:type="pct"/>
                  <w:shd w:val="clear" w:color="auto" w:fill="auto"/>
                  <w:vAlign w:val="center"/>
                </w:tcPr>
                <w:p w14:paraId="5587D172">
                  <w:pPr>
                    <w:keepNext w:val="0"/>
                    <w:keepLines w:val="0"/>
                    <w:widowControl/>
                    <w:suppressLineNumbers w:val="0"/>
                    <w:spacing w:before="0" w:beforeAutospacing="0" w:after="0" w:afterAutospacing="0" w:line="300" w:lineRule="exact"/>
                    <w:ind w:left="0" w:leftChars="0" w:right="0" w:rightChars="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502" w:type="pct"/>
                  <w:vMerge w:val="continue"/>
                  <w:vAlign w:val="center"/>
                </w:tcPr>
                <w:p w14:paraId="612C1DAE">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422A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0801DC52">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15</w:t>
                  </w:r>
                </w:p>
              </w:tc>
              <w:tc>
                <w:tcPr>
                  <w:tcW w:w="1122" w:type="pct"/>
                  <w:shd w:val="clear" w:color="auto" w:fill="auto"/>
                  <w:vAlign w:val="center"/>
                </w:tcPr>
                <w:p w14:paraId="7A5C0E3C">
                  <w:pPr>
                    <w:keepNext w:val="0"/>
                    <w:keepLines w:val="0"/>
                    <w:widowControl/>
                    <w:suppressLineNumbers w:val="0"/>
                    <w:spacing w:before="0" w:beforeAutospacing="0" w:after="0" w:afterAutospacing="0" w:line="300" w:lineRule="exact"/>
                    <w:ind w:left="0" w:leftChars="0" w:right="0" w:rightChars="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废灯管</w:t>
                  </w:r>
                </w:p>
              </w:tc>
              <w:tc>
                <w:tcPr>
                  <w:tcW w:w="930" w:type="pct"/>
                  <w:vAlign w:val="center"/>
                </w:tcPr>
                <w:p w14:paraId="2A63C1BB">
                  <w:pPr>
                    <w:keepNext w:val="0"/>
                    <w:keepLines w:val="0"/>
                    <w:widowControl/>
                    <w:suppressLineNumbers w:val="0"/>
                    <w:spacing w:before="0" w:beforeAutospacing="0" w:after="0" w:afterAutospacing="0" w:line="260" w:lineRule="exact"/>
                    <w:ind w:left="0" w:right="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各车间、</w:t>
                  </w:r>
                  <w:r>
                    <w:rPr>
                      <w:rFonts w:hint="default"/>
                      <w:color w:val="000000" w:themeColor="text1"/>
                      <w:kern w:val="0"/>
                      <w:szCs w:val="21"/>
                      <w14:textFill>
                        <w14:solidFill>
                          <w14:schemeClr w14:val="tx1"/>
                        </w14:solidFill>
                      </w14:textFill>
                    </w:rPr>
                    <w:t>分析楼及实验楼</w:t>
                  </w:r>
                </w:p>
              </w:tc>
              <w:tc>
                <w:tcPr>
                  <w:tcW w:w="361" w:type="pct"/>
                  <w:vMerge w:val="continue"/>
                  <w:vAlign w:val="center"/>
                </w:tcPr>
                <w:p w14:paraId="457689D6">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1DD6CB9C">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HW</w:t>
                  </w:r>
                  <w:r>
                    <w:rPr>
                      <w:rFonts w:hint="eastAsia"/>
                      <w:color w:val="000000" w:themeColor="text1"/>
                      <w:kern w:val="0"/>
                      <w:szCs w:val="21"/>
                      <w:lang w:val="en-US" w:eastAsia="zh-CN"/>
                      <w14:textFill>
                        <w14:solidFill>
                          <w14:schemeClr w14:val="tx1"/>
                        </w14:solidFill>
                      </w14:textFill>
                    </w:rPr>
                    <w:t>2</w:t>
                  </w:r>
                  <w:r>
                    <w:rPr>
                      <w:rFonts w:hint="default"/>
                      <w:color w:val="000000" w:themeColor="text1"/>
                      <w:kern w:val="0"/>
                      <w:szCs w:val="21"/>
                      <w14:textFill>
                        <w14:solidFill>
                          <w14:schemeClr w14:val="tx1"/>
                        </w14:solidFill>
                      </w14:textFill>
                    </w:rPr>
                    <w:t>9/900-0</w:t>
                  </w:r>
                  <w:r>
                    <w:rPr>
                      <w:rFonts w:hint="eastAsia"/>
                      <w:color w:val="000000" w:themeColor="text1"/>
                      <w:kern w:val="0"/>
                      <w:szCs w:val="21"/>
                      <w:lang w:val="en-US" w:eastAsia="zh-CN"/>
                      <w14:textFill>
                        <w14:solidFill>
                          <w14:schemeClr w14:val="tx1"/>
                        </w14:solidFill>
                      </w14:textFill>
                    </w:rPr>
                    <w:t>23</w:t>
                  </w:r>
                  <w:r>
                    <w:rPr>
                      <w:rFonts w:hint="default"/>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29</w:t>
                  </w:r>
                </w:p>
              </w:tc>
              <w:tc>
                <w:tcPr>
                  <w:tcW w:w="587" w:type="pct"/>
                  <w:shd w:val="clear" w:color="auto" w:fill="auto"/>
                  <w:vAlign w:val="center"/>
                </w:tcPr>
                <w:p w14:paraId="21CB72AC">
                  <w:pPr>
                    <w:keepNext w:val="0"/>
                    <w:keepLines w:val="0"/>
                    <w:widowControl/>
                    <w:suppressLineNumbers w:val="0"/>
                    <w:spacing w:before="0" w:beforeAutospacing="0" w:after="0" w:afterAutospacing="0" w:line="300" w:lineRule="exact"/>
                    <w:ind w:left="0" w:leftChars="0" w:right="0" w:rightChars="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w:t>
                  </w:r>
                </w:p>
              </w:tc>
              <w:tc>
                <w:tcPr>
                  <w:tcW w:w="502" w:type="pct"/>
                  <w:vMerge w:val="continue"/>
                  <w:vAlign w:val="center"/>
                </w:tcPr>
                <w:p w14:paraId="6E4EBDE1">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1CF8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1D665548">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16</w:t>
                  </w:r>
                </w:p>
              </w:tc>
              <w:tc>
                <w:tcPr>
                  <w:tcW w:w="1122" w:type="pct"/>
                  <w:shd w:val="clear" w:color="auto" w:fill="auto"/>
                  <w:vAlign w:val="center"/>
                </w:tcPr>
                <w:p w14:paraId="460BE54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color w:val="000000" w:themeColor="text1"/>
                      <w:kern w:val="0"/>
                      <w:szCs w:val="21"/>
                      <w:highlight w:val="none"/>
                      <w14:textFill>
                        <w14:solidFill>
                          <w14:schemeClr w14:val="tx1"/>
                        </w14:solidFill>
                      </w14:textFill>
                    </w:rPr>
                    <w:t>实验废液</w:t>
                  </w:r>
                </w:p>
              </w:tc>
              <w:tc>
                <w:tcPr>
                  <w:tcW w:w="930" w:type="pct"/>
                  <w:shd w:val="clear" w:color="auto" w:fill="auto"/>
                  <w:vAlign w:val="center"/>
                </w:tcPr>
                <w:p w14:paraId="306072A5">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分析楼及实验楼</w:t>
                  </w:r>
                </w:p>
              </w:tc>
              <w:tc>
                <w:tcPr>
                  <w:tcW w:w="361" w:type="pct"/>
                  <w:vMerge w:val="continue"/>
                  <w:vAlign w:val="center"/>
                </w:tcPr>
                <w:p w14:paraId="76DCA05A">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shd w:val="clear" w:color="auto" w:fill="auto"/>
                  <w:vAlign w:val="center"/>
                </w:tcPr>
                <w:p w14:paraId="01626532">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HW49/900-047-49</w:t>
                  </w:r>
                </w:p>
              </w:tc>
              <w:tc>
                <w:tcPr>
                  <w:tcW w:w="587" w:type="pct"/>
                  <w:vAlign w:val="center"/>
                </w:tcPr>
                <w:p w14:paraId="30D4C518">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w:t>
                  </w:r>
                </w:p>
              </w:tc>
              <w:tc>
                <w:tcPr>
                  <w:tcW w:w="502" w:type="pct"/>
                  <w:vMerge w:val="continue"/>
                  <w:vAlign w:val="center"/>
                </w:tcPr>
                <w:p w14:paraId="0FC12B6D">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3C91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51CE94CC">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17</w:t>
                  </w:r>
                </w:p>
              </w:tc>
              <w:tc>
                <w:tcPr>
                  <w:tcW w:w="1122" w:type="pct"/>
                  <w:shd w:val="clear" w:color="auto" w:fill="auto"/>
                  <w:vAlign w:val="center"/>
                </w:tcPr>
                <w:p w14:paraId="77A9F8C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实验器皿及实验仪器初次清洗废水</w:t>
                  </w:r>
                </w:p>
              </w:tc>
              <w:tc>
                <w:tcPr>
                  <w:tcW w:w="930" w:type="pct"/>
                  <w:shd w:val="clear" w:color="auto" w:fill="auto"/>
                  <w:vAlign w:val="center"/>
                </w:tcPr>
                <w:p w14:paraId="17723C4F">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分析楼及实验楼</w:t>
                  </w:r>
                </w:p>
              </w:tc>
              <w:tc>
                <w:tcPr>
                  <w:tcW w:w="361" w:type="pct"/>
                  <w:vMerge w:val="continue"/>
                  <w:vAlign w:val="center"/>
                </w:tcPr>
                <w:p w14:paraId="7F6E3B5A">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shd w:val="clear" w:color="auto" w:fill="auto"/>
                  <w:vAlign w:val="center"/>
                </w:tcPr>
                <w:p w14:paraId="132CF357">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HW49/900-047-49</w:t>
                  </w:r>
                </w:p>
              </w:tc>
              <w:tc>
                <w:tcPr>
                  <w:tcW w:w="587" w:type="pct"/>
                  <w:vAlign w:val="center"/>
                </w:tcPr>
                <w:p w14:paraId="298A0981">
                  <w:pPr>
                    <w:keepNext w:val="0"/>
                    <w:keepLines w:val="0"/>
                    <w:widowControl/>
                    <w:suppressLineNumbers w:val="0"/>
                    <w:spacing w:before="0" w:beforeAutospacing="0" w:after="0" w:afterAutospacing="0" w:line="26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502" w:type="pct"/>
                  <w:vMerge w:val="continue"/>
                  <w:vAlign w:val="center"/>
                </w:tcPr>
                <w:p w14:paraId="468177DF">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34F5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48394312">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highlight w:val="yellow"/>
                      <w:lang w:val="en-US" w:eastAsia="zh-CN" w:bidi="ar-SA"/>
                      <w14:textFill>
                        <w14:solidFill>
                          <w14:schemeClr w14:val="tx1"/>
                        </w14:solidFill>
                      </w14:textFill>
                    </w:rPr>
                  </w:pPr>
                  <w:r>
                    <w:rPr>
                      <w:rFonts w:hint="default"/>
                      <w:color w:val="000000" w:themeColor="text1"/>
                      <w:kern w:val="0"/>
                      <w:szCs w:val="21"/>
                      <w:highlight w:val="none"/>
                      <w14:textFill>
                        <w14:solidFill>
                          <w14:schemeClr w14:val="tx1"/>
                        </w14:solidFill>
                      </w14:textFill>
                    </w:rPr>
                    <w:t>18</w:t>
                  </w:r>
                </w:p>
              </w:tc>
              <w:tc>
                <w:tcPr>
                  <w:tcW w:w="1122" w:type="pct"/>
                  <w:vAlign w:val="center"/>
                </w:tcPr>
                <w:p w14:paraId="16F21636">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污泥</w:t>
                  </w:r>
                </w:p>
              </w:tc>
              <w:tc>
                <w:tcPr>
                  <w:tcW w:w="930" w:type="pct"/>
                  <w:vAlign w:val="center"/>
                </w:tcPr>
                <w:p w14:paraId="7A0257FE">
                  <w:pPr>
                    <w:keepNext w:val="0"/>
                    <w:keepLines w:val="0"/>
                    <w:widowControl/>
                    <w:suppressLineNumbers w:val="0"/>
                    <w:spacing w:before="0" w:beforeAutospacing="0" w:after="0" w:afterAutospacing="0" w:line="260" w:lineRule="exact"/>
                    <w:ind w:left="0" w:right="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各</w:t>
                  </w:r>
                  <w:r>
                    <w:rPr>
                      <w:rFonts w:hint="default"/>
                      <w:color w:val="000000" w:themeColor="text1"/>
                      <w:kern w:val="0"/>
                      <w:szCs w:val="21"/>
                      <w14:textFill>
                        <w14:solidFill>
                          <w14:schemeClr w14:val="tx1"/>
                        </w14:solidFill>
                      </w14:textFill>
                    </w:rPr>
                    <w:t>污水处理</w:t>
                  </w:r>
                  <w:r>
                    <w:rPr>
                      <w:rFonts w:hint="eastAsia"/>
                      <w:color w:val="000000" w:themeColor="text1"/>
                      <w:kern w:val="0"/>
                      <w:szCs w:val="21"/>
                      <w:lang w:val="en-US" w:eastAsia="zh-CN"/>
                      <w14:textFill>
                        <w14:solidFill>
                          <w14:schemeClr w14:val="tx1"/>
                        </w14:solidFill>
                      </w14:textFill>
                    </w:rPr>
                    <w:t>站</w:t>
                  </w:r>
                </w:p>
              </w:tc>
              <w:tc>
                <w:tcPr>
                  <w:tcW w:w="361" w:type="pct"/>
                  <w:vMerge w:val="continue"/>
                  <w:vAlign w:val="center"/>
                </w:tcPr>
                <w:p w14:paraId="49D48CED">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22232BEB">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HW08/251-002-08</w:t>
                  </w:r>
                </w:p>
              </w:tc>
              <w:tc>
                <w:tcPr>
                  <w:tcW w:w="587" w:type="pct"/>
                  <w:vAlign w:val="center"/>
                </w:tcPr>
                <w:p w14:paraId="08EA21C1">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w:t>
                  </w:r>
                </w:p>
              </w:tc>
              <w:tc>
                <w:tcPr>
                  <w:tcW w:w="502" w:type="pct"/>
                  <w:vMerge w:val="continue"/>
                  <w:vAlign w:val="center"/>
                </w:tcPr>
                <w:p w14:paraId="6E7CC666">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551C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6" w:type="pct"/>
                  <w:shd w:val="clear" w:color="auto" w:fill="auto"/>
                  <w:vAlign w:val="center"/>
                </w:tcPr>
                <w:p w14:paraId="68417FD9">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19</w:t>
                  </w:r>
                </w:p>
              </w:tc>
              <w:tc>
                <w:tcPr>
                  <w:tcW w:w="1122" w:type="pct"/>
                  <w:vAlign w:val="center"/>
                </w:tcPr>
                <w:p w14:paraId="2097D79E">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污水在线监测废液</w:t>
                  </w:r>
                </w:p>
              </w:tc>
              <w:tc>
                <w:tcPr>
                  <w:tcW w:w="930" w:type="pct"/>
                  <w:vAlign w:val="center"/>
                </w:tcPr>
                <w:p w14:paraId="25FE2B32">
                  <w:pPr>
                    <w:keepNext w:val="0"/>
                    <w:keepLines w:val="0"/>
                    <w:widowControl/>
                    <w:suppressLineNumbers w:val="0"/>
                    <w:spacing w:before="0" w:beforeAutospacing="0" w:after="0" w:afterAutospacing="0" w:line="260" w:lineRule="exact"/>
                    <w:ind w:left="0" w:right="0"/>
                    <w:jc w:val="center"/>
                    <w:rPr>
                      <w:rFonts w:hint="eastAsia" w:eastAsia="宋体"/>
                      <w:color w:val="000000" w:themeColor="text1"/>
                      <w:kern w:val="0"/>
                      <w:szCs w:val="21"/>
                      <w:lang w:eastAsia="zh-CN"/>
                      <w14:textFill>
                        <w14:solidFill>
                          <w14:schemeClr w14:val="tx1"/>
                        </w14:solidFill>
                      </w14:textFill>
                    </w:rPr>
                  </w:pPr>
                  <w:r>
                    <w:rPr>
                      <w:rFonts w:hint="default"/>
                      <w:color w:val="000000" w:themeColor="text1"/>
                      <w:kern w:val="0"/>
                      <w:szCs w:val="21"/>
                      <w14:textFill>
                        <w14:solidFill>
                          <w14:schemeClr w14:val="tx1"/>
                        </w14:solidFill>
                      </w14:textFill>
                    </w:rPr>
                    <w:t>污水处理</w:t>
                  </w:r>
                  <w:r>
                    <w:rPr>
                      <w:rFonts w:hint="eastAsia"/>
                      <w:color w:val="000000" w:themeColor="text1"/>
                      <w:kern w:val="0"/>
                      <w:szCs w:val="21"/>
                      <w:lang w:val="en-US" w:eastAsia="zh-CN"/>
                      <w14:textFill>
                        <w14:solidFill>
                          <w14:schemeClr w14:val="tx1"/>
                        </w14:solidFill>
                      </w14:textFill>
                    </w:rPr>
                    <w:t>站</w:t>
                  </w:r>
                </w:p>
              </w:tc>
              <w:tc>
                <w:tcPr>
                  <w:tcW w:w="361" w:type="pct"/>
                  <w:vMerge w:val="continue"/>
                  <w:vAlign w:val="center"/>
                </w:tcPr>
                <w:p w14:paraId="029FA8DD">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2FA55A42">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HW49/900-047-49</w:t>
                  </w:r>
                </w:p>
              </w:tc>
              <w:tc>
                <w:tcPr>
                  <w:tcW w:w="587" w:type="pct"/>
                  <w:vAlign w:val="center"/>
                </w:tcPr>
                <w:p w14:paraId="2B42675B">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4.5</w:t>
                  </w:r>
                </w:p>
              </w:tc>
              <w:tc>
                <w:tcPr>
                  <w:tcW w:w="502" w:type="pct"/>
                  <w:vMerge w:val="continue"/>
                  <w:vAlign w:val="center"/>
                </w:tcPr>
                <w:p w14:paraId="74716FEE">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5166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05EEF395">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20</w:t>
                  </w:r>
                </w:p>
              </w:tc>
              <w:tc>
                <w:tcPr>
                  <w:tcW w:w="1122" w:type="pct"/>
                  <w:vAlign w:val="center"/>
                </w:tcPr>
                <w:p w14:paraId="7AEFE9F9">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废机油桶</w:t>
                  </w:r>
                </w:p>
              </w:tc>
              <w:tc>
                <w:tcPr>
                  <w:tcW w:w="930" w:type="pct"/>
                  <w:vMerge w:val="restart"/>
                  <w:vAlign w:val="center"/>
                </w:tcPr>
                <w:p w14:paraId="356EBBEC">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物探电缆车间</w:t>
                  </w:r>
                </w:p>
              </w:tc>
              <w:tc>
                <w:tcPr>
                  <w:tcW w:w="361" w:type="pct"/>
                  <w:vMerge w:val="continue"/>
                  <w:vAlign w:val="center"/>
                </w:tcPr>
                <w:p w14:paraId="66870498">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01C54D44">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HW08/900-249-08</w:t>
                  </w:r>
                </w:p>
              </w:tc>
              <w:tc>
                <w:tcPr>
                  <w:tcW w:w="587" w:type="pct"/>
                  <w:vAlign w:val="center"/>
                </w:tcPr>
                <w:p w14:paraId="1BC007A1">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502" w:type="pct"/>
                  <w:vMerge w:val="continue"/>
                  <w:vAlign w:val="center"/>
                </w:tcPr>
                <w:p w14:paraId="35C1CB43">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p>
              </w:tc>
            </w:tr>
            <w:tr w14:paraId="48D9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43FDDAF7">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21</w:t>
                  </w:r>
                </w:p>
              </w:tc>
              <w:tc>
                <w:tcPr>
                  <w:tcW w:w="1122" w:type="pct"/>
                  <w:vAlign w:val="center"/>
                </w:tcPr>
                <w:p w14:paraId="65AB2AA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废机油</w:t>
                  </w:r>
                </w:p>
              </w:tc>
              <w:tc>
                <w:tcPr>
                  <w:tcW w:w="930" w:type="pct"/>
                  <w:vMerge w:val="continue"/>
                  <w:vAlign w:val="center"/>
                </w:tcPr>
                <w:p w14:paraId="4015E148">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700A4A53">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294AD758">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HW08/900-217-08</w:t>
                  </w:r>
                </w:p>
              </w:tc>
              <w:tc>
                <w:tcPr>
                  <w:tcW w:w="587" w:type="pct"/>
                  <w:vAlign w:val="center"/>
                </w:tcPr>
                <w:p w14:paraId="6B6E02F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0.6</w:t>
                  </w:r>
                </w:p>
              </w:tc>
              <w:tc>
                <w:tcPr>
                  <w:tcW w:w="502" w:type="pct"/>
                  <w:vMerge w:val="continue"/>
                  <w:vAlign w:val="center"/>
                </w:tcPr>
                <w:p w14:paraId="543D0919">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345A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13C0BB47">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22</w:t>
                  </w:r>
                </w:p>
              </w:tc>
              <w:tc>
                <w:tcPr>
                  <w:tcW w:w="1122" w:type="pct"/>
                  <w:vAlign w:val="center"/>
                </w:tcPr>
                <w:p w14:paraId="0898CE15">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废液压油桶</w:t>
                  </w:r>
                </w:p>
              </w:tc>
              <w:tc>
                <w:tcPr>
                  <w:tcW w:w="930" w:type="pct"/>
                  <w:vMerge w:val="continue"/>
                  <w:vAlign w:val="center"/>
                </w:tcPr>
                <w:p w14:paraId="5799A1E7">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1B1B87C8">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34DDF414">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HW08/900-249-08</w:t>
                  </w:r>
                </w:p>
              </w:tc>
              <w:tc>
                <w:tcPr>
                  <w:tcW w:w="587" w:type="pct"/>
                  <w:vAlign w:val="center"/>
                </w:tcPr>
                <w:p w14:paraId="0527B0AC">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502" w:type="pct"/>
                  <w:vMerge w:val="continue"/>
                  <w:vAlign w:val="center"/>
                </w:tcPr>
                <w:p w14:paraId="6905674D">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38F3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454C3D86">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23</w:t>
                  </w:r>
                </w:p>
              </w:tc>
              <w:tc>
                <w:tcPr>
                  <w:tcW w:w="1122" w:type="pct"/>
                  <w:vAlign w:val="center"/>
                </w:tcPr>
                <w:p w14:paraId="7CB1F20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废液压油</w:t>
                  </w:r>
                </w:p>
              </w:tc>
              <w:tc>
                <w:tcPr>
                  <w:tcW w:w="930" w:type="pct"/>
                  <w:vMerge w:val="continue"/>
                  <w:vAlign w:val="center"/>
                </w:tcPr>
                <w:p w14:paraId="3AB4DCF2">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265ACA9C">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37A2A657">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HW08/900-218-08</w:t>
                  </w:r>
                </w:p>
              </w:tc>
              <w:tc>
                <w:tcPr>
                  <w:tcW w:w="587" w:type="pct"/>
                  <w:vAlign w:val="center"/>
                </w:tcPr>
                <w:p w14:paraId="3FF020F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0.7</w:t>
                  </w:r>
                </w:p>
              </w:tc>
              <w:tc>
                <w:tcPr>
                  <w:tcW w:w="502" w:type="pct"/>
                  <w:vMerge w:val="continue"/>
                  <w:vAlign w:val="center"/>
                </w:tcPr>
                <w:p w14:paraId="08B80303">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1FB2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0F3A2F90">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24</w:t>
                  </w:r>
                </w:p>
              </w:tc>
              <w:tc>
                <w:tcPr>
                  <w:tcW w:w="1122" w:type="pct"/>
                  <w:vAlign w:val="center"/>
                </w:tcPr>
                <w:p w14:paraId="0E5BC1B8">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废海绵</w:t>
                  </w:r>
                </w:p>
              </w:tc>
              <w:tc>
                <w:tcPr>
                  <w:tcW w:w="930" w:type="pct"/>
                  <w:vMerge w:val="continue"/>
                  <w:vAlign w:val="center"/>
                </w:tcPr>
                <w:p w14:paraId="67899675">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16D28865">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0FAC4E77">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HW49/</w:t>
                  </w:r>
                  <w:r>
                    <w:rPr>
                      <w:rFonts w:hint="default"/>
                      <w:color w:val="000000" w:themeColor="text1"/>
                      <w:kern w:val="0"/>
                      <w:szCs w:val="21"/>
                      <w14:textFill>
                        <w14:solidFill>
                          <w14:schemeClr w14:val="tx1"/>
                        </w14:solidFill>
                      </w14:textFill>
                    </w:rPr>
                    <w:t>900-041-49</w:t>
                  </w:r>
                </w:p>
              </w:tc>
              <w:tc>
                <w:tcPr>
                  <w:tcW w:w="587" w:type="pct"/>
                  <w:vAlign w:val="center"/>
                </w:tcPr>
                <w:p w14:paraId="31FD9013">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0.001</w:t>
                  </w:r>
                </w:p>
              </w:tc>
              <w:tc>
                <w:tcPr>
                  <w:tcW w:w="502" w:type="pct"/>
                  <w:vMerge w:val="continue"/>
                  <w:vAlign w:val="center"/>
                </w:tcPr>
                <w:p w14:paraId="29859C99">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5CC6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13811011">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25</w:t>
                  </w:r>
                </w:p>
              </w:tc>
              <w:tc>
                <w:tcPr>
                  <w:tcW w:w="1122" w:type="pct"/>
                  <w:vAlign w:val="center"/>
                </w:tcPr>
                <w:p w14:paraId="3A2D038D">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废四氢呋喃桶</w:t>
                  </w:r>
                </w:p>
              </w:tc>
              <w:tc>
                <w:tcPr>
                  <w:tcW w:w="930" w:type="pct"/>
                  <w:vMerge w:val="continue"/>
                  <w:vAlign w:val="center"/>
                </w:tcPr>
                <w:p w14:paraId="62F8D6B2">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0B9A0E41">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3B1357D8">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HW49/</w:t>
                  </w:r>
                  <w:r>
                    <w:rPr>
                      <w:rFonts w:hint="default"/>
                      <w:color w:val="000000" w:themeColor="text1"/>
                      <w:kern w:val="0"/>
                      <w:szCs w:val="21"/>
                      <w14:textFill>
                        <w14:solidFill>
                          <w14:schemeClr w14:val="tx1"/>
                        </w14:solidFill>
                      </w14:textFill>
                    </w:rPr>
                    <w:t>900-041-49</w:t>
                  </w:r>
                </w:p>
              </w:tc>
              <w:tc>
                <w:tcPr>
                  <w:tcW w:w="587" w:type="pct"/>
                  <w:vAlign w:val="center"/>
                </w:tcPr>
                <w:p w14:paraId="3EE328FD">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0.002</w:t>
                  </w:r>
                </w:p>
              </w:tc>
              <w:tc>
                <w:tcPr>
                  <w:tcW w:w="502" w:type="pct"/>
                  <w:vMerge w:val="continue"/>
                  <w:vAlign w:val="center"/>
                </w:tcPr>
                <w:p w14:paraId="4461BD5E">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3362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6" w:type="pct"/>
                  <w:shd w:val="clear" w:color="auto" w:fill="auto"/>
                  <w:vAlign w:val="center"/>
                </w:tcPr>
                <w:p w14:paraId="5ED742CE">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26</w:t>
                  </w:r>
                </w:p>
              </w:tc>
              <w:tc>
                <w:tcPr>
                  <w:tcW w:w="1122" w:type="pct"/>
                  <w:vAlign w:val="center"/>
                </w:tcPr>
                <w:p w14:paraId="2FFBA9C1">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更换废零部件</w:t>
                  </w:r>
                </w:p>
              </w:tc>
              <w:tc>
                <w:tcPr>
                  <w:tcW w:w="930" w:type="pct"/>
                  <w:vMerge w:val="restart"/>
                  <w:vAlign w:val="center"/>
                </w:tcPr>
                <w:p w14:paraId="49367E12">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各车间</w:t>
                  </w:r>
                </w:p>
              </w:tc>
              <w:tc>
                <w:tcPr>
                  <w:tcW w:w="361" w:type="pct"/>
                  <w:vMerge w:val="restart"/>
                  <w:vAlign w:val="center"/>
                </w:tcPr>
                <w:p w14:paraId="4BF61C9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一般工业固废</w:t>
                  </w:r>
                </w:p>
              </w:tc>
              <w:tc>
                <w:tcPr>
                  <w:tcW w:w="1188" w:type="pct"/>
                  <w:vAlign w:val="center"/>
                </w:tcPr>
                <w:p w14:paraId="497DD916">
                  <w:pPr>
                    <w:keepNext w:val="0"/>
                    <w:keepLines w:val="0"/>
                    <w:widowControl/>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69BEB0FC">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502" w:type="pct"/>
                  <w:vMerge w:val="restart"/>
                  <w:vAlign w:val="center"/>
                </w:tcPr>
                <w:p w14:paraId="29146AAB">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暂存于一般固废暂存间定期外售物资回收部门</w:t>
                  </w:r>
                </w:p>
              </w:tc>
            </w:tr>
            <w:tr w14:paraId="5FD0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7DE96FFD">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27</w:t>
                  </w:r>
                </w:p>
              </w:tc>
              <w:tc>
                <w:tcPr>
                  <w:tcW w:w="1122" w:type="pct"/>
                  <w:vAlign w:val="center"/>
                </w:tcPr>
                <w:p w14:paraId="461DF38F">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废包装材料</w:t>
                  </w:r>
                </w:p>
              </w:tc>
              <w:tc>
                <w:tcPr>
                  <w:tcW w:w="930" w:type="pct"/>
                  <w:vMerge w:val="continue"/>
                  <w:vAlign w:val="center"/>
                </w:tcPr>
                <w:p w14:paraId="654C6397">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220EDC06">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05AB400E">
                  <w:pPr>
                    <w:keepNext w:val="0"/>
                    <w:keepLines w:val="0"/>
                    <w:widowControl/>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35853EB1">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502" w:type="pct"/>
                  <w:vMerge w:val="continue"/>
                  <w:vAlign w:val="center"/>
                </w:tcPr>
                <w:p w14:paraId="32713E7C">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779E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683507BB">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2</w:t>
                  </w:r>
                  <w:r>
                    <w:rPr>
                      <w:rFonts w:hint="eastAsia"/>
                      <w:color w:val="000000" w:themeColor="text1"/>
                      <w:kern w:val="0"/>
                      <w:szCs w:val="21"/>
                      <w:lang w:val="en-US" w:eastAsia="zh-CN"/>
                      <w14:textFill>
                        <w14:solidFill>
                          <w14:schemeClr w14:val="tx1"/>
                        </w14:solidFill>
                      </w14:textFill>
                    </w:rPr>
                    <w:t>8</w:t>
                  </w:r>
                </w:p>
              </w:tc>
              <w:tc>
                <w:tcPr>
                  <w:tcW w:w="1122" w:type="pct"/>
                  <w:vAlign w:val="center"/>
                </w:tcPr>
                <w:p w14:paraId="2E91851A">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废离子交换树脂</w:t>
                  </w:r>
                </w:p>
              </w:tc>
              <w:tc>
                <w:tcPr>
                  <w:tcW w:w="930" w:type="pct"/>
                  <w:vAlign w:val="center"/>
                </w:tcPr>
                <w:p w14:paraId="1094925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锅炉</w:t>
                  </w:r>
                </w:p>
              </w:tc>
              <w:tc>
                <w:tcPr>
                  <w:tcW w:w="361" w:type="pct"/>
                  <w:vMerge w:val="continue"/>
                  <w:vAlign w:val="center"/>
                </w:tcPr>
                <w:p w14:paraId="5BED0C3B">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46489891">
                  <w:pPr>
                    <w:keepNext w:val="0"/>
                    <w:keepLines w:val="0"/>
                    <w:widowControl/>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52959E99">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0.12t/3a</w:t>
                  </w:r>
                </w:p>
              </w:tc>
              <w:tc>
                <w:tcPr>
                  <w:tcW w:w="502" w:type="pct"/>
                  <w:vMerge w:val="continue"/>
                  <w:vAlign w:val="center"/>
                </w:tcPr>
                <w:p w14:paraId="2F13AD34">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0EDB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155F89CB">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29</w:t>
                  </w:r>
                </w:p>
              </w:tc>
              <w:tc>
                <w:tcPr>
                  <w:tcW w:w="1122" w:type="pct"/>
                  <w:vAlign w:val="center"/>
                </w:tcPr>
                <w:p w14:paraId="730FFF1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废包装材料</w:t>
                  </w:r>
                </w:p>
              </w:tc>
              <w:tc>
                <w:tcPr>
                  <w:tcW w:w="930" w:type="pct"/>
                  <w:vAlign w:val="center"/>
                </w:tcPr>
                <w:p w14:paraId="52117033">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分析楼及</w:t>
                  </w:r>
                  <w:r>
                    <w:rPr>
                      <w:rFonts w:hint="default"/>
                      <w:color w:val="000000" w:themeColor="text1"/>
                      <w:kern w:val="0"/>
                      <w:szCs w:val="21"/>
                      <w14:textFill>
                        <w14:solidFill>
                          <w14:schemeClr w14:val="tx1"/>
                        </w14:solidFill>
                      </w14:textFill>
                    </w:rPr>
                    <w:t>物探电缆车间</w:t>
                  </w:r>
                </w:p>
              </w:tc>
              <w:tc>
                <w:tcPr>
                  <w:tcW w:w="361" w:type="pct"/>
                  <w:vMerge w:val="continue"/>
                  <w:vAlign w:val="center"/>
                </w:tcPr>
                <w:p w14:paraId="0B81D7F8">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427002AE">
                  <w:pPr>
                    <w:keepNext w:val="0"/>
                    <w:keepLines w:val="0"/>
                    <w:widowControl/>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3C8A94C0">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3.6</w:t>
                  </w:r>
                </w:p>
              </w:tc>
              <w:tc>
                <w:tcPr>
                  <w:tcW w:w="502" w:type="pct"/>
                  <w:vMerge w:val="continue"/>
                  <w:vAlign w:val="center"/>
                </w:tcPr>
                <w:p w14:paraId="2825B634">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488B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4F80033D">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w:t>
                  </w:r>
                </w:p>
              </w:tc>
              <w:tc>
                <w:tcPr>
                  <w:tcW w:w="1122" w:type="pct"/>
                  <w:vAlign w:val="center"/>
                </w:tcPr>
                <w:p w14:paraId="7DFB1DF8">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边角料</w:t>
                  </w:r>
                </w:p>
              </w:tc>
              <w:tc>
                <w:tcPr>
                  <w:tcW w:w="930" w:type="pct"/>
                  <w:vAlign w:val="center"/>
                </w:tcPr>
                <w:p w14:paraId="4CD5D9FB">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分析楼及物探车间</w:t>
                  </w:r>
                </w:p>
              </w:tc>
              <w:tc>
                <w:tcPr>
                  <w:tcW w:w="361" w:type="pct"/>
                  <w:vMerge w:val="continue"/>
                  <w:vAlign w:val="center"/>
                </w:tcPr>
                <w:p w14:paraId="46C29880">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779F6E73">
                  <w:pPr>
                    <w:keepNext w:val="0"/>
                    <w:keepLines w:val="0"/>
                    <w:widowControl/>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347476E7">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w:t>
                  </w:r>
                  <w:r>
                    <w:rPr>
                      <w:rFonts w:hint="eastAsia"/>
                      <w:color w:val="000000" w:themeColor="text1"/>
                      <w:kern w:val="0"/>
                      <w:szCs w:val="21"/>
                      <w:lang w:val="en-US" w:eastAsia="zh-CN"/>
                      <w14:textFill>
                        <w14:solidFill>
                          <w14:schemeClr w14:val="tx1"/>
                        </w14:solidFill>
                      </w14:textFill>
                    </w:rPr>
                    <w:t>3</w:t>
                  </w:r>
                  <w:r>
                    <w:rPr>
                      <w:rFonts w:hint="default"/>
                      <w:color w:val="000000" w:themeColor="text1"/>
                      <w:kern w:val="0"/>
                      <w:szCs w:val="21"/>
                      <w14:textFill>
                        <w14:solidFill>
                          <w14:schemeClr w14:val="tx1"/>
                        </w14:solidFill>
                      </w14:textFill>
                    </w:rPr>
                    <w:t>5</w:t>
                  </w:r>
                </w:p>
              </w:tc>
              <w:tc>
                <w:tcPr>
                  <w:tcW w:w="502" w:type="pct"/>
                  <w:vMerge w:val="continue"/>
                  <w:vAlign w:val="center"/>
                </w:tcPr>
                <w:p w14:paraId="1C2CDF07">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2C8C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67A0ACB4">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31</w:t>
                  </w:r>
                </w:p>
              </w:tc>
              <w:tc>
                <w:tcPr>
                  <w:tcW w:w="1122" w:type="pct"/>
                  <w:vAlign w:val="center"/>
                </w:tcPr>
                <w:p w14:paraId="54F08DF0">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不合格品</w:t>
                  </w:r>
                </w:p>
              </w:tc>
              <w:tc>
                <w:tcPr>
                  <w:tcW w:w="930" w:type="pct"/>
                  <w:vMerge w:val="restart"/>
                  <w:vAlign w:val="center"/>
                </w:tcPr>
                <w:p w14:paraId="596E2F75">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物探车间</w:t>
                  </w:r>
                </w:p>
              </w:tc>
              <w:tc>
                <w:tcPr>
                  <w:tcW w:w="361" w:type="pct"/>
                  <w:vMerge w:val="continue"/>
                  <w:vAlign w:val="center"/>
                </w:tcPr>
                <w:p w14:paraId="01DA1ED6">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777DBBB0">
                  <w:pPr>
                    <w:keepNext w:val="0"/>
                    <w:keepLines w:val="0"/>
                    <w:widowControl/>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1E7F5016">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0.07</w:t>
                  </w:r>
                </w:p>
              </w:tc>
              <w:tc>
                <w:tcPr>
                  <w:tcW w:w="502" w:type="pct"/>
                  <w:vMerge w:val="continue"/>
                  <w:vAlign w:val="center"/>
                </w:tcPr>
                <w:p w14:paraId="7E5E2C72">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14BE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420520DB">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32</w:t>
                  </w:r>
                </w:p>
              </w:tc>
              <w:tc>
                <w:tcPr>
                  <w:tcW w:w="1122" w:type="pct"/>
                  <w:vAlign w:val="center"/>
                </w:tcPr>
                <w:p w14:paraId="3FCC17FA">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废清理件</w:t>
                  </w:r>
                </w:p>
              </w:tc>
              <w:tc>
                <w:tcPr>
                  <w:tcW w:w="930" w:type="pct"/>
                  <w:vMerge w:val="continue"/>
                  <w:vAlign w:val="center"/>
                </w:tcPr>
                <w:p w14:paraId="18D987AA">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63A4BEE3">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070C1298">
                  <w:pPr>
                    <w:keepNext w:val="0"/>
                    <w:keepLines w:val="0"/>
                    <w:widowControl/>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5AE55FDE">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0.75</w:t>
                  </w:r>
                </w:p>
              </w:tc>
              <w:tc>
                <w:tcPr>
                  <w:tcW w:w="502" w:type="pct"/>
                  <w:vMerge w:val="continue"/>
                  <w:vAlign w:val="center"/>
                </w:tcPr>
                <w:p w14:paraId="48F88270">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0315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48BE42E7">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33</w:t>
                  </w:r>
                </w:p>
              </w:tc>
              <w:tc>
                <w:tcPr>
                  <w:tcW w:w="1122" w:type="pct"/>
                  <w:vAlign w:val="center"/>
                </w:tcPr>
                <w:p w14:paraId="7B3898F1">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highlight w:val="none"/>
                      <w14:textFill>
                        <w14:solidFill>
                          <w14:schemeClr w14:val="tx1"/>
                        </w14:solidFill>
                      </w14:textFill>
                    </w:rPr>
                    <w:t>废零部件</w:t>
                  </w:r>
                </w:p>
              </w:tc>
              <w:tc>
                <w:tcPr>
                  <w:tcW w:w="930" w:type="pct"/>
                  <w:vMerge w:val="restart"/>
                  <w:vAlign w:val="center"/>
                </w:tcPr>
                <w:p w14:paraId="26690DDD">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分析楼</w:t>
                  </w:r>
                </w:p>
              </w:tc>
              <w:tc>
                <w:tcPr>
                  <w:tcW w:w="361" w:type="pct"/>
                  <w:vMerge w:val="continue"/>
                  <w:vAlign w:val="center"/>
                </w:tcPr>
                <w:p w14:paraId="6664AD61">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6110041C">
                  <w:pPr>
                    <w:keepNext w:val="0"/>
                    <w:keepLines w:val="0"/>
                    <w:widowControl/>
                    <w:suppressLineNumbers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75EEBBD5">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2.2</w:t>
                  </w:r>
                </w:p>
              </w:tc>
              <w:tc>
                <w:tcPr>
                  <w:tcW w:w="502" w:type="pct"/>
                  <w:vMerge w:val="continue"/>
                  <w:vAlign w:val="center"/>
                </w:tcPr>
                <w:p w14:paraId="1CC02757">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638C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shd w:val="clear" w:color="auto" w:fill="auto"/>
                  <w:vAlign w:val="center"/>
                </w:tcPr>
                <w:p w14:paraId="729B8B5E">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34</w:t>
                  </w:r>
                </w:p>
              </w:tc>
              <w:tc>
                <w:tcPr>
                  <w:tcW w:w="1122" w:type="pct"/>
                  <w:vAlign w:val="center"/>
                </w:tcPr>
                <w:p w14:paraId="779354AE">
                  <w:pPr>
                    <w:keepNext w:val="0"/>
                    <w:keepLines w:val="0"/>
                    <w:widowControl/>
                    <w:suppressLineNumbers w:val="0"/>
                    <w:spacing w:before="0" w:beforeAutospacing="0" w:after="0" w:afterAutospacing="0" w:line="260" w:lineRule="exact"/>
                    <w:ind w:left="0" w:right="0"/>
                    <w:jc w:val="center"/>
                    <w:rPr>
                      <w:rFonts w:hint="default"/>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水基钻井液</w:t>
                  </w:r>
                </w:p>
              </w:tc>
              <w:tc>
                <w:tcPr>
                  <w:tcW w:w="930" w:type="pct"/>
                  <w:vMerge w:val="continue"/>
                  <w:vAlign w:val="center"/>
                </w:tcPr>
                <w:p w14:paraId="4408A698">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7F67A480">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2AFC84F4">
                  <w:pPr>
                    <w:keepNext w:val="0"/>
                    <w:keepLines w:val="0"/>
                    <w:widowControl/>
                    <w:suppressLineNumbers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63AA68EE">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w:t>
                  </w:r>
                </w:p>
              </w:tc>
              <w:tc>
                <w:tcPr>
                  <w:tcW w:w="502" w:type="pct"/>
                  <w:vMerge w:val="continue"/>
                  <w:vAlign w:val="center"/>
                </w:tcPr>
                <w:p w14:paraId="71E5F76A">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3493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314B3D03">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35</w:t>
                  </w:r>
                </w:p>
              </w:tc>
              <w:tc>
                <w:tcPr>
                  <w:tcW w:w="1122" w:type="pct"/>
                  <w:vAlign w:val="center"/>
                </w:tcPr>
                <w:p w14:paraId="47368D3E">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普通试剂及样品</w:t>
                  </w:r>
                </w:p>
              </w:tc>
              <w:tc>
                <w:tcPr>
                  <w:tcW w:w="930" w:type="pct"/>
                  <w:vMerge w:val="continue"/>
                  <w:vAlign w:val="center"/>
                </w:tcPr>
                <w:p w14:paraId="5A81531B">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609211DE">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19251A9B">
                  <w:pPr>
                    <w:keepNext w:val="0"/>
                    <w:keepLines w:val="0"/>
                    <w:widowControl/>
                    <w:suppressLineNumbers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448E6BFD">
                  <w:pPr>
                    <w:keepNext w:val="0"/>
                    <w:keepLines w:val="0"/>
                    <w:widowControl/>
                    <w:suppressLineNumbers w:val="0"/>
                    <w:spacing w:before="0" w:beforeAutospacing="0" w:after="0" w:afterAutospacing="0" w:line="26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502" w:type="pct"/>
                  <w:vMerge w:val="continue"/>
                  <w:vAlign w:val="center"/>
                </w:tcPr>
                <w:p w14:paraId="2AEAC2B7">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43EE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2E9A328B">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36</w:t>
                  </w:r>
                </w:p>
              </w:tc>
              <w:tc>
                <w:tcPr>
                  <w:tcW w:w="1122" w:type="pct"/>
                  <w:vAlign w:val="center"/>
                </w:tcPr>
                <w:p w14:paraId="3D98079B">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破损实验器皿、滴管等</w:t>
                  </w:r>
                </w:p>
              </w:tc>
              <w:tc>
                <w:tcPr>
                  <w:tcW w:w="930" w:type="pct"/>
                  <w:vMerge w:val="continue"/>
                  <w:vAlign w:val="center"/>
                </w:tcPr>
                <w:p w14:paraId="55593201">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6B84D427">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5D073AD5">
                  <w:pPr>
                    <w:keepNext w:val="0"/>
                    <w:keepLines w:val="0"/>
                    <w:widowControl/>
                    <w:suppressLineNumbers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5E92DBDA">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p>
              </w:tc>
              <w:tc>
                <w:tcPr>
                  <w:tcW w:w="502" w:type="pct"/>
                  <w:vMerge w:val="continue"/>
                  <w:vAlign w:val="center"/>
                </w:tcPr>
                <w:p w14:paraId="3F369899">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5498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3FD6E566">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w:t>
                  </w:r>
                </w:p>
              </w:tc>
              <w:tc>
                <w:tcPr>
                  <w:tcW w:w="1122" w:type="pct"/>
                  <w:vAlign w:val="center"/>
                </w:tcPr>
                <w:p w14:paraId="6333FC8E">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废擦拭纸等</w:t>
                  </w:r>
                </w:p>
              </w:tc>
              <w:tc>
                <w:tcPr>
                  <w:tcW w:w="930" w:type="pct"/>
                  <w:vMerge w:val="continue"/>
                  <w:vAlign w:val="center"/>
                </w:tcPr>
                <w:p w14:paraId="20F44F25">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52CABBB0">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5D4DC44B">
                  <w:pPr>
                    <w:keepNext w:val="0"/>
                    <w:keepLines w:val="0"/>
                    <w:widowControl/>
                    <w:suppressLineNumbers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60FA6369">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0.6</w:t>
                  </w:r>
                </w:p>
              </w:tc>
              <w:tc>
                <w:tcPr>
                  <w:tcW w:w="502" w:type="pct"/>
                  <w:vMerge w:val="continue"/>
                  <w:vAlign w:val="center"/>
                </w:tcPr>
                <w:p w14:paraId="378E2FA4">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403D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6D3A4186">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38</w:t>
                  </w:r>
                </w:p>
              </w:tc>
              <w:tc>
                <w:tcPr>
                  <w:tcW w:w="1122" w:type="pct"/>
                  <w:vAlign w:val="center"/>
                </w:tcPr>
                <w:p w14:paraId="3210C35B">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废水泥浆</w:t>
                  </w:r>
                </w:p>
              </w:tc>
              <w:tc>
                <w:tcPr>
                  <w:tcW w:w="930" w:type="pct"/>
                  <w:vMerge w:val="continue"/>
                  <w:vAlign w:val="center"/>
                </w:tcPr>
                <w:p w14:paraId="49498633">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4DD51493">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7DDAD280">
                  <w:pPr>
                    <w:keepNext w:val="0"/>
                    <w:keepLines w:val="0"/>
                    <w:widowControl/>
                    <w:suppressLineNumbers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7697A286">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c>
                <w:tcPr>
                  <w:tcW w:w="502" w:type="pct"/>
                  <w:vMerge w:val="continue"/>
                  <w:vAlign w:val="center"/>
                </w:tcPr>
                <w:p w14:paraId="76799716">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r w14:paraId="5E91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2BBDAF4F">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39</w:t>
                  </w:r>
                </w:p>
              </w:tc>
              <w:tc>
                <w:tcPr>
                  <w:tcW w:w="1122" w:type="pct"/>
                  <w:vAlign w:val="center"/>
                </w:tcPr>
                <w:p w14:paraId="7FBF86F2">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水泥粉末</w:t>
                  </w:r>
                </w:p>
              </w:tc>
              <w:tc>
                <w:tcPr>
                  <w:tcW w:w="930" w:type="pct"/>
                  <w:vMerge w:val="continue"/>
                  <w:vAlign w:val="center"/>
                </w:tcPr>
                <w:p w14:paraId="55EFEB98">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361" w:type="pct"/>
                  <w:vMerge w:val="continue"/>
                  <w:vAlign w:val="center"/>
                </w:tcPr>
                <w:p w14:paraId="73AED36A">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c>
                <w:tcPr>
                  <w:tcW w:w="1188" w:type="pct"/>
                  <w:vAlign w:val="center"/>
                </w:tcPr>
                <w:p w14:paraId="1C1590F5">
                  <w:pPr>
                    <w:keepNext w:val="0"/>
                    <w:keepLines w:val="0"/>
                    <w:widowControl/>
                    <w:suppressLineNumbers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SW59/900-099</w:t>
                  </w:r>
                  <w:r>
                    <w:rPr>
                      <w:rFonts w:hint="default"/>
                      <w:color w:val="000000" w:themeColor="text1"/>
                      <w:szCs w:val="21"/>
                      <w14:textFill>
                        <w14:solidFill>
                          <w14:schemeClr w14:val="tx1"/>
                        </w14:solidFill>
                      </w14:textFill>
                    </w:rPr>
                    <w:t>-S59</w:t>
                  </w:r>
                </w:p>
              </w:tc>
              <w:tc>
                <w:tcPr>
                  <w:tcW w:w="587" w:type="pct"/>
                  <w:vAlign w:val="center"/>
                </w:tcPr>
                <w:p w14:paraId="4B0BA109">
                  <w:pPr>
                    <w:keepNext w:val="0"/>
                    <w:keepLines w:val="0"/>
                    <w:widowControl/>
                    <w:suppressLineNumbers w:val="0"/>
                    <w:spacing w:before="0" w:beforeAutospacing="0" w:after="0" w:afterAutospacing="0" w:line="26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w:t>
                  </w:r>
                </w:p>
              </w:tc>
              <w:tc>
                <w:tcPr>
                  <w:tcW w:w="502" w:type="pct"/>
                  <w:vMerge w:val="continue"/>
                  <w:vAlign w:val="center"/>
                </w:tcPr>
                <w:p w14:paraId="324E6B68">
                  <w:pPr>
                    <w:keepNext w:val="0"/>
                    <w:keepLines w:val="0"/>
                    <w:widowControl/>
                    <w:suppressLineNumbers w:val="0"/>
                    <w:spacing w:before="0" w:beforeAutospacing="0" w:after="0" w:afterAutospacing="0" w:line="260" w:lineRule="exact"/>
                    <w:ind w:left="0" w:right="0"/>
                    <w:jc w:val="left"/>
                    <w:rPr>
                      <w:rFonts w:hint="default"/>
                      <w:color w:val="000000" w:themeColor="text1"/>
                      <w:kern w:val="0"/>
                      <w:szCs w:val="21"/>
                      <w14:textFill>
                        <w14:solidFill>
                          <w14:schemeClr w14:val="tx1"/>
                        </w14:solidFill>
                      </w14:textFill>
                    </w:rPr>
                  </w:pPr>
                </w:p>
              </w:tc>
            </w:tr>
          </w:tbl>
          <w:p w14:paraId="7A2020A5">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油生生产车间西北角设置1座危险废物暂存间，用于暂存油生生产车间产生的危险废物；物探电缆车间北侧设置1座危险废物暂存间，用于暂存物探电缆车间产生的危险废物；2#油技生产车间北侧设置1座危险废物暂存间，用于暂存2#油技生产车间产生的危险废物；分析楼里设置2间危险废物暂存间，分别位于</w:t>
            </w:r>
            <w:r>
              <w:rPr>
                <w:rFonts w:hint="eastAsia"/>
                <w:color w:val="000000" w:themeColor="text1"/>
                <w:sz w:val="24"/>
                <w:lang w:val="en-US" w:eastAsia="zh-CN"/>
                <w14:textFill>
                  <w14:solidFill>
                    <w14:schemeClr w14:val="tx1"/>
                  </w14:solidFill>
                </w14:textFill>
              </w:rPr>
              <w:t>三</w:t>
            </w:r>
            <w:r>
              <w:rPr>
                <w:rFonts w:hint="default"/>
                <w:color w:val="000000" w:themeColor="text1"/>
                <w:sz w:val="24"/>
                <w14:textFill>
                  <w14:solidFill>
                    <w14:schemeClr w14:val="tx1"/>
                  </w14:solidFill>
                </w14:textFill>
              </w:rPr>
              <w:t>层</w:t>
            </w:r>
            <w:r>
              <w:rPr>
                <w:rFonts w:hint="default"/>
                <w:color w:val="000000" w:themeColor="text1"/>
                <w:sz w:val="24"/>
                <w14:textFill>
                  <w14:solidFill>
                    <w14:schemeClr w14:val="tx1"/>
                  </w14:solidFill>
                </w14:textFill>
              </w:rPr>
              <w:t>东侧和</w:t>
            </w:r>
            <w:r>
              <w:rPr>
                <w:rFonts w:hint="eastAsia"/>
                <w:color w:val="000000" w:themeColor="text1"/>
                <w:sz w:val="24"/>
                <w:lang w:val="en-US" w:eastAsia="zh-CN"/>
                <w14:textFill>
                  <w14:solidFill>
                    <w14:schemeClr w14:val="tx1"/>
                  </w14:solidFill>
                </w14:textFill>
              </w:rPr>
              <w:t>三</w:t>
            </w:r>
            <w:r>
              <w:rPr>
                <w:rFonts w:hint="default"/>
                <w:color w:val="000000" w:themeColor="text1"/>
                <w:sz w:val="24"/>
                <w14:textFill>
                  <w14:solidFill>
                    <w14:schemeClr w14:val="tx1"/>
                  </w14:solidFill>
                </w14:textFill>
              </w:rPr>
              <w:t>层</w:t>
            </w:r>
            <w:r>
              <w:rPr>
                <w:rFonts w:hint="default"/>
                <w:color w:val="000000" w:themeColor="text1"/>
                <w:sz w:val="24"/>
                <w14:textFill>
                  <w14:solidFill>
                    <w14:schemeClr w14:val="tx1"/>
                  </w14:solidFill>
                </w14:textFill>
              </w:rPr>
              <w:t>北侧，用于暂存分析楼产生的危险废物。</w:t>
            </w:r>
          </w:p>
          <w:p w14:paraId="59935545">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依托分析楼现有2个危废暂存间，危险废物贮存方式采用铁桶和托盘贮存，危险废物在危废间的贮存周期为半年，危废暂存间地面进行了硬化，并在地面和裙脚处刷环氧地坪漆以加强防渗，内部设有铁托盘，满足“四防”（防风、防雨、防晒、防渗漏）要求，并设置警示标志，实验过程产生的危险废物统一收集后分类暂存于危险废物暂存间。危废间内部已张贴危险废物标识牌，建设单位已设置良好的危险废物管理制度及台账记录工作。</w:t>
            </w:r>
          </w:p>
          <w:p w14:paraId="47D91EE7">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综上，现有工程固体废物去向合理，危险废物已按要求进行转运。</w:t>
            </w:r>
          </w:p>
          <w:p w14:paraId="6F835463">
            <w:pPr>
              <w:keepNext w:val="0"/>
              <w:keepLines w:val="0"/>
              <w:suppressLineNumbers w:val="0"/>
              <w:autoSpaceDE w:val="0"/>
              <w:autoSpaceDN w:val="0"/>
              <w:adjustRightInd w:val="0"/>
              <w:spacing w:before="0" w:beforeAutospacing="0" w:after="0" w:afterAutospacing="0" w:line="480" w:lineRule="exact"/>
              <w:ind w:left="0" w:right="0" w:firstLine="435"/>
              <w:jc w:val="left"/>
              <w:rPr>
                <w:rFonts w:hint="default"/>
                <w:b/>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8、</w:t>
            </w:r>
            <w:r>
              <w:rPr>
                <w:rFonts w:hint="default"/>
                <w:b/>
                <w:color w:val="000000" w:themeColor="text1"/>
                <w:sz w:val="24"/>
                <w14:textFill>
                  <w14:solidFill>
                    <w14:schemeClr w14:val="tx1"/>
                  </w14:solidFill>
                </w14:textFill>
              </w:rPr>
              <w:t>现有环境风险防范与应急措施</w:t>
            </w:r>
          </w:p>
          <w:p w14:paraId="1C495D51">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kern w:val="0"/>
                <w:szCs w:val="20"/>
                <w14:textFill>
                  <w14:solidFill>
                    <w14:schemeClr w14:val="tx1"/>
                  </w14:solidFill>
                </w14:textFill>
              </w:rPr>
            </w:pPr>
            <w:r>
              <w:rPr>
                <w:rFonts w:hint="default" w:cs="Times New Roman"/>
                <w:color w:val="000000" w:themeColor="text1"/>
                <w:kern w:val="0"/>
                <w:szCs w:val="20"/>
                <w14:textFill>
                  <w14:solidFill>
                    <w14:schemeClr w14:val="tx1"/>
                  </w14:solidFill>
                </w14:textFill>
              </w:rPr>
              <w:t>中海油田服务股份有限公司天津分公司天津分公司根据环境保护部令第34号《突发环境事件应急管理办法》、环发[2015]4号《企业事业单位突发环境事件应急预案备案管理办法(试行)》、环办[2014]34号《企业突发环境事件风险评估指南(试行)》等文件的规定，已于2025年10月27日修订完成了《中海油田服务股份有限公司天津分公司突发环境事件应急预案》，并已在天津市滨海高新技术产业开发区城市管理和生态环境局完成备案，备案号</w:t>
            </w:r>
            <w:r>
              <w:rPr>
                <w:rFonts w:hint="default" w:cs="Times New Roman"/>
                <w:color w:val="000000" w:themeColor="text1"/>
                <w:kern w:val="24"/>
                <w:szCs w:val="20"/>
                <w14:textFill>
                  <w14:solidFill>
                    <w14:schemeClr w14:val="tx1"/>
                  </w14:solidFill>
                </w14:textFill>
              </w:rPr>
              <w:t>为tigx-2025-087-L，风险等级为一般</w:t>
            </w:r>
            <w:r>
              <w:rPr>
                <w:rFonts w:hint="default" w:cs="Times New Roman"/>
                <w:color w:val="000000" w:themeColor="text1"/>
                <w:kern w:val="0"/>
                <w:szCs w:val="20"/>
                <w14:textFill>
                  <w14:solidFill>
                    <w14:schemeClr w14:val="tx1"/>
                  </w14:solidFill>
                </w14:textFill>
              </w:rPr>
              <w:t>。</w:t>
            </w:r>
          </w:p>
          <w:p w14:paraId="458DAFF0">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kern w:val="0"/>
                <w:szCs w:val="20"/>
                <w14:textFill>
                  <w14:solidFill>
                    <w14:schemeClr w14:val="tx1"/>
                  </w14:solidFill>
                </w14:textFill>
              </w:rPr>
            </w:pPr>
            <w:r>
              <w:rPr>
                <w:rFonts w:hint="default" w:cs="Times New Roman"/>
                <w:color w:val="000000" w:themeColor="text1"/>
                <w:kern w:val="0"/>
                <w:szCs w:val="20"/>
                <w14:textFill>
                  <w14:solidFill>
                    <w14:schemeClr w14:val="tx1"/>
                  </w14:solidFill>
                </w14:textFill>
              </w:rPr>
              <w:t>根据调查，分析楼现有主要风险防范措施及应急措施如下：</w:t>
            </w:r>
          </w:p>
          <w:p w14:paraId="67A356E9">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kern w:val="0"/>
                <w:szCs w:val="20"/>
                <w14:textFill>
                  <w14:solidFill>
                    <w14:schemeClr w14:val="tx1"/>
                  </w14:solidFill>
                </w14:textFill>
              </w:rPr>
            </w:pPr>
            <w:r>
              <w:rPr>
                <w:rFonts w:hint="default" w:ascii="Cambria Math" w:hAnsi="Cambria Math" w:cs="Cambria Math"/>
                <w:color w:val="000000" w:themeColor="text1"/>
                <w:kern w:val="0"/>
                <w:szCs w:val="20"/>
                <w14:textFill>
                  <w14:solidFill>
                    <w14:schemeClr w14:val="tx1"/>
                  </w14:solidFill>
                </w14:textFill>
              </w:rPr>
              <w:t>①</w:t>
            </w:r>
            <w:r>
              <w:rPr>
                <w:rFonts w:hint="default" w:cs="Times New Roman"/>
                <w:color w:val="000000" w:themeColor="text1"/>
                <w:kern w:val="0"/>
                <w:szCs w:val="20"/>
                <w14:textFill>
                  <w14:solidFill>
                    <w14:schemeClr w14:val="tx1"/>
                  </w14:solidFill>
                </w14:textFill>
              </w:rPr>
              <w:t>地面已进行了硬化和防渗处理。</w:t>
            </w:r>
          </w:p>
          <w:p w14:paraId="004A28DA">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kern w:val="0"/>
                <w:szCs w:val="20"/>
                <w14:textFill>
                  <w14:solidFill>
                    <w14:schemeClr w14:val="tx1"/>
                  </w14:solidFill>
                </w14:textFill>
              </w:rPr>
            </w:pPr>
            <w:r>
              <w:rPr>
                <w:rFonts w:hint="default" w:ascii="Cambria Math" w:hAnsi="Cambria Math" w:cs="Cambria Math"/>
                <w:color w:val="000000" w:themeColor="text1"/>
                <w:kern w:val="0"/>
                <w:szCs w:val="20"/>
                <w14:textFill>
                  <w14:solidFill>
                    <w14:schemeClr w14:val="tx1"/>
                  </w14:solidFill>
                </w14:textFill>
              </w:rPr>
              <w:t>②</w:t>
            </w:r>
            <w:r>
              <w:rPr>
                <w:rFonts w:hint="default" w:cs="Times New Roman"/>
                <w:color w:val="000000" w:themeColor="text1"/>
                <w:kern w:val="0"/>
                <w:szCs w:val="20"/>
                <w14:textFill>
                  <w14:solidFill>
                    <w14:schemeClr w14:val="tx1"/>
                  </w14:solidFill>
                </w14:textFill>
              </w:rPr>
              <w:t>分析</w:t>
            </w:r>
            <w:r>
              <w:rPr>
                <w:rFonts w:hint="default" w:cs="Times New Roman"/>
                <w:color w:val="000000" w:themeColor="text1"/>
                <w:kern w:val="0"/>
                <w:szCs w:val="20"/>
                <w14:textFill>
                  <w14:solidFill>
                    <w14:schemeClr w14:val="tx1"/>
                  </w14:solidFill>
                </w14:textFill>
              </w:rPr>
              <w:t>楼外发生泄漏或产生消防废水时，使用沙袋对雨水排口2、雨水排口3、雨水排口4进行封堵，将事故废水暂存于</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内，事故结束后，对其水质进行监测，若能达到</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污水处理站对进水水质要求，则用泵抽出至</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污水处理站处理，若超出</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污水处理站处理能力，则用泵抽出至应急桶中，作危废处置。</w:t>
            </w:r>
          </w:p>
          <w:p w14:paraId="380DDE81">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kern w:val="0"/>
                <w:szCs w:val="20"/>
                <w14:textFill>
                  <w14:solidFill>
                    <w14:schemeClr w14:val="tx1"/>
                  </w14:solidFill>
                </w14:textFill>
              </w:rPr>
            </w:pPr>
            <w:r>
              <w:rPr>
                <w:rFonts w:hint="default" w:ascii="Cambria Math" w:hAnsi="Cambria Math" w:cs="Cambria Math"/>
                <w:color w:val="000000" w:themeColor="text1"/>
                <w:kern w:val="0"/>
                <w:szCs w:val="20"/>
                <w14:textFill>
                  <w14:solidFill>
                    <w14:schemeClr w14:val="tx1"/>
                  </w14:solidFill>
                </w14:textFill>
              </w:rPr>
              <w:t>③</w:t>
            </w:r>
            <w:r>
              <w:rPr>
                <w:rFonts w:hint="default" w:cs="Times New Roman"/>
                <w:color w:val="000000" w:themeColor="text1"/>
                <w:kern w:val="0"/>
                <w:szCs w:val="20"/>
                <w14:textFill>
                  <w14:solidFill>
                    <w14:schemeClr w14:val="tx1"/>
                  </w14:solidFill>
                </w14:textFill>
              </w:rPr>
              <w:t>分析楼危废间地面硬化，并涂防火地坪漆。</w:t>
            </w:r>
          </w:p>
          <w:p w14:paraId="071DD442">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kern w:val="0"/>
                <w:szCs w:val="20"/>
                <w14:textFill>
                  <w14:solidFill>
                    <w14:schemeClr w14:val="tx1"/>
                  </w14:solidFill>
                </w14:textFill>
              </w:rPr>
            </w:pPr>
            <w:r>
              <w:rPr>
                <w:rFonts w:hint="default" w:ascii="Cambria Math" w:hAnsi="Cambria Math" w:cs="Cambria Math"/>
                <w:color w:val="000000" w:themeColor="text1"/>
                <w:kern w:val="0"/>
                <w:szCs w:val="20"/>
                <w14:textFill>
                  <w14:solidFill>
                    <w14:schemeClr w14:val="tx1"/>
                  </w14:solidFill>
                </w14:textFill>
              </w:rPr>
              <w:t>④</w:t>
            </w:r>
            <w:r>
              <w:rPr>
                <w:rFonts w:hint="default" w:cs="Times New Roman"/>
                <w:color w:val="000000" w:themeColor="text1"/>
                <w:kern w:val="0"/>
                <w:szCs w:val="20"/>
                <w14:textFill>
                  <w14:solidFill>
                    <w14:schemeClr w14:val="tx1"/>
                  </w14:solidFill>
                </w14:textFill>
              </w:rPr>
              <w:t>分析楼内设置可燃气体报警器。</w:t>
            </w:r>
          </w:p>
          <w:p w14:paraId="1E649E3A">
            <w:pPr>
              <w:pStyle w:val="6"/>
              <w:keepNext w:val="0"/>
              <w:keepLines w:val="0"/>
              <w:suppressLineNumbers w:val="0"/>
              <w:spacing w:before="0" w:beforeAutospacing="0" w:after="0" w:afterAutospacing="0" w:line="480" w:lineRule="exact"/>
              <w:ind w:left="0" w:right="0" w:firstLine="480"/>
              <w:jc w:val="both"/>
              <w:rPr>
                <w:rFonts w:hint="default" w:cs="Times New Roman"/>
                <w:color w:val="000000" w:themeColor="text1"/>
                <w14:textFill>
                  <w14:solidFill>
                    <w14:schemeClr w14:val="tx1"/>
                  </w14:solidFill>
                </w14:textFill>
              </w:rPr>
            </w:pPr>
            <w:r>
              <w:rPr>
                <w:rFonts w:hint="default" w:ascii="Cambria Math" w:hAnsi="Cambria Math" w:cs="Cambria Math"/>
                <w:color w:val="000000" w:themeColor="text1"/>
                <w:kern w:val="0"/>
                <w:szCs w:val="20"/>
                <w14:textFill>
                  <w14:solidFill>
                    <w14:schemeClr w14:val="tx1"/>
                  </w14:solidFill>
                </w14:textFill>
              </w:rPr>
              <w:t>⑤</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设有8个雨水排口分别通过</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雨水管网排至市政雨水管网，8个雨水排口使用沙袋进行封堵，泄漏物料可截留在</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雨水管道内，避免化学品从雨水井排出</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外。严重火灾时，消防废水可能经</w:t>
            </w:r>
            <w:r>
              <w:rPr>
                <w:rFonts w:hint="eastAsia" w:cs="Times New Roman"/>
                <w:color w:val="000000" w:themeColor="text1"/>
                <w:kern w:val="0"/>
                <w:szCs w:val="20"/>
                <w:lang w:val="en-US" w:eastAsia="zh-CN"/>
                <w14:textFill>
                  <w14:solidFill>
                    <w14:schemeClr w14:val="tx1"/>
                  </w14:solidFill>
                </w14:textFill>
              </w:rPr>
              <w:t>基地</w:t>
            </w:r>
            <w:r>
              <w:rPr>
                <w:rFonts w:hint="default" w:cs="Times New Roman"/>
                <w:color w:val="000000" w:themeColor="text1"/>
                <w:kern w:val="0"/>
                <w:szCs w:val="20"/>
                <w14:textFill>
                  <w14:solidFill>
                    <w14:schemeClr w14:val="tx1"/>
                  </w14:solidFill>
                </w14:textFill>
              </w:rPr>
              <w:t>雨水管网进入市政雨水管网，此时须报告生态环境局，启动区域应急，市政雨水管</w:t>
            </w:r>
            <w:r>
              <w:rPr>
                <w:rFonts w:hint="default" w:cs="Times New Roman"/>
                <w:color w:val="000000" w:themeColor="text1"/>
                <w:kern w:val="0"/>
                <w:szCs w:val="20"/>
                <w14:textFill>
                  <w14:solidFill>
                    <w14:schemeClr w14:val="tx1"/>
                  </w14:solidFill>
                </w14:textFill>
              </w:rPr>
              <w:t>网进入下游新东河干渠之前设有二号雨水泵站(常闭状态)，可对事故废水截留，地表水环境风险可防控。</w:t>
            </w:r>
          </w:p>
          <w:p w14:paraId="1516DE08">
            <w:pPr>
              <w:keepNext w:val="0"/>
              <w:keepLines w:val="0"/>
              <w:suppressLineNumbers w:val="0"/>
              <w:autoSpaceDE w:val="0"/>
              <w:autoSpaceDN w:val="0"/>
              <w:adjustRightInd w:val="0"/>
              <w:spacing w:before="0" w:beforeAutospacing="0" w:after="0" w:afterAutospacing="0" w:line="480" w:lineRule="exact"/>
              <w:ind w:left="0" w:right="0" w:firstLine="435"/>
              <w:jc w:val="left"/>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9、排污许可执行情况</w:t>
            </w:r>
          </w:p>
          <w:p w14:paraId="29508CE8">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企业已取得固定污染源排污登记回执（登记编号：91120116732833745W004X），企业最新一次取得时间为2024年7月30日(有效期：：2024年07月30日至2029年07月29日)。</w:t>
            </w:r>
          </w:p>
          <w:p w14:paraId="123A7C5F">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企业已按要求履行了污染物排放总量、执行报告管理制度等管理制度，并按要求进行了监测。</w:t>
            </w:r>
          </w:p>
          <w:p w14:paraId="68C2050D">
            <w:pPr>
              <w:keepNext w:val="0"/>
              <w:keepLines w:val="0"/>
              <w:suppressLineNumbers w:val="0"/>
              <w:autoSpaceDE w:val="0"/>
              <w:autoSpaceDN w:val="0"/>
              <w:adjustRightInd w:val="0"/>
              <w:spacing w:before="0" w:beforeAutospacing="0" w:after="0" w:afterAutospacing="0" w:line="480" w:lineRule="exact"/>
              <w:ind w:left="0" w:right="0" w:firstLine="435"/>
              <w:jc w:val="left"/>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10、废气、废水及噪声污染物日常监测执行情况</w:t>
            </w:r>
          </w:p>
          <w:p w14:paraId="7648BAEE">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现有工程日常监测执行情况详见下表：</w:t>
            </w:r>
          </w:p>
          <w:p w14:paraId="5F383C49">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 xml:space="preserve"> 现有工程污染物日常监测计划一览表    单位：dB（A）</w:t>
            </w:r>
          </w:p>
          <w:tbl>
            <w:tblPr>
              <w:tblStyle w:val="24"/>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7"/>
              <w:gridCol w:w="1539"/>
              <w:gridCol w:w="2355"/>
              <w:gridCol w:w="1228"/>
              <w:gridCol w:w="1375"/>
              <w:gridCol w:w="1112"/>
            </w:tblGrid>
            <w:tr w14:paraId="1220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Align w:val="center"/>
                </w:tcPr>
                <w:p w14:paraId="0B6DB83B">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监测项目</w:t>
                  </w:r>
                </w:p>
              </w:tc>
              <w:tc>
                <w:tcPr>
                  <w:tcW w:w="941" w:type="pct"/>
                  <w:vAlign w:val="center"/>
                </w:tcPr>
                <w:p w14:paraId="0B415EA4">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监测点位</w:t>
                  </w:r>
                </w:p>
              </w:tc>
              <w:tc>
                <w:tcPr>
                  <w:tcW w:w="1440" w:type="pct"/>
                  <w:vAlign w:val="center"/>
                </w:tcPr>
                <w:p w14:paraId="65D87DB0">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监测因子</w:t>
                  </w:r>
                </w:p>
              </w:tc>
              <w:tc>
                <w:tcPr>
                  <w:tcW w:w="751" w:type="pct"/>
                  <w:vAlign w:val="center"/>
                </w:tcPr>
                <w:p w14:paraId="3D5AA70C">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要求监测频次</w:t>
                  </w:r>
                </w:p>
              </w:tc>
              <w:tc>
                <w:tcPr>
                  <w:tcW w:w="841" w:type="pct"/>
                  <w:vAlign w:val="center"/>
                </w:tcPr>
                <w:p w14:paraId="59C75698">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实际监测频次</w:t>
                  </w:r>
                </w:p>
              </w:tc>
              <w:tc>
                <w:tcPr>
                  <w:tcW w:w="680" w:type="pct"/>
                  <w:vAlign w:val="center"/>
                </w:tcPr>
                <w:p w14:paraId="4F51D9E3">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bCs/>
                      <w:color w:val="000000" w:themeColor="text1"/>
                      <w:szCs w:val="21"/>
                      <w14:textFill>
                        <w14:solidFill>
                          <w14:schemeClr w14:val="tx1"/>
                        </w14:solidFill>
                      </w14:textFill>
                    </w:rPr>
                    <w:t>是否满足监测要求</w:t>
                  </w:r>
                </w:p>
              </w:tc>
            </w:tr>
            <w:tr w14:paraId="6F5A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restart"/>
                  <w:vAlign w:val="center"/>
                </w:tcPr>
                <w:p w14:paraId="0D01383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14:textFill>
                        <w14:solidFill>
                          <w14:schemeClr w14:val="tx1"/>
                        </w14:solidFill>
                      </w14:textFill>
                    </w:rPr>
                    <w:t>废气</w:t>
                  </w:r>
                </w:p>
              </w:tc>
              <w:tc>
                <w:tcPr>
                  <w:tcW w:w="941" w:type="pct"/>
                  <w:vAlign w:val="center"/>
                </w:tcPr>
                <w:p w14:paraId="02D5B0E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物探车间排气筒P1-P3</w:t>
                  </w:r>
                </w:p>
              </w:tc>
              <w:tc>
                <w:tcPr>
                  <w:tcW w:w="1440" w:type="pct"/>
                  <w:vAlign w:val="center"/>
                </w:tcPr>
                <w:p w14:paraId="5AF0667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颗粒物</w:t>
                  </w:r>
                </w:p>
              </w:tc>
              <w:tc>
                <w:tcPr>
                  <w:tcW w:w="751" w:type="pct"/>
                  <w:vAlign w:val="center"/>
                </w:tcPr>
                <w:p w14:paraId="53987159">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841" w:type="pct"/>
                  <w:vAlign w:val="center"/>
                </w:tcPr>
                <w:p w14:paraId="1A414D0F">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680" w:type="pct"/>
                  <w:vAlign w:val="center"/>
                </w:tcPr>
                <w:p w14:paraId="5635F73D">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3C34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07B4387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27E64DD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物探车间排气筒P1</w:t>
                  </w:r>
                </w:p>
              </w:tc>
              <w:tc>
                <w:tcPr>
                  <w:tcW w:w="1440" w:type="pct"/>
                  <w:vAlign w:val="center"/>
                </w:tcPr>
                <w:p w14:paraId="49454EE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TRVOC、非甲烷总烃、臭气浓度</w:t>
                  </w:r>
                </w:p>
              </w:tc>
              <w:tc>
                <w:tcPr>
                  <w:tcW w:w="751" w:type="pct"/>
                  <w:vAlign w:val="center"/>
                </w:tcPr>
                <w:p w14:paraId="02F0E24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841" w:type="pct"/>
                  <w:vAlign w:val="center"/>
                </w:tcPr>
                <w:p w14:paraId="6E25F9B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680" w:type="pct"/>
                  <w:vAlign w:val="center"/>
                </w:tcPr>
                <w:p w14:paraId="41E9AA3D">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76A8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4E8E537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4525826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分析楼P4-1~P4-5</w:t>
                  </w:r>
                </w:p>
              </w:tc>
              <w:tc>
                <w:tcPr>
                  <w:tcW w:w="1440" w:type="pct"/>
                  <w:vAlign w:val="center"/>
                </w:tcPr>
                <w:p w14:paraId="4B0898C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bCs/>
                      <w:color w:val="000000" w:themeColor="text1"/>
                      <w:szCs w:val="21"/>
                      <w14:textFill>
                        <w14:solidFill>
                          <w14:schemeClr w14:val="tx1"/>
                        </w14:solidFill>
                      </w14:textFill>
                    </w:rPr>
                    <w:t>非甲烷总烃、TRVOC、苯、甲苯、二甲苯</w:t>
                  </w:r>
                </w:p>
              </w:tc>
              <w:tc>
                <w:tcPr>
                  <w:tcW w:w="751" w:type="pct"/>
                  <w:vAlign w:val="center"/>
                </w:tcPr>
                <w:p w14:paraId="23D9478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841" w:type="pct"/>
                  <w:vAlign w:val="center"/>
                </w:tcPr>
                <w:p w14:paraId="619A0C5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680" w:type="pct"/>
                  <w:vAlign w:val="center"/>
                </w:tcPr>
                <w:p w14:paraId="6DD74615">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5C19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3822F368">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2FE0A5D6">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P</w:t>
                  </w:r>
                  <w:r>
                    <w:rPr>
                      <w:rFonts w:hint="default"/>
                      <w:color w:val="000000" w:themeColor="text1"/>
                      <w:kern w:val="0"/>
                      <w:szCs w:val="21"/>
                      <w:vertAlign w:val="subscript"/>
                      <w:lang w:bidi="ar"/>
                      <w14:textFill>
                        <w14:solidFill>
                          <w14:schemeClr w14:val="tx1"/>
                        </w14:solidFill>
                      </w14:textFill>
                    </w:rPr>
                    <w:t>食堂</w:t>
                  </w:r>
                  <w:r>
                    <w:rPr>
                      <w:rFonts w:hint="default"/>
                      <w:color w:val="000000" w:themeColor="text1"/>
                      <w:kern w:val="0"/>
                      <w:szCs w:val="21"/>
                      <w:lang w:bidi="ar"/>
                      <w14:textFill>
                        <w14:solidFill>
                          <w14:schemeClr w14:val="tx1"/>
                        </w14:solidFill>
                      </w14:textFill>
                    </w:rPr>
                    <w:t>（蓝白领公寓食堂）</w:t>
                  </w:r>
                </w:p>
              </w:tc>
              <w:tc>
                <w:tcPr>
                  <w:tcW w:w="1440" w:type="pct"/>
                  <w:vAlign w:val="center"/>
                </w:tcPr>
                <w:p w14:paraId="5846E067">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食堂油烟</w:t>
                  </w:r>
                </w:p>
              </w:tc>
              <w:tc>
                <w:tcPr>
                  <w:tcW w:w="751" w:type="pct"/>
                  <w:vAlign w:val="center"/>
                </w:tcPr>
                <w:p w14:paraId="321BAB35">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841" w:type="pct"/>
                  <w:vAlign w:val="center"/>
                </w:tcPr>
                <w:p w14:paraId="6A83D74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680" w:type="pct"/>
                  <w:vAlign w:val="center"/>
                </w:tcPr>
                <w:p w14:paraId="5EE6ECDA">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540C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4F98EB2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3882EAA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w:t>
                  </w:r>
                  <w:r>
                    <w:rPr>
                      <w:rFonts w:hint="default"/>
                      <w:color w:val="000000" w:themeColor="text1"/>
                      <w:kern w:val="0"/>
                      <w:szCs w:val="21"/>
                      <w:vertAlign w:val="subscript"/>
                      <w:lang w:bidi="ar"/>
                      <w14:textFill>
                        <w14:solidFill>
                          <w14:schemeClr w14:val="tx1"/>
                        </w14:solidFill>
                      </w14:textFill>
                    </w:rPr>
                    <w:t>食堂</w:t>
                  </w:r>
                  <w:r>
                    <w:rPr>
                      <w:rFonts w:hint="default"/>
                      <w:color w:val="000000" w:themeColor="text1"/>
                      <w:kern w:val="0"/>
                      <w:szCs w:val="21"/>
                      <w:lang w:bidi="ar"/>
                      <w14:textFill>
                        <w14:solidFill>
                          <w14:schemeClr w14:val="tx1"/>
                        </w14:solidFill>
                      </w14:textFill>
                    </w:rPr>
                    <w:t>（北区工程食堂）</w:t>
                  </w:r>
                </w:p>
              </w:tc>
              <w:tc>
                <w:tcPr>
                  <w:tcW w:w="1440" w:type="pct"/>
                  <w:vAlign w:val="center"/>
                </w:tcPr>
                <w:p w14:paraId="1171B3B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食堂油烟</w:t>
                  </w:r>
                </w:p>
              </w:tc>
              <w:tc>
                <w:tcPr>
                  <w:tcW w:w="751" w:type="pct"/>
                  <w:vAlign w:val="center"/>
                </w:tcPr>
                <w:p w14:paraId="5207FDD2">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841" w:type="pct"/>
                  <w:vAlign w:val="center"/>
                </w:tcPr>
                <w:p w14:paraId="17A13DAE">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680" w:type="pct"/>
                  <w:vAlign w:val="center"/>
                </w:tcPr>
                <w:p w14:paraId="1FC7EE44">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78F0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7ADAD22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37BC763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w:t>
                  </w:r>
                  <w:r>
                    <w:rPr>
                      <w:rFonts w:hint="default"/>
                      <w:color w:val="000000" w:themeColor="text1"/>
                      <w:kern w:val="0"/>
                      <w:szCs w:val="21"/>
                      <w:vertAlign w:val="subscript"/>
                      <w:lang w:bidi="ar"/>
                      <w14:textFill>
                        <w14:solidFill>
                          <w14:schemeClr w14:val="tx1"/>
                        </w14:solidFill>
                      </w14:textFill>
                    </w:rPr>
                    <w:t>锅炉</w:t>
                  </w:r>
                </w:p>
              </w:tc>
              <w:tc>
                <w:tcPr>
                  <w:tcW w:w="1440" w:type="pct"/>
                  <w:vAlign w:val="center"/>
                </w:tcPr>
                <w:p w14:paraId="540ED17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bidi="ar"/>
                      <w14:textFill>
                        <w14:solidFill>
                          <w14:schemeClr w14:val="tx1"/>
                        </w14:solidFill>
                      </w14:textFill>
                    </w:rPr>
                  </w:pPr>
                  <w:r>
                    <w:rPr>
                      <w:rFonts w:hint="default"/>
                      <w:color w:val="000000" w:themeColor="text1"/>
                      <w:kern w:val="0"/>
                      <w:szCs w:val="21"/>
                      <w:lang w:bidi="ar"/>
                      <w14:textFill>
                        <w14:solidFill>
                          <w14:schemeClr w14:val="tx1"/>
                        </w14:solidFill>
                      </w14:textFill>
                    </w:rPr>
                    <w:t>颗粒物、二氧化硫、氮氧化物</w:t>
                  </w:r>
                </w:p>
              </w:tc>
              <w:tc>
                <w:tcPr>
                  <w:tcW w:w="751" w:type="pct"/>
                  <w:vAlign w:val="center"/>
                </w:tcPr>
                <w:p w14:paraId="57860397">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841" w:type="pct"/>
                  <w:vAlign w:val="center"/>
                </w:tcPr>
                <w:p w14:paraId="4B449764">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680" w:type="pct"/>
                  <w:vAlign w:val="center"/>
                </w:tcPr>
                <w:p w14:paraId="2170A182">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7481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48B4F37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60EDCF0F">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厂界</w:t>
                  </w:r>
                </w:p>
              </w:tc>
              <w:tc>
                <w:tcPr>
                  <w:tcW w:w="1440" w:type="pct"/>
                  <w:vAlign w:val="center"/>
                </w:tcPr>
                <w:p w14:paraId="1E2D6BB0">
                  <w:pPr>
                    <w:keepNext w:val="0"/>
                    <w:keepLines w:val="0"/>
                    <w:suppressLineNumbers w:val="0"/>
                    <w:spacing w:before="0" w:beforeAutospacing="0" w:after="0" w:afterAutospacing="0" w:line="240" w:lineRule="exact"/>
                    <w:ind w:left="0" w:right="0"/>
                    <w:jc w:val="center"/>
                    <w:rPr>
                      <w:rFonts w:hint="default"/>
                      <w:b/>
                      <w:color w:val="000000" w:themeColor="text1"/>
                      <w:kern w:val="0"/>
                      <w:szCs w:val="21"/>
                      <w:lang w:val="zh-CN"/>
                      <w14:textFill>
                        <w14:solidFill>
                          <w14:schemeClr w14:val="tx1"/>
                        </w14:solidFill>
                      </w14:textFill>
                    </w:rPr>
                  </w:pPr>
                  <w:r>
                    <w:rPr>
                      <w:rFonts w:hint="default"/>
                      <w:color w:val="000000" w:themeColor="text1"/>
                      <w:kern w:val="0"/>
                      <w:szCs w:val="21"/>
                      <w:lang w:bidi="ar"/>
                      <w14:textFill>
                        <w14:solidFill>
                          <w14:schemeClr w14:val="tx1"/>
                        </w14:solidFill>
                      </w14:textFill>
                    </w:rPr>
                    <w:t>颗粒物、硫化氢、氨、臭气浓度</w:t>
                  </w:r>
                </w:p>
              </w:tc>
              <w:tc>
                <w:tcPr>
                  <w:tcW w:w="751" w:type="pct"/>
                  <w:vAlign w:val="center"/>
                </w:tcPr>
                <w:p w14:paraId="4F88EE5E">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841" w:type="pct"/>
                  <w:vAlign w:val="center"/>
                </w:tcPr>
                <w:p w14:paraId="532D652A">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每年一次</w:t>
                  </w:r>
                </w:p>
              </w:tc>
              <w:tc>
                <w:tcPr>
                  <w:tcW w:w="680" w:type="pct"/>
                  <w:vAlign w:val="center"/>
                </w:tcPr>
                <w:p w14:paraId="0F8ECE02">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3270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restart"/>
                  <w:vAlign w:val="center"/>
                </w:tcPr>
                <w:p w14:paraId="34FD6F50">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废水</w:t>
                  </w:r>
                </w:p>
              </w:tc>
              <w:tc>
                <w:tcPr>
                  <w:tcW w:w="941" w:type="pct"/>
                  <w:vAlign w:val="center"/>
                </w:tcPr>
                <w:p w14:paraId="79A41C43">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DW01</w:t>
                  </w:r>
                </w:p>
              </w:tc>
              <w:tc>
                <w:tcPr>
                  <w:tcW w:w="1440" w:type="pct"/>
                  <w:vAlign w:val="center"/>
                </w:tcPr>
                <w:p w14:paraId="27DD2C21">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pH、COD、BOD、氨氮、总氮、总磷、SS、动植物油、阴离子表面活性剂</w:t>
                  </w:r>
                </w:p>
              </w:tc>
              <w:tc>
                <w:tcPr>
                  <w:tcW w:w="751" w:type="pct"/>
                  <w:vAlign w:val="center"/>
                </w:tcPr>
                <w:p w14:paraId="6AF2B624">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841" w:type="pct"/>
                  <w:vAlign w:val="center"/>
                </w:tcPr>
                <w:p w14:paraId="7C428034">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680" w:type="pct"/>
                  <w:vAlign w:val="center"/>
                </w:tcPr>
                <w:p w14:paraId="1E3D584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3838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23B8E75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079000A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DW02</w:t>
                  </w:r>
                </w:p>
              </w:tc>
              <w:tc>
                <w:tcPr>
                  <w:tcW w:w="1440" w:type="pct"/>
                  <w:vAlign w:val="center"/>
                </w:tcPr>
                <w:p w14:paraId="3A75A670">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pH、COD、BOD、氨氮、总氮、总磷、SS、石油类</w:t>
                  </w:r>
                </w:p>
              </w:tc>
              <w:tc>
                <w:tcPr>
                  <w:tcW w:w="751" w:type="pct"/>
                  <w:vAlign w:val="center"/>
                </w:tcPr>
                <w:p w14:paraId="4E7EF120">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841" w:type="pct"/>
                  <w:vAlign w:val="center"/>
                </w:tcPr>
                <w:p w14:paraId="76F53BAD">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680" w:type="pct"/>
                  <w:vAlign w:val="center"/>
                </w:tcPr>
                <w:p w14:paraId="38FF60F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6977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7A2698B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35BE472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DW03</w:t>
                  </w:r>
                </w:p>
              </w:tc>
              <w:tc>
                <w:tcPr>
                  <w:tcW w:w="1440" w:type="pct"/>
                  <w:vAlign w:val="center"/>
                </w:tcPr>
                <w:p w14:paraId="5FBB86F1">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pH、COD、BOD、氨氮、总氮、总磷、SS、动植物油</w:t>
                  </w:r>
                </w:p>
              </w:tc>
              <w:tc>
                <w:tcPr>
                  <w:tcW w:w="751" w:type="pct"/>
                  <w:vAlign w:val="center"/>
                </w:tcPr>
                <w:p w14:paraId="3834B01B">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841" w:type="pct"/>
                  <w:vAlign w:val="center"/>
                </w:tcPr>
                <w:p w14:paraId="5854CC81">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680" w:type="pct"/>
                  <w:vAlign w:val="center"/>
                </w:tcPr>
                <w:p w14:paraId="483662C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r w14:paraId="7847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Merge w:val="continue"/>
                  <w:vAlign w:val="center"/>
                </w:tcPr>
                <w:p w14:paraId="2432DF1B">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p>
              </w:tc>
              <w:tc>
                <w:tcPr>
                  <w:tcW w:w="941" w:type="pct"/>
                  <w:vAlign w:val="center"/>
                </w:tcPr>
                <w:p w14:paraId="4EA5E234">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DW04</w:t>
                  </w:r>
                </w:p>
              </w:tc>
              <w:tc>
                <w:tcPr>
                  <w:tcW w:w="1440" w:type="pct"/>
                  <w:vAlign w:val="center"/>
                </w:tcPr>
                <w:p w14:paraId="4CE3C519">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pH、COD、BOD、氨氮、总氮、总磷、SS</w:t>
                  </w:r>
                </w:p>
              </w:tc>
              <w:tc>
                <w:tcPr>
                  <w:tcW w:w="751" w:type="pct"/>
                  <w:vAlign w:val="center"/>
                </w:tcPr>
                <w:p w14:paraId="590D329D">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841" w:type="pct"/>
                  <w:vAlign w:val="center"/>
                </w:tcPr>
                <w:p w14:paraId="6A5B8567">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680" w:type="pct"/>
                  <w:vAlign w:val="center"/>
                </w:tcPr>
                <w:p w14:paraId="5419AE7D">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bCs/>
                      <w:color w:val="000000" w:themeColor="text1"/>
                      <w:szCs w:val="21"/>
                      <w14:textFill>
                        <w14:solidFill>
                          <w14:schemeClr w14:val="tx1"/>
                        </w14:solidFill>
                      </w14:textFill>
                    </w:rPr>
                    <w:t>是</w:t>
                  </w:r>
                </w:p>
              </w:tc>
            </w:tr>
            <w:tr w14:paraId="0C42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7" w:type="pct"/>
                  <w:vAlign w:val="center"/>
                </w:tcPr>
                <w:p w14:paraId="7453132C">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14:textFill>
                        <w14:solidFill>
                          <w14:schemeClr w14:val="tx1"/>
                        </w14:solidFill>
                      </w14:textFill>
                    </w:rPr>
                    <w:t>噪声</w:t>
                  </w:r>
                </w:p>
              </w:tc>
              <w:tc>
                <w:tcPr>
                  <w:tcW w:w="941" w:type="pct"/>
                  <w:vAlign w:val="center"/>
                </w:tcPr>
                <w:p w14:paraId="321365B6">
                  <w:pPr>
                    <w:keepNext w:val="0"/>
                    <w:keepLines w:val="0"/>
                    <w:suppressLineNumbers w:val="0"/>
                    <w:spacing w:before="0" w:beforeAutospacing="0" w:after="0" w:afterAutospacing="0" w:line="240" w:lineRule="exact"/>
                    <w:ind w:left="0" w:right="0"/>
                    <w:jc w:val="center"/>
                    <w:rPr>
                      <w:rFonts w:hint="default"/>
                      <w:color w:val="000000" w:themeColor="text1"/>
                      <w:kern w:val="0"/>
                      <w:szCs w:val="21"/>
                      <w:lang w:val="zh-CN"/>
                      <w14:textFill>
                        <w14:solidFill>
                          <w14:schemeClr w14:val="tx1"/>
                        </w14:solidFill>
                      </w14:textFill>
                    </w:rPr>
                  </w:pPr>
                  <w:r>
                    <w:rPr>
                      <w:rFonts w:hint="default"/>
                      <w:color w:val="000000" w:themeColor="text1"/>
                      <w:kern w:val="0"/>
                      <w:szCs w:val="21"/>
                      <w:lang w:val="zh-CN"/>
                      <w14:textFill>
                        <w14:solidFill>
                          <w14:schemeClr w14:val="tx1"/>
                        </w14:solidFill>
                      </w14:textFill>
                    </w:rPr>
                    <w:t>东、南、西、北侧</w:t>
                  </w:r>
                </w:p>
              </w:tc>
              <w:tc>
                <w:tcPr>
                  <w:tcW w:w="1440" w:type="pct"/>
                  <w:vAlign w:val="center"/>
                </w:tcPr>
                <w:p w14:paraId="2D31D228">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等效连续A声级</w:t>
                  </w:r>
                </w:p>
              </w:tc>
              <w:tc>
                <w:tcPr>
                  <w:tcW w:w="751" w:type="pct"/>
                  <w:vAlign w:val="center"/>
                </w:tcPr>
                <w:p w14:paraId="6B58169B">
                  <w:pPr>
                    <w:keepNext w:val="0"/>
                    <w:keepLines w:val="0"/>
                    <w:suppressLineNumbers w:val="0"/>
                    <w:spacing w:before="0" w:beforeAutospacing="0" w:after="0" w:afterAutospacing="0" w:line="240" w:lineRule="exact"/>
                    <w:ind w:left="0" w:right="0"/>
                    <w:jc w:val="center"/>
                    <w:rPr>
                      <w:rFonts w:hint="default"/>
                      <w:bCs/>
                      <w:color w:val="000000" w:themeColor="text1"/>
                      <w:szCs w:val="21"/>
                      <w:lang w:val="zh-CN"/>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841" w:type="pct"/>
                  <w:vAlign w:val="center"/>
                </w:tcPr>
                <w:p w14:paraId="2D681C7D">
                  <w:pPr>
                    <w:keepNext w:val="0"/>
                    <w:keepLines w:val="0"/>
                    <w:suppressLineNumbers w:val="0"/>
                    <w:spacing w:before="0" w:beforeAutospacing="0" w:after="0" w:afterAutospacing="0" w:line="24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每季度一次</w:t>
                  </w:r>
                </w:p>
              </w:tc>
              <w:tc>
                <w:tcPr>
                  <w:tcW w:w="680" w:type="pct"/>
                  <w:vAlign w:val="center"/>
                </w:tcPr>
                <w:p w14:paraId="0E19BBB5">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是</w:t>
                  </w:r>
                </w:p>
              </w:tc>
            </w:tr>
          </w:tbl>
          <w:p w14:paraId="7A1EEC36">
            <w:pPr>
              <w:keepNext w:val="0"/>
              <w:keepLines w:val="0"/>
              <w:suppressLineNumbers w:val="0"/>
              <w:adjustRightInd w:val="0"/>
              <w:snapToGrid w:val="0"/>
              <w:spacing w:before="0" w:beforeAutospacing="0" w:after="0" w:afterAutospacing="0" w:line="480" w:lineRule="exact"/>
              <w:ind w:left="0" w:right="0" w:firstLine="482" w:firstLineChars="20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11、排污口规范化</w:t>
            </w:r>
          </w:p>
          <w:p w14:paraId="0F58D2D9">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现有工程均已设置标识牌和规范化采样平台，危废暂存间内地面均进行了防腐防渗处理，满足排污口规范化要求，现有工程规范化设置情况示例如下。</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304"/>
              <w:gridCol w:w="4077"/>
            </w:tblGrid>
            <w:tr w14:paraId="2828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5D9D92CA">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2125980" cy="280035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2131520" cy="2800350"/>
                                </a:xfrm>
                                <a:prstGeom prst="rect">
                                  <a:avLst/>
                                </a:prstGeom>
                              </pic:spPr>
                            </pic:pic>
                          </a:graphicData>
                        </a:graphic>
                      </wp:inline>
                    </w:drawing>
                  </w:r>
                </w:p>
              </w:tc>
              <w:tc>
                <w:tcPr>
                  <w:tcW w:w="4077" w:type="dxa"/>
                  <w:vAlign w:val="center"/>
                </w:tcPr>
                <w:p w14:paraId="011545EC">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2084705" cy="2800350"/>
                        <wp:effectExtent l="0" t="0" r="3175" b="3810"/>
                        <wp:docPr id="52230" name="图片 5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图片 52230"/>
                                <pic:cNvPicPr>
                                  <a:picLocks noChangeAspect="1"/>
                                </pic:cNvPicPr>
                              </pic:nvPicPr>
                              <pic:blipFill>
                                <a:blip r:embed="rId32"/>
                                <a:stretch>
                                  <a:fillRect/>
                                </a:stretch>
                              </pic:blipFill>
                              <pic:spPr>
                                <a:xfrm>
                                  <a:off x="0" y="0"/>
                                  <a:ext cx="2091141" cy="2800350"/>
                                </a:xfrm>
                                <a:prstGeom prst="rect">
                                  <a:avLst/>
                                </a:prstGeom>
                              </pic:spPr>
                            </pic:pic>
                          </a:graphicData>
                        </a:graphic>
                      </wp:inline>
                    </w:drawing>
                  </w:r>
                </w:p>
              </w:tc>
            </w:tr>
            <w:tr w14:paraId="0E2C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28C06BC1">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物探车间排气筒P1</w:t>
                  </w:r>
                </w:p>
              </w:tc>
              <w:tc>
                <w:tcPr>
                  <w:tcW w:w="4077" w:type="dxa"/>
                  <w:vAlign w:val="center"/>
                </w:tcPr>
                <w:p w14:paraId="78F29ADF">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排气筒P1标识牌</w:t>
                  </w:r>
                </w:p>
              </w:tc>
            </w:tr>
            <w:tr w14:paraId="32ED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562D9232">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2009140" cy="2628900"/>
                        <wp:effectExtent l="0" t="0" r="2540" b="7620"/>
                        <wp:docPr id="52231" name="图片 5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1" name="图片 52231"/>
                                <pic:cNvPicPr>
                                  <a:picLocks noChangeAspect="1"/>
                                </pic:cNvPicPr>
                              </pic:nvPicPr>
                              <pic:blipFill>
                                <a:blip r:embed="rId33"/>
                                <a:stretch>
                                  <a:fillRect/>
                                </a:stretch>
                              </pic:blipFill>
                              <pic:spPr>
                                <a:xfrm>
                                  <a:off x="0" y="0"/>
                                  <a:ext cx="2014949" cy="2628900"/>
                                </a:xfrm>
                                <a:prstGeom prst="rect">
                                  <a:avLst/>
                                </a:prstGeom>
                              </pic:spPr>
                            </pic:pic>
                          </a:graphicData>
                        </a:graphic>
                      </wp:inline>
                    </w:drawing>
                  </w:r>
                </w:p>
              </w:tc>
              <w:tc>
                <w:tcPr>
                  <w:tcW w:w="4077" w:type="dxa"/>
                  <w:vAlign w:val="center"/>
                </w:tcPr>
                <w:p w14:paraId="2D4E6108">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1990725" cy="2668905"/>
                        <wp:effectExtent l="0" t="0" r="5715" b="13335"/>
                        <wp:docPr id="52232" name="图片 5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2" name="图片 52232"/>
                                <pic:cNvPicPr>
                                  <a:picLocks noChangeAspect="1"/>
                                </pic:cNvPicPr>
                              </pic:nvPicPr>
                              <pic:blipFill>
                                <a:blip r:embed="rId34"/>
                                <a:stretch>
                                  <a:fillRect/>
                                </a:stretch>
                              </pic:blipFill>
                              <pic:spPr>
                                <a:xfrm>
                                  <a:off x="0" y="0"/>
                                  <a:ext cx="1990725" cy="2681265"/>
                                </a:xfrm>
                                <a:prstGeom prst="rect">
                                  <a:avLst/>
                                </a:prstGeom>
                              </pic:spPr>
                            </pic:pic>
                          </a:graphicData>
                        </a:graphic>
                      </wp:inline>
                    </w:drawing>
                  </w:r>
                </w:p>
              </w:tc>
            </w:tr>
            <w:tr w14:paraId="2935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50E5DC14">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物探车间排气筒P2</w:t>
                  </w:r>
                </w:p>
              </w:tc>
              <w:tc>
                <w:tcPr>
                  <w:tcW w:w="4077" w:type="dxa"/>
                  <w:vAlign w:val="center"/>
                </w:tcPr>
                <w:p w14:paraId="1D38DAFC">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排气筒P2标识牌</w:t>
                  </w:r>
                </w:p>
              </w:tc>
            </w:tr>
            <w:tr w14:paraId="1B50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0F620626">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1904365" cy="2505075"/>
                        <wp:effectExtent l="0" t="0" r="635" b="9525"/>
                        <wp:docPr id="52233" name="图片 5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3" name="图片 52233"/>
                                <pic:cNvPicPr>
                                  <a:picLocks noChangeAspect="1"/>
                                </pic:cNvPicPr>
                              </pic:nvPicPr>
                              <pic:blipFill>
                                <a:blip r:embed="rId35"/>
                                <a:stretch>
                                  <a:fillRect/>
                                </a:stretch>
                              </pic:blipFill>
                              <pic:spPr>
                                <a:xfrm>
                                  <a:off x="0" y="0"/>
                                  <a:ext cx="1911286" cy="2505075"/>
                                </a:xfrm>
                                <a:prstGeom prst="rect">
                                  <a:avLst/>
                                </a:prstGeom>
                              </pic:spPr>
                            </pic:pic>
                          </a:graphicData>
                        </a:graphic>
                      </wp:inline>
                    </w:drawing>
                  </w:r>
                </w:p>
              </w:tc>
              <w:tc>
                <w:tcPr>
                  <w:tcW w:w="4077" w:type="dxa"/>
                  <w:vAlign w:val="center"/>
                </w:tcPr>
                <w:p w14:paraId="3E92A856">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1849120" cy="2447925"/>
                        <wp:effectExtent l="0" t="0" r="10160" b="5715"/>
                        <wp:docPr id="52235" name="图片 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5" name="图片 52235"/>
                                <pic:cNvPicPr>
                                  <a:picLocks noChangeAspect="1"/>
                                </pic:cNvPicPr>
                              </pic:nvPicPr>
                              <pic:blipFill>
                                <a:blip r:embed="rId36"/>
                                <a:stretch>
                                  <a:fillRect/>
                                </a:stretch>
                              </pic:blipFill>
                              <pic:spPr>
                                <a:xfrm>
                                  <a:off x="0" y="0"/>
                                  <a:ext cx="1855607" cy="2447925"/>
                                </a:xfrm>
                                <a:prstGeom prst="rect">
                                  <a:avLst/>
                                </a:prstGeom>
                              </pic:spPr>
                            </pic:pic>
                          </a:graphicData>
                        </a:graphic>
                      </wp:inline>
                    </w:drawing>
                  </w:r>
                </w:p>
              </w:tc>
            </w:tr>
            <w:tr w14:paraId="42CC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03A893AF">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物探车间排气筒P3</w:t>
                  </w:r>
                </w:p>
              </w:tc>
              <w:tc>
                <w:tcPr>
                  <w:tcW w:w="4077" w:type="dxa"/>
                  <w:vAlign w:val="center"/>
                </w:tcPr>
                <w:p w14:paraId="753664FB">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排气筒P3标识牌</w:t>
                  </w:r>
                </w:p>
              </w:tc>
            </w:tr>
            <w:tr w14:paraId="479E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4A669F5F">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114300" distR="114300">
                        <wp:extent cx="2557780" cy="2200275"/>
                        <wp:effectExtent l="0" t="0" r="2540" b="952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7"/>
                                <a:stretch>
                                  <a:fillRect/>
                                </a:stretch>
                              </pic:blipFill>
                              <pic:spPr>
                                <a:xfrm>
                                  <a:off x="0" y="0"/>
                                  <a:ext cx="2561882" cy="2200275"/>
                                </a:xfrm>
                                <a:prstGeom prst="rect">
                                  <a:avLst/>
                                </a:prstGeom>
                                <a:noFill/>
                                <a:ln>
                                  <a:noFill/>
                                </a:ln>
                              </pic:spPr>
                            </pic:pic>
                          </a:graphicData>
                        </a:graphic>
                      </wp:inline>
                    </w:drawing>
                  </w:r>
                </w:p>
              </w:tc>
              <w:tc>
                <w:tcPr>
                  <w:tcW w:w="4077" w:type="dxa"/>
                  <w:vAlign w:val="center"/>
                </w:tcPr>
                <w:p w14:paraId="5DFCD5AE">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114300" distR="114300">
                        <wp:extent cx="2315845" cy="1736725"/>
                        <wp:effectExtent l="0" t="0" r="635" b="635"/>
                        <wp:docPr id="26" name="图片 26" descr="e76ace081784869656d0dafcb42e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76ace081784869656d0dafcb42e7df"/>
                                <pic:cNvPicPr>
                                  <a:picLocks noChangeAspect="1"/>
                                </pic:cNvPicPr>
                              </pic:nvPicPr>
                              <pic:blipFill>
                                <a:blip r:embed="rId38"/>
                                <a:stretch>
                                  <a:fillRect/>
                                </a:stretch>
                              </pic:blipFill>
                              <pic:spPr>
                                <a:xfrm rot="5400000">
                                  <a:off x="0" y="0"/>
                                  <a:ext cx="2323886" cy="1736725"/>
                                </a:xfrm>
                                <a:prstGeom prst="rect">
                                  <a:avLst/>
                                </a:prstGeom>
                              </pic:spPr>
                            </pic:pic>
                          </a:graphicData>
                        </a:graphic>
                      </wp:inline>
                    </w:drawing>
                  </w:r>
                </w:p>
              </w:tc>
            </w:tr>
            <w:tr w14:paraId="1AAB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1E7E61E6">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锅炉废气排放口</w:t>
                  </w:r>
                </w:p>
              </w:tc>
              <w:tc>
                <w:tcPr>
                  <w:tcW w:w="4077" w:type="dxa"/>
                  <w:vAlign w:val="center"/>
                </w:tcPr>
                <w:p w14:paraId="717E706B">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锅炉废气检测孔</w:t>
                  </w:r>
                </w:p>
              </w:tc>
            </w:tr>
            <w:tr w14:paraId="2C4D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49A8770F">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drawing>
                      <wp:inline distT="0" distB="0" distL="0" distR="0">
                        <wp:extent cx="2457450" cy="2276475"/>
                        <wp:effectExtent l="0" t="0" r="11430" b="9525"/>
                        <wp:docPr id="16" name="图片 16" descr="C:\Users\ADMINI~1\AppData\Local\Temp\15662959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1566295965(1).png"/>
                                <pic:cNvPicPr>
                                  <a:picLocks noChangeAspect="1" noChangeArrowheads="1"/>
                                </pic:cNvPicPr>
                              </pic:nvPicPr>
                              <pic:blipFill>
                                <a:blip r:embed="rId39"/>
                                <a:srcRect/>
                                <a:stretch>
                                  <a:fillRect/>
                                </a:stretch>
                              </pic:blipFill>
                              <pic:spPr>
                                <a:xfrm>
                                  <a:off x="0" y="0"/>
                                  <a:ext cx="2461978" cy="2276475"/>
                                </a:xfrm>
                                <a:prstGeom prst="rect">
                                  <a:avLst/>
                                </a:prstGeom>
                                <a:noFill/>
                                <a:ln>
                                  <a:noFill/>
                                </a:ln>
                              </pic:spPr>
                            </pic:pic>
                          </a:graphicData>
                        </a:graphic>
                      </wp:inline>
                    </w:drawing>
                  </w:r>
                </w:p>
              </w:tc>
              <w:tc>
                <w:tcPr>
                  <w:tcW w:w="4077" w:type="dxa"/>
                  <w:vAlign w:val="center"/>
                </w:tcPr>
                <w:p w14:paraId="5EEC5A35">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2424430" cy="1828800"/>
                        <wp:effectExtent l="0" t="0" r="1397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0"/>
                                <a:stretch>
                                  <a:fillRect/>
                                </a:stretch>
                              </pic:blipFill>
                              <pic:spPr>
                                <a:xfrm>
                                  <a:off x="0" y="0"/>
                                  <a:ext cx="2424430" cy="1829602"/>
                                </a:xfrm>
                                <a:prstGeom prst="rect">
                                  <a:avLst/>
                                </a:prstGeom>
                                <a:noFill/>
                                <a:ln>
                                  <a:noFill/>
                                </a:ln>
                              </pic:spPr>
                            </pic:pic>
                          </a:graphicData>
                        </a:graphic>
                      </wp:inline>
                    </w:drawing>
                  </w:r>
                </w:p>
              </w:tc>
            </w:tr>
            <w:tr w14:paraId="5F11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77" w:type="dxa"/>
                  <w:vAlign w:val="center"/>
                </w:tcPr>
                <w:p w14:paraId="348E0A57">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食堂油烟排气筒P食堂（北区工程）</w:t>
                  </w:r>
                </w:p>
              </w:tc>
              <w:tc>
                <w:tcPr>
                  <w:tcW w:w="4077" w:type="dxa"/>
                  <w:vAlign w:val="center"/>
                </w:tcPr>
                <w:p w14:paraId="482F7110">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食堂油烟排气筒P食堂（蓝白领公寓）</w:t>
                  </w:r>
                </w:p>
              </w:tc>
            </w:tr>
            <w:tr w14:paraId="3A2C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37E6FB1F">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2000250" cy="2238375"/>
                        <wp:effectExtent l="0" t="0" r="11430" b="1905"/>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41"/>
                                <a:stretch>
                                  <a:fillRect/>
                                </a:stretch>
                              </pic:blipFill>
                              <pic:spPr>
                                <a:xfrm>
                                  <a:off x="0" y="0"/>
                                  <a:ext cx="2004187" cy="2238375"/>
                                </a:xfrm>
                                <a:prstGeom prst="rect">
                                  <a:avLst/>
                                </a:prstGeom>
                                <a:noFill/>
                                <a:ln>
                                  <a:noFill/>
                                </a:ln>
                              </pic:spPr>
                            </pic:pic>
                          </a:graphicData>
                        </a:graphic>
                      </wp:inline>
                    </w:drawing>
                  </w:r>
                </w:p>
              </w:tc>
              <w:tc>
                <w:tcPr>
                  <w:tcW w:w="4077" w:type="dxa"/>
                  <w:vAlign w:val="center"/>
                </w:tcPr>
                <w:p w14:paraId="333CAFAD">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1952625" cy="2382520"/>
                        <wp:effectExtent l="0" t="0" r="13335" b="1016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42"/>
                                <a:stretch>
                                  <a:fillRect/>
                                </a:stretch>
                              </pic:blipFill>
                              <pic:spPr>
                                <a:xfrm>
                                  <a:off x="0" y="0"/>
                                  <a:ext cx="1957584" cy="2382520"/>
                                </a:xfrm>
                                <a:prstGeom prst="rect">
                                  <a:avLst/>
                                </a:prstGeom>
                                <a:noFill/>
                                <a:ln>
                                  <a:noFill/>
                                </a:ln>
                              </pic:spPr>
                            </pic:pic>
                          </a:graphicData>
                        </a:graphic>
                      </wp:inline>
                    </w:drawing>
                  </w:r>
                </w:p>
              </w:tc>
            </w:tr>
            <w:tr w14:paraId="2A5C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502F20FE">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分析楼P4-1</w:t>
                  </w:r>
                </w:p>
              </w:tc>
              <w:tc>
                <w:tcPr>
                  <w:tcW w:w="4077" w:type="dxa"/>
                  <w:vAlign w:val="center"/>
                </w:tcPr>
                <w:p w14:paraId="3B11865E">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分析楼P4-2</w:t>
                  </w:r>
                </w:p>
              </w:tc>
            </w:tr>
            <w:tr w14:paraId="26ED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3C73B81C">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1943100" cy="2343150"/>
                        <wp:effectExtent l="0" t="0" r="7620" b="3810"/>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43"/>
                                <a:stretch>
                                  <a:fillRect/>
                                </a:stretch>
                              </pic:blipFill>
                              <pic:spPr>
                                <a:xfrm>
                                  <a:off x="0" y="0"/>
                                  <a:ext cx="1943100" cy="2345071"/>
                                </a:xfrm>
                                <a:prstGeom prst="rect">
                                  <a:avLst/>
                                </a:prstGeom>
                                <a:noFill/>
                                <a:ln>
                                  <a:noFill/>
                                </a:ln>
                              </pic:spPr>
                            </pic:pic>
                          </a:graphicData>
                        </a:graphic>
                      </wp:inline>
                    </w:drawing>
                  </w:r>
                </w:p>
              </w:tc>
              <w:tc>
                <w:tcPr>
                  <w:tcW w:w="4077" w:type="dxa"/>
                  <w:vAlign w:val="center"/>
                </w:tcPr>
                <w:p w14:paraId="3E6AEC07">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2065020" cy="2476500"/>
                        <wp:effectExtent l="0" t="0" r="7620" b="762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44"/>
                                <a:stretch>
                                  <a:fillRect/>
                                </a:stretch>
                              </pic:blipFill>
                              <pic:spPr>
                                <a:xfrm>
                                  <a:off x="0" y="0"/>
                                  <a:ext cx="2065020" cy="2480538"/>
                                </a:xfrm>
                                <a:prstGeom prst="rect">
                                  <a:avLst/>
                                </a:prstGeom>
                                <a:noFill/>
                                <a:ln>
                                  <a:noFill/>
                                </a:ln>
                              </pic:spPr>
                            </pic:pic>
                          </a:graphicData>
                        </a:graphic>
                      </wp:inline>
                    </w:drawing>
                  </w:r>
                </w:p>
              </w:tc>
            </w:tr>
            <w:tr w14:paraId="266F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06C30C89">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分析楼P4-3</w:t>
                  </w:r>
                </w:p>
              </w:tc>
              <w:tc>
                <w:tcPr>
                  <w:tcW w:w="4077" w:type="dxa"/>
                  <w:vAlign w:val="center"/>
                </w:tcPr>
                <w:p w14:paraId="03C48D5C">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分析楼P4-4</w:t>
                  </w:r>
                </w:p>
              </w:tc>
            </w:tr>
            <w:tr w14:paraId="511F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258B36C6">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2446020" cy="2274570"/>
                        <wp:effectExtent l="0" t="0" r="7620" b="1143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45"/>
                                <a:stretch>
                                  <a:fillRect/>
                                </a:stretch>
                              </pic:blipFill>
                              <pic:spPr>
                                <a:xfrm>
                                  <a:off x="0" y="0"/>
                                  <a:ext cx="2446020" cy="2274570"/>
                                </a:xfrm>
                                <a:prstGeom prst="rect">
                                  <a:avLst/>
                                </a:prstGeom>
                                <a:noFill/>
                                <a:ln>
                                  <a:noFill/>
                                </a:ln>
                              </pic:spPr>
                            </pic:pic>
                          </a:graphicData>
                        </a:graphic>
                      </wp:inline>
                    </w:drawing>
                  </w:r>
                </w:p>
              </w:tc>
              <w:tc>
                <w:tcPr>
                  <w:tcW w:w="4077" w:type="dxa"/>
                  <w:vAlign w:val="center"/>
                </w:tcPr>
                <w:p w14:paraId="68C10D10">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2450465" cy="2270125"/>
                        <wp:effectExtent l="0" t="0" r="3175" b="63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46"/>
                                <a:stretch>
                                  <a:fillRect/>
                                </a:stretch>
                              </pic:blipFill>
                              <pic:spPr>
                                <a:xfrm>
                                  <a:off x="0" y="0"/>
                                  <a:ext cx="2450465" cy="2270125"/>
                                </a:xfrm>
                                <a:prstGeom prst="rect">
                                  <a:avLst/>
                                </a:prstGeom>
                                <a:noFill/>
                                <a:ln>
                                  <a:noFill/>
                                </a:ln>
                              </pic:spPr>
                            </pic:pic>
                          </a:graphicData>
                        </a:graphic>
                      </wp:inline>
                    </w:drawing>
                  </w:r>
                </w:p>
              </w:tc>
            </w:tr>
            <w:tr w14:paraId="15F0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154" w:type="dxa"/>
                  <w:gridSpan w:val="2"/>
                  <w:vAlign w:val="center"/>
                </w:tcPr>
                <w:p w14:paraId="3085BEAE">
                  <w:pPr>
                    <w:keepNext w:val="0"/>
                    <w:keepLines w:val="0"/>
                    <w:suppressLineNumbers w:val="0"/>
                    <w:spacing w:before="0" w:beforeAutospacing="0" w:after="0" w:afterAutospacing="0"/>
                    <w:ind w:left="0" w:right="0"/>
                    <w:jc w:val="center"/>
                    <w:outlineLvl w:val="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分析楼P4-5</w:t>
                  </w:r>
                </w:p>
              </w:tc>
            </w:tr>
            <w:tr w14:paraId="3789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5627DCB9">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2514600" cy="2061845"/>
                        <wp:effectExtent l="0" t="0" r="0" b="10795"/>
                        <wp:docPr id="17" name="图片 17" descr="C:\Users\ADMINI~1\AppData\Local\Temp\15643085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1564308503(1).png"/>
                                <pic:cNvPicPr>
                                  <a:picLocks noChangeAspect="1" noChangeArrowheads="1"/>
                                </pic:cNvPicPr>
                              </pic:nvPicPr>
                              <pic:blipFill>
                                <a:blip r:embed="rId47"/>
                                <a:srcRect/>
                                <a:stretch>
                                  <a:fillRect/>
                                </a:stretch>
                              </pic:blipFill>
                              <pic:spPr>
                                <a:xfrm>
                                  <a:off x="0" y="0"/>
                                  <a:ext cx="2514600" cy="2065815"/>
                                </a:xfrm>
                                <a:prstGeom prst="rect">
                                  <a:avLst/>
                                </a:prstGeom>
                                <a:noFill/>
                                <a:ln>
                                  <a:noFill/>
                                </a:ln>
                              </pic:spPr>
                            </pic:pic>
                          </a:graphicData>
                        </a:graphic>
                      </wp:inline>
                    </w:drawing>
                  </w:r>
                </w:p>
              </w:tc>
              <w:tc>
                <w:tcPr>
                  <w:tcW w:w="4077" w:type="dxa"/>
                  <w:vAlign w:val="center"/>
                </w:tcPr>
                <w:p w14:paraId="524B8DBB">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2438400" cy="1985645"/>
                        <wp:effectExtent l="0" t="0" r="0" b="10795"/>
                        <wp:docPr id="18" name="图片 18" descr="C:\Users\ADMINI~1\AppData\Local\Temp\15643085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1564308576(1).png"/>
                                <pic:cNvPicPr>
                                  <a:picLocks noChangeAspect="1" noChangeArrowheads="1"/>
                                </pic:cNvPicPr>
                              </pic:nvPicPr>
                              <pic:blipFill>
                                <a:blip r:embed="rId48"/>
                                <a:srcRect/>
                                <a:stretch>
                                  <a:fillRect/>
                                </a:stretch>
                              </pic:blipFill>
                              <pic:spPr>
                                <a:xfrm>
                                  <a:off x="0" y="0"/>
                                  <a:ext cx="2438400" cy="1985859"/>
                                </a:xfrm>
                                <a:prstGeom prst="rect">
                                  <a:avLst/>
                                </a:prstGeom>
                                <a:noFill/>
                                <a:ln>
                                  <a:noFill/>
                                </a:ln>
                              </pic:spPr>
                            </pic:pic>
                          </a:graphicData>
                        </a:graphic>
                      </wp:inline>
                    </w:drawing>
                  </w:r>
                </w:p>
              </w:tc>
            </w:tr>
            <w:tr w14:paraId="4AB9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23C43BDE">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油技车间危险废物暂存间</w:t>
                  </w:r>
                </w:p>
              </w:tc>
              <w:tc>
                <w:tcPr>
                  <w:tcW w:w="4077" w:type="dxa"/>
                  <w:vAlign w:val="center"/>
                </w:tcPr>
                <w:p w14:paraId="3A397E9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油技车间危险废物包装标识</w:t>
                  </w:r>
                </w:p>
              </w:tc>
            </w:tr>
            <w:tr w14:paraId="5056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53009CC7">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0" distR="0">
                        <wp:extent cx="2686050" cy="2223770"/>
                        <wp:effectExtent l="0" t="0" r="11430" b="1270"/>
                        <wp:docPr id="19" name="图片 19" descr="C:\Users\ADMINI~1\AppData\Local\Temp\15643086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1564308641(1).png"/>
                                <pic:cNvPicPr>
                                  <a:picLocks noChangeAspect="1" noChangeArrowheads="1"/>
                                </pic:cNvPicPr>
                              </pic:nvPicPr>
                              <pic:blipFill>
                                <a:blip r:embed="rId49"/>
                                <a:srcRect/>
                                <a:stretch>
                                  <a:fillRect/>
                                </a:stretch>
                              </pic:blipFill>
                              <pic:spPr>
                                <a:xfrm>
                                  <a:off x="0" y="0"/>
                                  <a:ext cx="2686050" cy="2224385"/>
                                </a:xfrm>
                                <a:prstGeom prst="rect">
                                  <a:avLst/>
                                </a:prstGeom>
                                <a:noFill/>
                                <a:ln>
                                  <a:noFill/>
                                </a:ln>
                              </pic:spPr>
                            </pic:pic>
                          </a:graphicData>
                        </a:graphic>
                      </wp:inline>
                    </w:drawing>
                  </w:r>
                </w:p>
              </w:tc>
              <w:tc>
                <w:tcPr>
                  <w:tcW w:w="4077" w:type="dxa"/>
                  <w:vAlign w:val="center"/>
                </w:tcPr>
                <w:p w14:paraId="598B4EB1">
                  <w:pPr>
                    <w:pStyle w:val="6"/>
                    <w:keepNext w:val="0"/>
                    <w:keepLines w:val="0"/>
                    <w:suppressLineNumbers w:val="0"/>
                    <w:spacing w:before="0" w:beforeAutospacing="0" w:after="0" w:afterAutospacing="0" w:line="240" w:lineRule="auto"/>
                    <w:ind w:left="0" w:right="0" w:firstLine="0" w:firstLineChars="0"/>
                    <w:rPr>
                      <w:rFonts w:hint="default" w:cs="Times New Roman"/>
                      <w:b/>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114300" distR="114300">
                        <wp:extent cx="1867535" cy="2106295"/>
                        <wp:effectExtent l="0" t="0" r="6985" b="12065"/>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50"/>
                                <a:stretch>
                                  <a:fillRect/>
                                </a:stretch>
                              </pic:blipFill>
                              <pic:spPr>
                                <a:xfrm>
                                  <a:off x="0" y="0"/>
                                  <a:ext cx="1867535" cy="2106295"/>
                                </a:xfrm>
                                <a:prstGeom prst="rect">
                                  <a:avLst/>
                                </a:prstGeom>
                                <a:noFill/>
                                <a:ln>
                                  <a:noFill/>
                                </a:ln>
                              </pic:spPr>
                            </pic:pic>
                          </a:graphicData>
                        </a:graphic>
                      </wp:inline>
                    </w:drawing>
                  </w:r>
                </w:p>
              </w:tc>
            </w:tr>
            <w:tr w14:paraId="4DA2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2903BB5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分析楼油生危险废物暂存间内部</w:t>
                  </w:r>
                </w:p>
              </w:tc>
              <w:tc>
                <w:tcPr>
                  <w:tcW w:w="4077" w:type="dxa"/>
                  <w:vAlign w:val="center"/>
                </w:tcPr>
                <w:p w14:paraId="0F370AB8">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分析楼油生危险废物暂存间</w:t>
                  </w:r>
                </w:p>
              </w:tc>
            </w:tr>
            <w:tr w14:paraId="43D9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7EDC964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1800225" cy="1800225"/>
                        <wp:effectExtent l="0" t="0" r="13335" b="13335"/>
                        <wp:docPr id="29" name="图片 29" descr="mmexport175824356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758243562433"/>
                                <pic:cNvPicPr>
                                  <a:picLocks noChangeAspect="1"/>
                                </pic:cNvPicPr>
                              </pic:nvPicPr>
                              <pic:blipFill>
                                <a:blip r:embed="rId51"/>
                                <a:stretch>
                                  <a:fillRect/>
                                </a:stretch>
                              </pic:blipFill>
                              <pic:spPr>
                                <a:xfrm>
                                  <a:off x="0" y="0"/>
                                  <a:ext cx="1800225" cy="1800225"/>
                                </a:xfrm>
                                <a:prstGeom prst="rect">
                                  <a:avLst/>
                                </a:prstGeom>
                              </pic:spPr>
                            </pic:pic>
                          </a:graphicData>
                        </a:graphic>
                      </wp:inline>
                    </w:drawing>
                  </w:r>
                </w:p>
              </w:tc>
              <w:tc>
                <w:tcPr>
                  <w:tcW w:w="4077" w:type="dxa"/>
                  <w:vAlign w:val="center"/>
                </w:tcPr>
                <w:p w14:paraId="6F7DB01A">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drawing>
                      <wp:inline distT="0" distB="0" distL="114300" distR="114300">
                        <wp:extent cx="1800225" cy="1800225"/>
                        <wp:effectExtent l="0" t="0" r="13335" b="13335"/>
                        <wp:docPr id="30" name="图片 30" descr="mmexport175824356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758243565755"/>
                                <pic:cNvPicPr>
                                  <a:picLocks noChangeAspect="1"/>
                                </pic:cNvPicPr>
                              </pic:nvPicPr>
                              <pic:blipFill>
                                <a:blip r:embed="rId52"/>
                                <a:stretch>
                                  <a:fillRect/>
                                </a:stretch>
                              </pic:blipFill>
                              <pic:spPr>
                                <a:xfrm>
                                  <a:off x="0" y="0"/>
                                  <a:ext cx="1800225" cy="1800225"/>
                                </a:xfrm>
                                <a:prstGeom prst="rect">
                                  <a:avLst/>
                                </a:prstGeom>
                              </pic:spPr>
                            </pic:pic>
                          </a:graphicData>
                        </a:graphic>
                      </wp:inline>
                    </w:drawing>
                  </w:r>
                </w:p>
              </w:tc>
            </w:tr>
            <w:tr w14:paraId="23EF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1525A73B">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分析楼油化危险废物暂存间</w:t>
                  </w:r>
                </w:p>
              </w:tc>
              <w:tc>
                <w:tcPr>
                  <w:tcW w:w="4077" w:type="dxa"/>
                  <w:vAlign w:val="center"/>
                </w:tcPr>
                <w:p w14:paraId="608D3323">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分析楼油化危险废物暂存间内部</w:t>
                  </w:r>
                </w:p>
              </w:tc>
            </w:tr>
            <w:tr w14:paraId="6C10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154" w:type="dxa"/>
                  <w:gridSpan w:val="2"/>
                  <w:vAlign w:val="center"/>
                </w:tcPr>
                <w:p w14:paraId="3B2A97DC">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114300" distR="114300">
                        <wp:extent cx="2907030" cy="2751455"/>
                        <wp:effectExtent l="0" t="0" r="3810" b="6985"/>
                        <wp:docPr id="31" name="图片 31" descr="9F40B635598BA840D4415FFCF5FD6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F40B635598BA840D4415FFCF5FD69D4"/>
                                <pic:cNvPicPr>
                                  <a:picLocks noChangeAspect="1"/>
                                </pic:cNvPicPr>
                              </pic:nvPicPr>
                              <pic:blipFill>
                                <a:blip r:embed="rId53"/>
                                <a:stretch>
                                  <a:fillRect/>
                                </a:stretch>
                              </pic:blipFill>
                              <pic:spPr>
                                <a:xfrm>
                                  <a:off x="0" y="0"/>
                                  <a:ext cx="2907030" cy="2751455"/>
                                </a:xfrm>
                                <a:prstGeom prst="rect">
                                  <a:avLst/>
                                </a:prstGeom>
                              </pic:spPr>
                            </pic:pic>
                          </a:graphicData>
                        </a:graphic>
                      </wp:inline>
                    </w:drawing>
                  </w:r>
                </w:p>
              </w:tc>
            </w:tr>
            <w:tr w14:paraId="4A44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154" w:type="dxa"/>
                  <w:gridSpan w:val="2"/>
                  <w:vAlign w:val="center"/>
                </w:tcPr>
                <w:p w14:paraId="58AEF04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分析楼一般固废暂存</w:t>
                  </w:r>
                </w:p>
              </w:tc>
            </w:tr>
            <w:tr w14:paraId="4282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397D9607">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114300" distR="114300">
                        <wp:extent cx="2450465" cy="2091055"/>
                        <wp:effectExtent l="0" t="0" r="3175" b="1206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54"/>
                                <a:stretch>
                                  <a:fillRect/>
                                </a:stretch>
                              </pic:blipFill>
                              <pic:spPr>
                                <a:xfrm>
                                  <a:off x="0" y="0"/>
                                  <a:ext cx="2450465" cy="2091055"/>
                                </a:xfrm>
                                <a:prstGeom prst="rect">
                                  <a:avLst/>
                                </a:prstGeom>
                                <a:noFill/>
                                <a:ln>
                                  <a:noFill/>
                                </a:ln>
                              </pic:spPr>
                            </pic:pic>
                          </a:graphicData>
                        </a:graphic>
                      </wp:inline>
                    </w:drawing>
                  </w:r>
                </w:p>
              </w:tc>
              <w:tc>
                <w:tcPr>
                  <w:tcW w:w="4077" w:type="dxa"/>
                  <w:vAlign w:val="center"/>
                </w:tcPr>
                <w:p w14:paraId="21F15626">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114300" distR="114300">
                        <wp:extent cx="2446020" cy="1911985"/>
                        <wp:effectExtent l="0" t="0" r="7620" b="825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55"/>
                                <a:stretch>
                                  <a:fillRect/>
                                </a:stretch>
                              </pic:blipFill>
                              <pic:spPr>
                                <a:xfrm>
                                  <a:off x="0" y="0"/>
                                  <a:ext cx="2446020" cy="1911985"/>
                                </a:xfrm>
                                <a:prstGeom prst="rect">
                                  <a:avLst/>
                                </a:prstGeom>
                                <a:noFill/>
                                <a:ln>
                                  <a:noFill/>
                                </a:ln>
                              </pic:spPr>
                            </pic:pic>
                          </a:graphicData>
                        </a:graphic>
                      </wp:inline>
                    </w:drawing>
                  </w:r>
                </w:p>
              </w:tc>
            </w:tr>
            <w:tr w14:paraId="77AA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2A542098">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DW01排放口</w:t>
                  </w:r>
                </w:p>
              </w:tc>
              <w:tc>
                <w:tcPr>
                  <w:tcW w:w="4077" w:type="dxa"/>
                  <w:vAlign w:val="center"/>
                </w:tcPr>
                <w:p w14:paraId="78733AFC">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DW02排放口</w:t>
                  </w:r>
                </w:p>
              </w:tc>
            </w:tr>
            <w:tr w14:paraId="3C5E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70443394">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114300" distR="114300">
                        <wp:extent cx="2446655" cy="1781175"/>
                        <wp:effectExtent l="0" t="0" r="6985" b="190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56"/>
                                <a:stretch>
                                  <a:fillRect/>
                                </a:stretch>
                              </pic:blipFill>
                              <pic:spPr>
                                <a:xfrm>
                                  <a:off x="0" y="0"/>
                                  <a:ext cx="2446655" cy="1781175"/>
                                </a:xfrm>
                                <a:prstGeom prst="rect">
                                  <a:avLst/>
                                </a:prstGeom>
                                <a:noFill/>
                                <a:ln>
                                  <a:noFill/>
                                </a:ln>
                              </pic:spPr>
                            </pic:pic>
                          </a:graphicData>
                        </a:graphic>
                      </wp:inline>
                    </w:drawing>
                  </w:r>
                </w:p>
              </w:tc>
              <w:tc>
                <w:tcPr>
                  <w:tcW w:w="4077" w:type="dxa"/>
                  <w:vAlign w:val="center"/>
                </w:tcPr>
                <w:p w14:paraId="037BB86B">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drawing>
                      <wp:inline distT="0" distB="0" distL="114300" distR="114300">
                        <wp:extent cx="2447290" cy="2035810"/>
                        <wp:effectExtent l="0" t="0" r="6350" b="635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57"/>
                                <a:stretch>
                                  <a:fillRect/>
                                </a:stretch>
                              </pic:blipFill>
                              <pic:spPr>
                                <a:xfrm>
                                  <a:off x="0" y="0"/>
                                  <a:ext cx="2447290" cy="2035810"/>
                                </a:xfrm>
                                <a:prstGeom prst="rect">
                                  <a:avLst/>
                                </a:prstGeom>
                                <a:noFill/>
                                <a:ln>
                                  <a:noFill/>
                                </a:ln>
                              </pic:spPr>
                            </pic:pic>
                          </a:graphicData>
                        </a:graphic>
                      </wp:inline>
                    </w:drawing>
                  </w:r>
                </w:p>
              </w:tc>
            </w:tr>
            <w:tr w14:paraId="4D55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077" w:type="dxa"/>
                  <w:vAlign w:val="center"/>
                </w:tcPr>
                <w:p w14:paraId="1442A270">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DW03排放口</w:t>
                  </w:r>
                </w:p>
              </w:tc>
              <w:tc>
                <w:tcPr>
                  <w:tcW w:w="4077" w:type="dxa"/>
                  <w:vAlign w:val="center"/>
                </w:tcPr>
                <w:p w14:paraId="5B5E57A9">
                  <w:pPr>
                    <w:pStyle w:val="6"/>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DW04排放口</w:t>
                  </w:r>
                </w:p>
              </w:tc>
            </w:tr>
          </w:tbl>
          <w:p w14:paraId="71597BA9">
            <w:pPr>
              <w:keepNext w:val="0"/>
              <w:keepLines w:val="0"/>
              <w:suppressLineNumbers w:val="0"/>
              <w:adjustRightInd w:val="0"/>
              <w:snapToGrid w:val="0"/>
              <w:spacing w:before="0" w:beforeAutospacing="0" w:after="0" w:afterAutospacing="0" w:line="480" w:lineRule="exact"/>
              <w:ind w:left="0" w:right="0" w:firstLine="482" w:firstLineChars="200"/>
              <w:rPr>
                <w:rFonts w:hint="eastAsia" w:eastAsia="宋体"/>
                <w:b/>
                <w:bCs/>
                <w:color w:val="000000" w:themeColor="text1"/>
                <w:sz w:val="24"/>
                <w:lang w:eastAsia="zh-CN"/>
                <w14:textFill>
                  <w14:solidFill>
                    <w14:schemeClr w14:val="tx1"/>
                  </w14:solidFill>
                </w14:textFill>
              </w:rPr>
            </w:pPr>
            <w:r>
              <w:rPr>
                <w:rFonts w:hint="default"/>
                <w:b/>
                <w:bCs/>
                <w:color w:val="000000" w:themeColor="text1"/>
                <w:sz w:val="24"/>
                <w14:textFill>
                  <w14:solidFill>
                    <w14:schemeClr w14:val="tx1"/>
                  </w14:solidFill>
                </w14:textFill>
              </w:rPr>
              <w:t>12、</w:t>
            </w:r>
            <w:r>
              <w:rPr>
                <w:rFonts w:hint="eastAsia"/>
                <w:b/>
                <w:bCs/>
                <w:color w:val="000000" w:themeColor="text1"/>
                <w:sz w:val="24"/>
                <w:lang w:val="en-US" w:eastAsia="zh-CN"/>
                <w14:textFill>
                  <w14:solidFill>
                    <w14:schemeClr w14:val="tx1"/>
                  </w14:solidFill>
                </w14:textFill>
              </w:rPr>
              <w:t>小结</w:t>
            </w:r>
          </w:p>
          <w:p w14:paraId="10E9FE7B">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根据对建设单位现场踏勘情况及查阅的环保资料，并对照现行法律法规和标准，现有工程均已通过环保审批和验收；废气、废水中各类污染物达标排放、厂界噪声满足标准限值要求；固体废物均有合理明确的处置去向，危废暂存间能够满足现有危险废物暂存要求；应急预案已进行备案；已按照要求进行了排污许可登记；废气、废水污染物排放总量满足环评批复总量控制要求；环境管理制度完善，能够满足日常环境管理要求；</w:t>
            </w:r>
            <w:r>
              <w:rPr>
                <w:rFonts w:hint="eastAsia"/>
                <w:color w:val="000000" w:themeColor="text1"/>
                <w:sz w:val="24"/>
                <w:lang w:val="en-US" w:eastAsia="zh-CN"/>
                <w14:textFill>
                  <w14:solidFill>
                    <w14:schemeClr w14:val="tx1"/>
                  </w14:solidFill>
                </w14:textFill>
              </w:rPr>
              <w:t>基地内</w:t>
            </w:r>
            <w:r>
              <w:rPr>
                <w:rFonts w:hint="default"/>
                <w:color w:val="000000" w:themeColor="text1"/>
                <w:sz w:val="24"/>
                <w14:textFill>
                  <w14:solidFill>
                    <w14:schemeClr w14:val="tx1"/>
                  </w14:solidFill>
                </w14:textFill>
              </w:rPr>
              <w:t>现有废气排放口、废水总排放口、危废暂存间，均已设置标识牌和规范化采样平台，危废暂存间内地面均进行了防腐防渗处理，满足排污口规范化要求。</w:t>
            </w:r>
          </w:p>
          <w:p w14:paraId="6CDF2EFD">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综上，建设单位无现有环境问题。</w:t>
            </w:r>
          </w:p>
          <w:p w14:paraId="35E23D07">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p>
          <w:p w14:paraId="546A9D24">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p>
          <w:p w14:paraId="63100B30">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p>
          <w:p w14:paraId="40ECA9A1">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p>
          <w:p w14:paraId="3B544C8E">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p>
          <w:p w14:paraId="0AFFE3EE">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p>
          <w:p w14:paraId="4C15541D">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14:textFill>
                  <w14:solidFill>
                    <w14:schemeClr w14:val="tx1"/>
                  </w14:solidFill>
                </w14:textFill>
              </w:rPr>
            </w:pPr>
          </w:p>
        </w:tc>
      </w:tr>
    </w:tbl>
    <w:p w14:paraId="2424E296">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sectPr>
          <w:pgSz w:w="11906" w:h="16838"/>
          <w:pgMar w:top="1701" w:right="1531" w:bottom="1701" w:left="1531" w:header="851" w:footer="992" w:gutter="0"/>
          <w:cols w:space="425" w:num="1"/>
          <w:docGrid w:type="lines" w:linePitch="312" w:charSpace="0"/>
        </w:sectPr>
      </w:pPr>
    </w:p>
    <w:p w14:paraId="361553CF">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0"/>
          <w:szCs w:val="30"/>
          <w14:textFill>
            <w14:solidFill>
              <w14:schemeClr w14:val="tx1"/>
            </w14:solidFill>
          </w14:textFill>
        </w:rPr>
        <w:t>三、区域环境质量现状、环境保护目标及评价标准</w:t>
      </w:r>
    </w:p>
    <w:tbl>
      <w:tblPr>
        <w:tblStyle w:val="24"/>
        <w:tblW w:w="891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462"/>
      </w:tblGrid>
      <w:tr w14:paraId="7F28A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6" w:type="dxa"/>
            <w:vAlign w:val="center"/>
          </w:tcPr>
          <w:p w14:paraId="6B3CF25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区域</w:t>
            </w:r>
          </w:p>
          <w:p w14:paraId="1C29815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环境</w:t>
            </w:r>
          </w:p>
          <w:p w14:paraId="7F52E38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质量</w:t>
            </w:r>
          </w:p>
          <w:p w14:paraId="29F0A457">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现状</w:t>
            </w:r>
          </w:p>
        </w:tc>
        <w:tc>
          <w:tcPr>
            <w:tcW w:w="8462" w:type="dxa"/>
            <w:vAlign w:val="center"/>
          </w:tcPr>
          <w:p w14:paraId="0FDD6ADC">
            <w:pPr>
              <w:keepNext w:val="0"/>
              <w:keepLines w:val="0"/>
              <w:suppressLineNumbers w:val="0"/>
              <w:adjustRightInd w:val="0"/>
              <w:snapToGrid w:val="0"/>
              <w:spacing w:before="0" w:beforeAutospacing="0" w:after="0" w:afterAutospacing="0" w:line="480" w:lineRule="exact"/>
              <w:ind w:left="0" w:right="0" w:firstLine="482" w:firstLineChars="200"/>
              <w:jc w:val="left"/>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1、大气环境</w:t>
            </w:r>
          </w:p>
          <w:p w14:paraId="3C5937D0">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（1）常规污染物</w:t>
            </w:r>
          </w:p>
          <w:p w14:paraId="45BF01C0">
            <w:pPr>
              <w:keepNext w:val="0"/>
              <w:keepLines w:val="0"/>
              <w:suppressLineNumbers w:val="0"/>
              <w:adjustRightInd w:val="0"/>
              <w:snapToGrid w:val="0"/>
              <w:spacing w:before="0" w:beforeAutospacing="0" w:after="0" w:afterAutospacing="0" w:line="480" w:lineRule="exact"/>
              <w:ind w:left="0" w:right="0" w:firstLine="51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所在区域基本污染物环境质量现状评价引用《2024年天津市生态环境状况公报》统计数据，由于《环境空气质量标准》(GB3095-2026)自2026年3月1日起实施，晚于《2024年天津市生态环境状况公报》数据统计时段。2024年，《环境空气质量标准》(GB3095-2026)尚未发布及实施，不能作为2024年环境空气质量评价依据，2024年环境空气质量评价需根据《环境空气质量标准》(GB3095-2012)二级标准及其修改单(公告[2018]第29号)限值进行项目所在区域环境空气质量达标判断，后续环境管理执行《环境空气质量标准》(GB3095-2026)。</w:t>
            </w:r>
          </w:p>
          <w:p w14:paraId="4BB2FEC3">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环境空气质量监测结果</w:t>
            </w:r>
            <w:r>
              <w:rPr>
                <w:rFonts w:hint="default"/>
                <w:bCs/>
                <w:color w:val="000000" w:themeColor="text1"/>
                <w:sz w:val="24"/>
                <w14:textFill>
                  <w14:solidFill>
                    <w14:schemeClr w14:val="tx1"/>
                  </w14:solidFill>
                </w14:textFill>
              </w:rPr>
              <w:t>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73"/>
              <w:gridCol w:w="2744"/>
              <w:gridCol w:w="1011"/>
              <w:gridCol w:w="903"/>
              <w:gridCol w:w="1207"/>
              <w:gridCol w:w="1198"/>
            </w:tblGrid>
            <w:tr w14:paraId="46D8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2" w:type="pct"/>
                  <w:vAlign w:val="center"/>
                </w:tcPr>
                <w:p w14:paraId="2CE45AC7">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污染物</w:t>
                  </w:r>
                </w:p>
              </w:tc>
              <w:tc>
                <w:tcPr>
                  <w:tcW w:w="1666" w:type="pct"/>
                  <w:vAlign w:val="center"/>
                </w:tcPr>
                <w:p w14:paraId="4F7B5943">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年评价指标</w:t>
                  </w:r>
                </w:p>
              </w:tc>
              <w:tc>
                <w:tcPr>
                  <w:tcW w:w="614" w:type="pct"/>
                  <w:vAlign w:val="center"/>
                </w:tcPr>
                <w:p w14:paraId="4A1C386E">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现状浓度</w:t>
                  </w:r>
                </w:p>
              </w:tc>
              <w:tc>
                <w:tcPr>
                  <w:tcW w:w="548" w:type="pct"/>
                  <w:vAlign w:val="center"/>
                </w:tcPr>
                <w:p w14:paraId="37ADACAD">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标准值</w:t>
                  </w:r>
                </w:p>
              </w:tc>
              <w:tc>
                <w:tcPr>
                  <w:tcW w:w="733" w:type="pct"/>
                  <w:vAlign w:val="center"/>
                </w:tcPr>
                <w:p w14:paraId="1CC64516">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占标率/%</w:t>
                  </w:r>
                </w:p>
              </w:tc>
              <w:tc>
                <w:tcPr>
                  <w:tcW w:w="728" w:type="pct"/>
                  <w:vAlign w:val="center"/>
                </w:tcPr>
                <w:p w14:paraId="7D552778">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达标情况</w:t>
                  </w:r>
                </w:p>
              </w:tc>
            </w:tr>
            <w:tr w14:paraId="7AA3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2" w:type="pct"/>
                  <w:vAlign w:val="center"/>
                </w:tcPr>
                <w:p w14:paraId="6AC00F99">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PM</w:t>
                  </w:r>
                  <w:r>
                    <w:rPr>
                      <w:rFonts w:hint="default"/>
                      <w:color w:val="000000" w:themeColor="text1"/>
                      <w:sz w:val="21"/>
                      <w:szCs w:val="21"/>
                      <w:vertAlign w:val="subscript"/>
                      <w14:textFill>
                        <w14:solidFill>
                          <w14:schemeClr w14:val="tx1"/>
                        </w14:solidFill>
                      </w14:textFill>
                    </w:rPr>
                    <w:t>2.5</w:t>
                  </w:r>
                </w:p>
              </w:tc>
              <w:tc>
                <w:tcPr>
                  <w:tcW w:w="1666" w:type="pct"/>
                  <w:vAlign w:val="center"/>
                </w:tcPr>
                <w:p w14:paraId="65235C10">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年平均质量浓度</w:t>
                  </w:r>
                </w:p>
              </w:tc>
              <w:tc>
                <w:tcPr>
                  <w:tcW w:w="614" w:type="pct"/>
                  <w:vAlign w:val="center"/>
                </w:tcPr>
                <w:p w14:paraId="188FB8D7">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36</w:t>
                  </w:r>
                </w:p>
              </w:tc>
              <w:tc>
                <w:tcPr>
                  <w:tcW w:w="548" w:type="pct"/>
                  <w:vAlign w:val="center"/>
                </w:tcPr>
                <w:p w14:paraId="5CB2E094">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35</w:t>
                  </w:r>
                </w:p>
              </w:tc>
              <w:tc>
                <w:tcPr>
                  <w:tcW w:w="733" w:type="pct"/>
                  <w:vAlign w:val="center"/>
                </w:tcPr>
                <w:p w14:paraId="555E6AC0">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 xml:space="preserve">102.86 </w:t>
                  </w:r>
                </w:p>
              </w:tc>
              <w:tc>
                <w:tcPr>
                  <w:tcW w:w="728" w:type="pct"/>
                  <w:vAlign w:val="center"/>
                </w:tcPr>
                <w:p w14:paraId="2232318D">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不达标</w:t>
                  </w:r>
                </w:p>
              </w:tc>
            </w:tr>
            <w:tr w14:paraId="0F20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2" w:type="pct"/>
                  <w:vAlign w:val="center"/>
                </w:tcPr>
                <w:p w14:paraId="753C8224">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PM</w:t>
                  </w:r>
                  <w:r>
                    <w:rPr>
                      <w:rFonts w:hint="default"/>
                      <w:color w:val="000000" w:themeColor="text1"/>
                      <w:sz w:val="21"/>
                      <w:szCs w:val="21"/>
                      <w:vertAlign w:val="subscript"/>
                      <w14:textFill>
                        <w14:solidFill>
                          <w14:schemeClr w14:val="tx1"/>
                        </w14:solidFill>
                      </w14:textFill>
                    </w:rPr>
                    <w:t>10</w:t>
                  </w:r>
                </w:p>
              </w:tc>
              <w:tc>
                <w:tcPr>
                  <w:tcW w:w="1666" w:type="pct"/>
                  <w:vAlign w:val="center"/>
                </w:tcPr>
                <w:p w14:paraId="2D5996E4">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年平均质量浓度</w:t>
                  </w:r>
                </w:p>
              </w:tc>
              <w:tc>
                <w:tcPr>
                  <w:tcW w:w="614" w:type="pct"/>
                  <w:vAlign w:val="center"/>
                </w:tcPr>
                <w:p w14:paraId="60FE6D63">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66</w:t>
                  </w:r>
                </w:p>
              </w:tc>
              <w:tc>
                <w:tcPr>
                  <w:tcW w:w="548" w:type="pct"/>
                  <w:vAlign w:val="center"/>
                </w:tcPr>
                <w:p w14:paraId="1BB75086">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70</w:t>
                  </w:r>
                </w:p>
              </w:tc>
              <w:tc>
                <w:tcPr>
                  <w:tcW w:w="733" w:type="pct"/>
                  <w:vAlign w:val="center"/>
                </w:tcPr>
                <w:p w14:paraId="6298EB2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 xml:space="preserve">94.29 </w:t>
                  </w:r>
                </w:p>
              </w:tc>
              <w:tc>
                <w:tcPr>
                  <w:tcW w:w="728" w:type="pct"/>
                  <w:vAlign w:val="center"/>
                </w:tcPr>
                <w:p w14:paraId="1F83675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w:t>
                  </w:r>
                </w:p>
              </w:tc>
            </w:tr>
            <w:tr w14:paraId="7D85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2" w:type="pct"/>
                  <w:vAlign w:val="center"/>
                </w:tcPr>
                <w:p w14:paraId="7AB847E1">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SO</w:t>
                  </w:r>
                  <w:r>
                    <w:rPr>
                      <w:rFonts w:hint="default"/>
                      <w:color w:val="000000" w:themeColor="text1"/>
                      <w:sz w:val="21"/>
                      <w:szCs w:val="21"/>
                      <w:vertAlign w:val="subscript"/>
                      <w14:textFill>
                        <w14:solidFill>
                          <w14:schemeClr w14:val="tx1"/>
                        </w14:solidFill>
                      </w14:textFill>
                    </w:rPr>
                    <w:t>2</w:t>
                  </w:r>
                </w:p>
              </w:tc>
              <w:tc>
                <w:tcPr>
                  <w:tcW w:w="1666" w:type="pct"/>
                  <w:vAlign w:val="center"/>
                </w:tcPr>
                <w:p w14:paraId="0AAA8F15">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年平均质量浓度</w:t>
                  </w:r>
                </w:p>
              </w:tc>
              <w:tc>
                <w:tcPr>
                  <w:tcW w:w="614" w:type="pct"/>
                  <w:vAlign w:val="center"/>
                </w:tcPr>
                <w:p w14:paraId="4C3FD459">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7</w:t>
                  </w:r>
                </w:p>
              </w:tc>
              <w:tc>
                <w:tcPr>
                  <w:tcW w:w="548" w:type="pct"/>
                  <w:vAlign w:val="center"/>
                </w:tcPr>
                <w:p w14:paraId="47C22B41">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60</w:t>
                  </w:r>
                </w:p>
              </w:tc>
              <w:tc>
                <w:tcPr>
                  <w:tcW w:w="733" w:type="pct"/>
                  <w:vAlign w:val="center"/>
                </w:tcPr>
                <w:p w14:paraId="7F023D0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 xml:space="preserve">11.67 </w:t>
                  </w:r>
                </w:p>
              </w:tc>
              <w:tc>
                <w:tcPr>
                  <w:tcW w:w="728" w:type="pct"/>
                  <w:vAlign w:val="center"/>
                </w:tcPr>
                <w:p w14:paraId="13ECC66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w:t>
                  </w:r>
                </w:p>
              </w:tc>
            </w:tr>
            <w:tr w14:paraId="622B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2" w:type="pct"/>
                  <w:vAlign w:val="center"/>
                </w:tcPr>
                <w:p w14:paraId="7FA03D72">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NO</w:t>
                  </w:r>
                  <w:r>
                    <w:rPr>
                      <w:rFonts w:hint="default"/>
                      <w:color w:val="000000" w:themeColor="text1"/>
                      <w:sz w:val="21"/>
                      <w:szCs w:val="21"/>
                      <w:vertAlign w:val="subscript"/>
                      <w14:textFill>
                        <w14:solidFill>
                          <w14:schemeClr w14:val="tx1"/>
                        </w14:solidFill>
                      </w14:textFill>
                    </w:rPr>
                    <w:t>2</w:t>
                  </w:r>
                </w:p>
              </w:tc>
              <w:tc>
                <w:tcPr>
                  <w:tcW w:w="1666" w:type="pct"/>
                  <w:vAlign w:val="center"/>
                </w:tcPr>
                <w:p w14:paraId="41624BCE">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年平均质量浓度</w:t>
                  </w:r>
                </w:p>
              </w:tc>
              <w:tc>
                <w:tcPr>
                  <w:tcW w:w="614" w:type="pct"/>
                  <w:vAlign w:val="center"/>
                </w:tcPr>
                <w:p w14:paraId="7302EE62">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36</w:t>
                  </w:r>
                </w:p>
              </w:tc>
              <w:tc>
                <w:tcPr>
                  <w:tcW w:w="548" w:type="pct"/>
                  <w:vAlign w:val="center"/>
                </w:tcPr>
                <w:p w14:paraId="5280098E">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40</w:t>
                  </w:r>
                </w:p>
              </w:tc>
              <w:tc>
                <w:tcPr>
                  <w:tcW w:w="733" w:type="pct"/>
                  <w:vAlign w:val="center"/>
                </w:tcPr>
                <w:p w14:paraId="14FB726B">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 xml:space="preserve">90 </w:t>
                  </w:r>
                </w:p>
              </w:tc>
              <w:tc>
                <w:tcPr>
                  <w:tcW w:w="728" w:type="pct"/>
                  <w:vAlign w:val="center"/>
                </w:tcPr>
                <w:p w14:paraId="0D612095">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w:t>
                  </w:r>
                </w:p>
              </w:tc>
            </w:tr>
            <w:tr w14:paraId="06C8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2" w:type="pct"/>
                  <w:vAlign w:val="center"/>
                </w:tcPr>
                <w:p w14:paraId="3EA4842C">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CO</w:t>
                  </w:r>
                </w:p>
              </w:tc>
              <w:tc>
                <w:tcPr>
                  <w:tcW w:w="1666" w:type="pct"/>
                  <w:vAlign w:val="center"/>
                </w:tcPr>
                <w:p w14:paraId="486F63BA">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24h平均浓度第95百分位数</w:t>
                  </w:r>
                </w:p>
              </w:tc>
              <w:tc>
                <w:tcPr>
                  <w:tcW w:w="614" w:type="pct"/>
                  <w:vAlign w:val="center"/>
                </w:tcPr>
                <w:p w14:paraId="7451A4F1">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1100</w:t>
                  </w:r>
                </w:p>
              </w:tc>
              <w:tc>
                <w:tcPr>
                  <w:tcW w:w="548" w:type="pct"/>
                  <w:vAlign w:val="center"/>
                </w:tcPr>
                <w:p w14:paraId="7B31B19A">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4000</w:t>
                  </w:r>
                </w:p>
              </w:tc>
              <w:tc>
                <w:tcPr>
                  <w:tcW w:w="733" w:type="pct"/>
                  <w:vAlign w:val="center"/>
                </w:tcPr>
                <w:p w14:paraId="3C774B1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 xml:space="preserve">27.50 </w:t>
                  </w:r>
                </w:p>
              </w:tc>
              <w:tc>
                <w:tcPr>
                  <w:tcW w:w="728" w:type="pct"/>
                  <w:vAlign w:val="center"/>
                </w:tcPr>
                <w:p w14:paraId="4789A693">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w:t>
                  </w:r>
                </w:p>
              </w:tc>
            </w:tr>
            <w:tr w14:paraId="7F29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2" w:type="pct"/>
                  <w:vAlign w:val="center"/>
                </w:tcPr>
                <w:p w14:paraId="475C1F9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O</w:t>
                  </w:r>
                  <w:r>
                    <w:rPr>
                      <w:rFonts w:hint="default"/>
                      <w:color w:val="000000" w:themeColor="text1"/>
                      <w:sz w:val="21"/>
                      <w:szCs w:val="21"/>
                      <w:vertAlign w:val="subscript"/>
                      <w14:textFill>
                        <w14:solidFill>
                          <w14:schemeClr w14:val="tx1"/>
                        </w14:solidFill>
                      </w14:textFill>
                    </w:rPr>
                    <w:t>3</w:t>
                  </w:r>
                </w:p>
              </w:tc>
              <w:tc>
                <w:tcPr>
                  <w:tcW w:w="1666" w:type="pct"/>
                  <w:vAlign w:val="center"/>
                </w:tcPr>
                <w:p w14:paraId="3435E271">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8h平均浓度第90百分位数</w:t>
                  </w:r>
                </w:p>
              </w:tc>
              <w:tc>
                <w:tcPr>
                  <w:tcW w:w="614" w:type="pct"/>
                  <w:vAlign w:val="center"/>
                </w:tcPr>
                <w:p w14:paraId="123CCE10">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184</w:t>
                  </w:r>
                </w:p>
              </w:tc>
              <w:tc>
                <w:tcPr>
                  <w:tcW w:w="548" w:type="pct"/>
                  <w:vAlign w:val="center"/>
                </w:tcPr>
                <w:p w14:paraId="41B9FA74">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160</w:t>
                  </w:r>
                </w:p>
              </w:tc>
              <w:tc>
                <w:tcPr>
                  <w:tcW w:w="733" w:type="pct"/>
                  <w:vAlign w:val="center"/>
                </w:tcPr>
                <w:p w14:paraId="16CA084A">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 xml:space="preserve">115 </w:t>
                  </w:r>
                </w:p>
              </w:tc>
              <w:tc>
                <w:tcPr>
                  <w:tcW w:w="728" w:type="pct"/>
                  <w:vAlign w:val="center"/>
                </w:tcPr>
                <w:p w14:paraId="5FACB1AF">
                  <w:pPr>
                    <w:pStyle w:val="58"/>
                    <w:keepNext w:val="0"/>
                    <w:keepLines w:val="0"/>
                    <w:suppressLineNumbers w:val="0"/>
                    <w:spacing w:before="0" w:beforeAutospacing="0" w:after="0" w:afterAutospacing="0" w:line="32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不达标</w:t>
                  </w:r>
                </w:p>
              </w:tc>
            </w:tr>
            <w:tr w14:paraId="5409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000" w:type="pct"/>
                  <w:gridSpan w:val="6"/>
                  <w:vAlign w:val="center"/>
                </w:tcPr>
                <w:p w14:paraId="7244CA17">
                  <w:pPr>
                    <w:pStyle w:val="58"/>
                    <w:keepNext w:val="0"/>
                    <w:keepLines w:val="0"/>
                    <w:suppressLineNumbers w:val="0"/>
                    <w:spacing w:before="0" w:beforeAutospacing="0" w:after="0" w:afterAutospacing="0" w:line="320" w:lineRule="exact"/>
                    <w:ind w:left="0" w:right="0"/>
                    <w:jc w:val="both"/>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注：SO</w:t>
                  </w:r>
                  <w:r>
                    <w:rPr>
                      <w:rFonts w:hint="default"/>
                      <w:color w:val="000000" w:themeColor="text1"/>
                      <w:sz w:val="21"/>
                      <w:szCs w:val="21"/>
                      <w:vertAlign w:val="subscript"/>
                      <w14:textFill>
                        <w14:solidFill>
                          <w14:schemeClr w14:val="tx1"/>
                        </w14:solidFill>
                      </w14:textFill>
                    </w:rPr>
                    <w:t>2</w:t>
                  </w:r>
                  <w:r>
                    <w:rPr>
                      <w:rFonts w:hint="default"/>
                      <w:color w:val="000000" w:themeColor="text1"/>
                      <w:sz w:val="21"/>
                      <w:szCs w:val="21"/>
                      <w14:textFill>
                        <w14:solidFill>
                          <w14:schemeClr w14:val="tx1"/>
                        </w14:solidFill>
                      </w14:textFill>
                    </w:rPr>
                    <w:t>、NO</w:t>
                  </w:r>
                  <w:r>
                    <w:rPr>
                      <w:rFonts w:hint="default"/>
                      <w:color w:val="000000" w:themeColor="text1"/>
                      <w:sz w:val="21"/>
                      <w:szCs w:val="21"/>
                      <w:vertAlign w:val="subscript"/>
                      <w14:textFill>
                        <w14:solidFill>
                          <w14:schemeClr w14:val="tx1"/>
                        </w14:solidFill>
                      </w14:textFill>
                    </w:rPr>
                    <w:t>2</w:t>
                  </w:r>
                  <w:r>
                    <w:rPr>
                      <w:rFonts w:hint="default"/>
                      <w:color w:val="000000" w:themeColor="text1"/>
                      <w:sz w:val="21"/>
                      <w:szCs w:val="21"/>
                      <w14:textFill>
                        <w14:solidFill>
                          <w14:schemeClr w14:val="tx1"/>
                        </w14:solidFill>
                      </w14:textFill>
                    </w:rPr>
                    <w:t>、PM</w:t>
                  </w:r>
                  <w:r>
                    <w:rPr>
                      <w:rFonts w:hint="default"/>
                      <w:color w:val="000000" w:themeColor="text1"/>
                      <w:sz w:val="21"/>
                      <w:szCs w:val="21"/>
                      <w:vertAlign w:val="subscript"/>
                      <w14:textFill>
                        <w14:solidFill>
                          <w14:schemeClr w14:val="tx1"/>
                        </w14:solidFill>
                      </w14:textFill>
                    </w:rPr>
                    <w:t>10</w:t>
                  </w:r>
                  <w:r>
                    <w:rPr>
                      <w:rFonts w:hint="default"/>
                      <w:color w:val="000000" w:themeColor="text1"/>
                      <w:sz w:val="21"/>
                      <w:szCs w:val="21"/>
                      <w14:textFill>
                        <w14:solidFill>
                          <w14:schemeClr w14:val="tx1"/>
                        </w14:solidFill>
                      </w14:textFill>
                    </w:rPr>
                    <w:t>、PM</w:t>
                  </w:r>
                  <w:r>
                    <w:rPr>
                      <w:rFonts w:hint="default"/>
                      <w:color w:val="000000" w:themeColor="text1"/>
                      <w:sz w:val="21"/>
                      <w:szCs w:val="21"/>
                      <w:vertAlign w:val="subscript"/>
                      <w14:textFill>
                        <w14:solidFill>
                          <w14:schemeClr w14:val="tx1"/>
                        </w14:solidFill>
                      </w14:textFill>
                    </w:rPr>
                    <w:t>2.5</w:t>
                  </w:r>
                  <w:r>
                    <w:rPr>
                      <w:rFonts w:hint="default"/>
                      <w:color w:val="000000" w:themeColor="text1"/>
                      <w:sz w:val="21"/>
                      <w:szCs w:val="21"/>
                      <w14:textFill>
                        <w14:solidFill>
                          <w14:schemeClr w14:val="tx1"/>
                        </w14:solidFill>
                      </w14:textFill>
                    </w:rPr>
                    <w:t xml:space="preserve"> 4 项污染物为浓度均值，CO 为24 小时平均浓度第95 百分位数，O</w:t>
                  </w:r>
                  <w:r>
                    <w:rPr>
                      <w:rFonts w:hint="default"/>
                      <w:color w:val="000000" w:themeColor="text1"/>
                      <w:sz w:val="21"/>
                      <w:szCs w:val="21"/>
                      <w:vertAlign w:val="subscript"/>
                      <w14:textFill>
                        <w14:solidFill>
                          <w14:schemeClr w14:val="tx1"/>
                        </w14:solidFill>
                      </w14:textFill>
                    </w:rPr>
                    <w:t>3</w:t>
                  </w:r>
                  <w:r>
                    <w:rPr>
                      <w:rFonts w:hint="default"/>
                      <w:color w:val="000000" w:themeColor="text1"/>
                      <w:sz w:val="21"/>
                      <w:szCs w:val="21"/>
                      <w14:textFill>
                        <w14:solidFill>
                          <w14:schemeClr w14:val="tx1"/>
                        </w14:solidFill>
                      </w14:textFill>
                    </w:rPr>
                    <w:t>为日最大8 小时平均浓度第90 百分位数。</w:t>
                  </w:r>
                </w:p>
              </w:tc>
            </w:tr>
          </w:tbl>
          <w:p w14:paraId="4E2B29E4">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由上表可见，该地区环境空气基本污染物中PM</w:t>
            </w:r>
            <w:r>
              <w:rPr>
                <w:rFonts w:hint="default"/>
                <w:color w:val="000000" w:themeColor="text1"/>
                <w:sz w:val="24"/>
                <w:vertAlign w:val="subscript"/>
                <w14:textFill>
                  <w14:solidFill>
                    <w14:schemeClr w14:val="tx1"/>
                  </w14:solidFill>
                </w14:textFill>
              </w:rPr>
              <w:t>10</w:t>
            </w:r>
            <w:r>
              <w:rPr>
                <w:rFonts w:hint="eastAsia"/>
                <w:color w:val="000000" w:themeColor="text1"/>
                <w:sz w:val="24"/>
                <w:lang w:val="en-US" w:eastAsia="zh-CN"/>
                <w14:textFill>
                  <w14:solidFill>
                    <w14:schemeClr w14:val="tx1"/>
                  </w14:solidFill>
                </w14:textFill>
              </w:rPr>
              <w:t>年均值</w:t>
            </w:r>
            <w:r>
              <w:rPr>
                <w:rFonts w:hint="default"/>
                <w:color w:val="000000" w:themeColor="text1"/>
                <w:sz w:val="24"/>
                <w14:textFill>
                  <w14:solidFill>
                    <w14:schemeClr w14:val="tx1"/>
                  </w14:solidFill>
                </w14:textFill>
              </w:rPr>
              <w:t>、SO</w:t>
            </w:r>
            <w:r>
              <w:rPr>
                <w:rFonts w:hint="default"/>
                <w:color w:val="000000" w:themeColor="text1"/>
                <w:sz w:val="24"/>
                <w:vertAlign w:val="subscript"/>
                <w14:textFill>
                  <w14:solidFill>
                    <w14:schemeClr w14:val="tx1"/>
                  </w14:solidFill>
                </w14:textFill>
              </w:rPr>
              <w:t>2</w:t>
            </w:r>
            <w:r>
              <w:rPr>
                <w:rFonts w:hint="default"/>
                <w:color w:val="000000" w:themeColor="text1"/>
                <w:sz w:val="24"/>
                <w14:textFill>
                  <w14:solidFill>
                    <w14:schemeClr w14:val="tx1"/>
                  </w14:solidFill>
                </w14:textFill>
              </w:rPr>
              <w:t>年均值、NO</w:t>
            </w:r>
            <w:r>
              <w:rPr>
                <w:rFonts w:hint="default"/>
                <w:color w:val="000000" w:themeColor="text1"/>
                <w:sz w:val="24"/>
                <w:vertAlign w:val="subscript"/>
                <w14:textFill>
                  <w14:solidFill>
                    <w14:schemeClr w14:val="tx1"/>
                  </w14:solidFill>
                </w14:textFill>
              </w:rPr>
              <w:t>2</w:t>
            </w:r>
            <w:r>
              <w:rPr>
                <w:rFonts w:hint="default"/>
                <w:color w:val="000000" w:themeColor="text1"/>
                <w:sz w:val="24"/>
                <w14:textFill>
                  <w14:solidFill>
                    <w14:schemeClr w14:val="tx1"/>
                  </w14:solidFill>
                </w14:textFill>
              </w:rPr>
              <w:t>年均值和CO日平均浓度第95百分位数值达到《环境空气质量标准》（GB3095-2012）及其修改单中二级标准要求，PM</w:t>
            </w:r>
            <w:r>
              <w:rPr>
                <w:rFonts w:hint="default"/>
                <w:color w:val="000000" w:themeColor="text1"/>
                <w:sz w:val="24"/>
                <w:vertAlign w:val="subscript"/>
                <w14:textFill>
                  <w14:solidFill>
                    <w14:schemeClr w14:val="tx1"/>
                  </w14:solidFill>
                </w14:textFill>
              </w:rPr>
              <w:t>2.5</w:t>
            </w:r>
            <w:r>
              <w:rPr>
                <w:rFonts w:hint="default"/>
                <w:color w:val="000000" w:themeColor="text1"/>
                <w:sz w:val="24"/>
                <w14:textFill>
                  <w14:solidFill>
                    <w14:schemeClr w14:val="tx1"/>
                  </w14:solidFill>
                </w14:textFill>
              </w:rPr>
              <w:t>年均值和O</w:t>
            </w:r>
            <w:r>
              <w:rPr>
                <w:rFonts w:hint="default"/>
                <w:color w:val="000000" w:themeColor="text1"/>
                <w:sz w:val="24"/>
                <w:vertAlign w:val="subscript"/>
                <w14:textFill>
                  <w14:solidFill>
                    <w14:schemeClr w14:val="tx1"/>
                  </w14:solidFill>
                </w14:textFill>
              </w:rPr>
              <w:t>3</w:t>
            </w:r>
            <w:r>
              <w:rPr>
                <w:rFonts w:hint="default"/>
                <w:color w:val="000000" w:themeColor="text1"/>
                <w:sz w:val="24"/>
                <w14:textFill>
                  <w14:solidFill>
                    <w14:schemeClr w14:val="tx1"/>
                  </w14:solidFill>
                </w14:textFill>
              </w:rPr>
              <w:t>日最大8小时平均浓度第90百分位数超过《环境空气质量标准》（GB3095-2012）及其修改单中二级标准要求。六项污染物没有全部达标，因此本项目所在区域属于非达标区。</w:t>
            </w:r>
          </w:p>
          <w:p w14:paraId="47E46ED9">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szCs w:val="22"/>
                <w14:textFill>
                  <w14:solidFill>
                    <w14:schemeClr w14:val="tx1"/>
                  </w14:solidFill>
                </w14:textFill>
              </w:rPr>
            </w:pPr>
            <w:r>
              <w:rPr>
                <w:rFonts w:hint="default"/>
                <w:color w:val="000000" w:themeColor="text1"/>
                <w:sz w:val="24"/>
                <w:szCs w:val="22"/>
                <w14:textFill>
                  <w14:solidFill>
                    <w14:schemeClr w14:val="tx1"/>
                  </w14:solidFill>
                </w14:textFill>
              </w:rPr>
              <w:t>（2）特征污染物</w:t>
            </w:r>
          </w:p>
          <w:p w14:paraId="217D5379">
            <w:pPr>
              <w:pStyle w:val="73"/>
              <w:keepNext w:val="0"/>
              <w:keepLines w:val="0"/>
              <w:suppressLineNumbers w:val="0"/>
              <w:snapToGrid w:val="0"/>
              <w:spacing w:before="0" w:beforeAutospacing="0" w:after="0" w:afterAutospacing="0" w:line="480" w:lineRule="exact"/>
              <w:ind w:left="0" w:right="0" w:firstLineChars="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根据本项目污染物排放情况，特征因子为非甲烷总烃，于2025年9月28日~9月30日委托天津蓝宇环境检测有限公司对非甲烷总烃进行了检测，报告编号：津蓝环检：LYHPBG202509005。</w:t>
            </w:r>
          </w:p>
          <w:p w14:paraId="5FF81E39">
            <w:pPr>
              <w:pStyle w:val="73"/>
              <w:keepNext w:val="0"/>
              <w:keepLines w:val="0"/>
              <w:suppressLineNumbers w:val="0"/>
              <w:snapToGrid w:val="0"/>
              <w:spacing w:before="0" w:beforeAutospacing="0" w:after="0" w:afterAutospacing="0" w:line="480" w:lineRule="exact"/>
              <w:ind w:left="0" w:right="0" w:firstLineChars="0"/>
              <w:rPr>
                <w:rFonts w:hint="default" w:ascii="Times New Roman" w:hAnsi="Times New Roman" w:cs="Times New Roman"/>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①</w:t>
            </w:r>
            <w:r>
              <w:rPr>
                <w:rFonts w:hint="default" w:ascii="Times New Roman" w:hAnsi="Times New Roman" w:cs="Times New Roman"/>
                <w:color w:val="000000" w:themeColor="text1"/>
                <w:sz w:val="24"/>
                <w14:textFill>
                  <w14:solidFill>
                    <w14:schemeClr w14:val="tx1"/>
                  </w14:solidFill>
                </w14:textFill>
              </w:rPr>
              <w:t>监测点位</w:t>
            </w:r>
          </w:p>
          <w:p w14:paraId="4CAC65AB">
            <w:pPr>
              <w:pStyle w:val="73"/>
              <w:keepNext w:val="0"/>
              <w:keepLines w:val="0"/>
              <w:suppressLineNumbers w:val="0"/>
              <w:snapToGrid w:val="0"/>
              <w:spacing w:before="0" w:beforeAutospacing="0" w:after="0" w:afterAutospacing="0" w:line="480" w:lineRule="exact"/>
              <w:ind w:left="0" w:right="0" w:firstLineChars="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监测点位为本项目所在</w:t>
            </w:r>
            <w:r>
              <w:rPr>
                <w:rFonts w:hint="eastAsia" w:ascii="Times New Roman" w:hAnsi="Times New Roman" w:cs="Times New Roman"/>
                <w:color w:val="000000" w:themeColor="text1"/>
                <w:sz w:val="24"/>
                <w:lang w:val="en-US" w:eastAsia="zh-CN"/>
                <w14:textFill>
                  <w14:solidFill>
                    <w14:schemeClr w14:val="tx1"/>
                  </w14:solidFill>
                </w14:textFill>
              </w:rPr>
              <w:t>基地</w:t>
            </w:r>
            <w:r>
              <w:rPr>
                <w:rFonts w:hint="default" w:ascii="Times New Roman" w:hAnsi="Times New Roman" w:cs="Times New Roman"/>
                <w:color w:val="000000" w:themeColor="text1"/>
                <w:sz w:val="24"/>
                <w14:textFill>
                  <w14:solidFill>
                    <w14:schemeClr w14:val="tx1"/>
                  </w14:solidFill>
                </w14:textFill>
              </w:rPr>
              <w:t>东南侧。</w:t>
            </w:r>
          </w:p>
          <w:p w14:paraId="0CC53FB8">
            <w:pPr>
              <w:pStyle w:val="73"/>
              <w:keepNext w:val="0"/>
              <w:keepLines w:val="0"/>
              <w:suppressLineNumbers w:val="0"/>
              <w:snapToGrid w:val="0"/>
              <w:spacing w:before="0" w:beforeAutospacing="0" w:after="0" w:afterAutospacing="0" w:line="36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4114800</wp:posOffset>
                  </wp:positionH>
                  <wp:positionV relativeFrom="paragraph">
                    <wp:posOffset>123825</wp:posOffset>
                  </wp:positionV>
                  <wp:extent cx="381000" cy="435610"/>
                  <wp:effectExtent l="0" t="0" r="0" b="6350"/>
                  <wp:wrapNone/>
                  <wp:docPr id="1132913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13554" name="图片 1"/>
                          <pic:cNvPicPr>
                            <a:picLocks noChangeAspect="1"/>
                          </pic:cNvPicPr>
                        </pic:nvPicPr>
                        <pic:blipFill>
                          <a:blip r:embed="rId58"/>
                          <a:stretch>
                            <a:fillRect/>
                          </a:stretch>
                        </pic:blipFill>
                        <pic:spPr>
                          <a:xfrm>
                            <a:off x="0" y="0"/>
                            <a:ext cx="381000" cy="435610"/>
                          </a:xfrm>
                          <a:prstGeom prst="rect">
                            <a:avLst/>
                          </a:prstGeom>
                        </pic:spPr>
                      </pic:pic>
                    </a:graphicData>
                  </a:graphic>
                </wp:anchor>
              </w:drawing>
            </w:r>
            <w:r>
              <w:rPr>
                <w:rFonts w:hint="default" w:ascii="Times New Roman" w:hAnsi="Times New Roman" w:cs="Times New Roman"/>
                <w:color w:val="000000" w:themeColor="text1"/>
                <w:bdr w:val="single" w:color="auto" w:sz="12" w:space="0"/>
                <w14:textFill>
                  <w14:solidFill>
                    <w14:schemeClr w14:val="tx1"/>
                  </w14:solidFill>
                </w14:textFill>
              </w:rPr>
              <w:drawing>
                <wp:inline distT="0" distB="0" distL="114300" distR="114300">
                  <wp:extent cx="3884930" cy="3210560"/>
                  <wp:effectExtent l="0" t="0" r="1270" b="508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59"/>
                          <a:stretch>
                            <a:fillRect/>
                          </a:stretch>
                        </pic:blipFill>
                        <pic:spPr>
                          <a:xfrm>
                            <a:off x="0" y="0"/>
                            <a:ext cx="3891476" cy="3210560"/>
                          </a:xfrm>
                          <a:prstGeom prst="rect">
                            <a:avLst/>
                          </a:prstGeom>
                          <a:noFill/>
                          <a:ln>
                            <a:noFill/>
                          </a:ln>
                        </pic:spPr>
                      </pic:pic>
                    </a:graphicData>
                  </a:graphic>
                </wp:inline>
              </w:drawing>
            </w:r>
          </w:p>
          <w:p w14:paraId="062A2D38">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环境空气现状补充监测点位图</w:t>
            </w:r>
          </w:p>
          <w:p w14:paraId="1B1579BD">
            <w:pPr>
              <w:pStyle w:val="62"/>
              <w:keepNext w:val="0"/>
              <w:keepLines w:val="0"/>
              <w:suppressLineNumbers w:val="0"/>
              <w:adjustRightInd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2 \* GB3</w:instrText>
            </w:r>
            <w:r>
              <w:rPr>
                <w:rFonts w:hint="default"/>
                <w:color w:val="000000" w:themeColor="text1"/>
                <w14:textFill>
                  <w14:solidFill>
                    <w14:schemeClr w14:val="tx1"/>
                  </w14:solidFill>
                </w14:textFill>
              </w:rPr>
              <w:fldChar w:fldCharType="separate"/>
            </w:r>
            <w:r>
              <w:rPr>
                <w:rFonts w:hint="default" w:ascii="Cambria Math" w:hAnsi="Cambria Math" w:cs="Cambria Math"/>
                <w:color w:val="000000" w:themeColor="text1"/>
                <w14:textFill>
                  <w14:solidFill>
                    <w14:schemeClr w14:val="tx1"/>
                  </w14:solidFill>
                </w14:textFill>
              </w:rPr>
              <w:t>②</w:t>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t>监测因子、监测时间及监测频率、监测方法</w:t>
            </w:r>
          </w:p>
          <w:p w14:paraId="253E0521">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监测方案一览表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22"/>
              <w:gridCol w:w="1173"/>
              <w:gridCol w:w="2052"/>
              <w:gridCol w:w="1133"/>
              <w:gridCol w:w="1144"/>
            </w:tblGrid>
            <w:tr w14:paraId="390D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61" w:type="pct"/>
                  <w:vAlign w:val="center"/>
                </w:tcPr>
                <w:p w14:paraId="5757993B">
                  <w:pPr>
                    <w:keepNext w:val="0"/>
                    <w:keepLines w:val="0"/>
                    <w:suppressLineNumbers w:val="0"/>
                    <w:adjustRightInd w:val="0"/>
                    <w:spacing w:before="0" w:beforeAutospacing="0" w:after="0" w:afterAutospacing="0" w:line="300" w:lineRule="exact"/>
                    <w:ind w:left="0" w:right="0"/>
                    <w:jc w:val="center"/>
                    <w:textAlignment w:val="baseline"/>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监测点名称</w:t>
                  </w:r>
                </w:p>
              </w:tc>
              <w:tc>
                <w:tcPr>
                  <w:tcW w:w="499" w:type="pct"/>
                  <w:vAlign w:val="center"/>
                </w:tcPr>
                <w:p w14:paraId="569E48E5">
                  <w:pPr>
                    <w:keepNext w:val="0"/>
                    <w:keepLines w:val="0"/>
                    <w:suppressLineNumbers w:val="0"/>
                    <w:adjustRightInd w:val="0"/>
                    <w:spacing w:before="0" w:beforeAutospacing="0" w:after="0" w:afterAutospacing="0" w:line="300" w:lineRule="exact"/>
                    <w:ind w:left="0" w:right="0"/>
                    <w:jc w:val="center"/>
                    <w:textAlignment w:val="baseline"/>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平均时间</w:t>
                  </w:r>
                </w:p>
              </w:tc>
              <w:tc>
                <w:tcPr>
                  <w:tcW w:w="712" w:type="pct"/>
                  <w:vAlign w:val="center"/>
                </w:tcPr>
                <w:p w14:paraId="115F5894">
                  <w:pPr>
                    <w:keepNext w:val="0"/>
                    <w:keepLines w:val="0"/>
                    <w:suppressLineNumbers w:val="0"/>
                    <w:adjustRightInd w:val="0"/>
                    <w:spacing w:before="0" w:beforeAutospacing="0" w:after="0" w:afterAutospacing="0" w:line="300" w:lineRule="exact"/>
                    <w:ind w:left="0" w:right="0"/>
                    <w:jc w:val="center"/>
                    <w:textAlignment w:val="baseline"/>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监测因子</w:t>
                  </w:r>
                </w:p>
              </w:tc>
              <w:tc>
                <w:tcPr>
                  <w:tcW w:w="1246" w:type="pct"/>
                  <w:vAlign w:val="center"/>
                </w:tcPr>
                <w:p w14:paraId="11D5E203">
                  <w:pPr>
                    <w:keepNext w:val="0"/>
                    <w:keepLines w:val="0"/>
                    <w:suppressLineNumbers w:val="0"/>
                    <w:adjustRightInd w:val="0"/>
                    <w:spacing w:before="0" w:beforeAutospacing="0" w:after="0" w:afterAutospacing="0" w:line="300" w:lineRule="exact"/>
                    <w:ind w:left="0" w:right="0"/>
                    <w:jc w:val="center"/>
                    <w:textAlignment w:val="baseline"/>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监测时段</w:t>
                  </w:r>
                </w:p>
              </w:tc>
              <w:tc>
                <w:tcPr>
                  <w:tcW w:w="688" w:type="pct"/>
                  <w:vAlign w:val="center"/>
                </w:tcPr>
                <w:p w14:paraId="554C4210">
                  <w:pPr>
                    <w:keepNext w:val="0"/>
                    <w:keepLines w:val="0"/>
                    <w:suppressLineNumbers w:val="0"/>
                    <w:adjustRightInd w:val="0"/>
                    <w:spacing w:before="0" w:beforeAutospacing="0" w:after="0" w:afterAutospacing="0" w:line="300" w:lineRule="exact"/>
                    <w:ind w:left="0" w:right="0"/>
                    <w:jc w:val="center"/>
                    <w:textAlignment w:val="baseline"/>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相对厂址方位</w:t>
                  </w:r>
                </w:p>
              </w:tc>
              <w:tc>
                <w:tcPr>
                  <w:tcW w:w="694" w:type="pct"/>
                  <w:vAlign w:val="center"/>
                </w:tcPr>
                <w:p w14:paraId="698F49C2">
                  <w:pPr>
                    <w:keepNext w:val="0"/>
                    <w:keepLines w:val="0"/>
                    <w:suppressLineNumbers w:val="0"/>
                    <w:adjustRightInd w:val="0"/>
                    <w:spacing w:before="0" w:beforeAutospacing="0" w:after="0" w:afterAutospacing="0" w:line="300" w:lineRule="exact"/>
                    <w:ind w:left="0" w:right="0"/>
                    <w:jc w:val="center"/>
                    <w:textAlignment w:val="baseline"/>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相对厂界距离(m)</w:t>
                  </w:r>
                </w:p>
              </w:tc>
            </w:tr>
            <w:tr w14:paraId="63D6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pct"/>
                  <w:vAlign w:val="center"/>
                </w:tcPr>
                <w:p w14:paraId="58950A7C">
                  <w:pPr>
                    <w:keepNext w:val="0"/>
                    <w:keepLines w:val="0"/>
                    <w:suppressLineNumbers w:val="0"/>
                    <w:spacing w:before="0" w:beforeAutospacing="0" w:after="0" w:afterAutospacing="0" w:line="30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所</w:t>
                  </w:r>
                  <w:r>
                    <w:rPr>
                      <w:rFonts w:hint="default"/>
                      <w:color w:val="000000" w:themeColor="text1"/>
                      <w:szCs w:val="21"/>
                      <w14:textFill>
                        <w14:solidFill>
                          <w14:schemeClr w14:val="tx1"/>
                        </w14:solidFill>
                      </w14:textFill>
                    </w:rPr>
                    <w:t>在</w:t>
                  </w:r>
                  <w:r>
                    <w:rPr>
                      <w:rFonts w:hint="eastAsia"/>
                      <w:color w:val="000000" w:themeColor="text1"/>
                      <w:szCs w:val="21"/>
                      <w:lang w:val="en-US" w:eastAsia="zh-CN"/>
                      <w14:textFill>
                        <w14:solidFill>
                          <w14:schemeClr w14:val="tx1"/>
                        </w14:solidFill>
                      </w14:textFill>
                    </w:rPr>
                    <w:t>基地</w:t>
                  </w:r>
                  <w:r>
                    <w:rPr>
                      <w:rFonts w:hint="default"/>
                      <w:color w:val="000000" w:themeColor="text1"/>
                      <w:szCs w:val="21"/>
                      <w14:textFill>
                        <w14:solidFill>
                          <w14:schemeClr w14:val="tx1"/>
                        </w14:solidFill>
                      </w14:textFill>
                    </w:rPr>
                    <w:t>东南侧</w:t>
                  </w:r>
                </w:p>
              </w:tc>
              <w:tc>
                <w:tcPr>
                  <w:tcW w:w="499" w:type="pct"/>
                  <w:vAlign w:val="center"/>
                </w:tcPr>
                <w:p w14:paraId="68C02F74">
                  <w:pPr>
                    <w:keepNext w:val="0"/>
                    <w:keepLines w:val="0"/>
                    <w:suppressLineNumbers w:val="0"/>
                    <w:spacing w:before="0" w:beforeAutospacing="0" w:after="0" w:afterAutospacing="0" w:line="30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1h平均</w:t>
                  </w:r>
                </w:p>
              </w:tc>
              <w:tc>
                <w:tcPr>
                  <w:tcW w:w="712" w:type="pct"/>
                  <w:vAlign w:val="center"/>
                </w:tcPr>
                <w:p w14:paraId="2FE9715F">
                  <w:pPr>
                    <w:keepNext w:val="0"/>
                    <w:keepLines w:val="0"/>
                    <w:suppressLineNumbers w:val="0"/>
                    <w:spacing w:before="0" w:beforeAutospacing="0" w:after="0" w:afterAutospacing="0" w:line="30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非甲烷总烃</w:t>
                  </w:r>
                </w:p>
              </w:tc>
              <w:tc>
                <w:tcPr>
                  <w:tcW w:w="1246" w:type="pct"/>
                  <w:vAlign w:val="center"/>
                </w:tcPr>
                <w:p w14:paraId="29AF297F">
                  <w:pPr>
                    <w:keepNext w:val="0"/>
                    <w:keepLines w:val="0"/>
                    <w:suppressLineNumbers w:val="0"/>
                    <w:spacing w:before="0" w:beforeAutospacing="0" w:after="0" w:afterAutospacing="0" w:line="30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2025年9月28日~9月30日</w:t>
                  </w:r>
                </w:p>
              </w:tc>
              <w:tc>
                <w:tcPr>
                  <w:tcW w:w="688" w:type="pct"/>
                  <w:vAlign w:val="center"/>
                </w:tcPr>
                <w:p w14:paraId="3FD7BAC3">
                  <w:pPr>
                    <w:keepNext w:val="0"/>
                    <w:keepLines w:val="0"/>
                    <w:suppressLineNumbers w:val="0"/>
                    <w:spacing w:before="0" w:beforeAutospacing="0" w:after="0" w:afterAutospacing="0" w:line="30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东南</w:t>
                  </w:r>
                </w:p>
              </w:tc>
              <w:tc>
                <w:tcPr>
                  <w:tcW w:w="694" w:type="pct"/>
                  <w:vAlign w:val="center"/>
                </w:tcPr>
                <w:p w14:paraId="5224AB92">
                  <w:pPr>
                    <w:keepNext w:val="0"/>
                    <w:keepLines w:val="0"/>
                    <w:suppressLineNumbers w:val="0"/>
                    <w:spacing w:before="0" w:beforeAutospacing="0" w:after="0" w:afterAutospacing="0" w:line="30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50m</w:t>
                  </w:r>
                </w:p>
              </w:tc>
            </w:tr>
          </w:tbl>
          <w:p w14:paraId="474E5D6F">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监测分析方法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4928"/>
              <w:gridCol w:w="1834"/>
            </w:tblGrid>
            <w:tr w14:paraId="690F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895" w:type="pct"/>
                  <w:vAlign w:val="center"/>
                </w:tcPr>
                <w:p w14:paraId="246335A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项目类别</w:t>
                  </w:r>
                </w:p>
              </w:tc>
              <w:tc>
                <w:tcPr>
                  <w:tcW w:w="2992" w:type="pct"/>
                  <w:vAlign w:val="center"/>
                </w:tcPr>
                <w:p w14:paraId="0D0E28B4">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测试方法</w:t>
                  </w:r>
                </w:p>
              </w:tc>
              <w:tc>
                <w:tcPr>
                  <w:tcW w:w="1113" w:type="pct"/>
                  <w:vAlign w:val="center"/>
                </w:tcPr>
                <w:p w14:paraId="733C3D7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方法检出限</w:t>
                  </w:r>
                </w:p>
              </w:tc>
            </w:tr>
            <w:tr w14:paraId="190C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Align w:val="center"/>
                </w:tcPr>
                <w:p w14:paraId="146586AF">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非甲烷总烃</w:t>
                  </w:r>
                </w:p>
              </w:tc>
              <w:tc>
                <w:tcPr>
                  <w:tcW w:w="2992" w:type="pct"/>
                  <w:vAlign w:val="center"/>
                </w:tcPr>
                <w:p w14:paraId="15EC9B2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环境空气 总烃、甲烷和非甲烷总烃的测定直接进样-气相色谱法 HJ 604-2017</w:t>
                  </w:r>
                </w:p>
              </w:tc>
              <w:tc>
                <w:tcPr>
                  <w:tcW w:w="1113" w:type="pct"/>
                  <w:vAlign w:val="center"/>
                </w:tcPr>
                <w:p w14:paraId="3107F344">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0.07mg/m³</w:t>
                  </w:r>
                </w:p>
              </w:tc>
            </w:tr>
          </w:tbl>
          <w:p w14:paraId="07F1BB10">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③</w:t>
            </w:r>
            <w:r>
              <w:rPr>
                <w:rFonts w:hint="default"/>
                <w:color w:val="000000" w:themeColor="text1"/>
                <w:sz w:val="24"/>
                <w14:textFill>
                  <w14:solidFill>
                    <w14:schemeClr w14:val="tx1"/>
                  </w14:solidFill>
                </w14:textFill>
              </w:rPr>
              <w:t>监测数据</w:t>
            </w:r>
          </w:p>
          <w:p w14:paraId="5FA1F6AE">
            <w:pPr>
              <w:pStyle w:val="62"/>
              <w:keepNext w:val="0"/>
              <w:keepLines w:val="0"/>
              <w:suppressLineNumbers w:val="0"/>
              <w:adjustRightInd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本次大气其他污染物监测数据如下表所示。</w:t>
            </w:r>
          </w:p>
          <w:p w14:paraId="3F8B62AF">
            <w:pPr>
              <w:pStyle w:val="62"/>
              <w:keepNext w:val="0"/>
              <w:keepLines w:val="0"/>
              <w:suppressLineNumbers w:val="0"/>
              <w:adjustRightInd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p>
          <w:p w14:paraId="6BB06C27">
            <w:pPr>
              <w:pStyle w:val="62"/>
              <w:keepNext w:val="0"/>
              <w:keepLines w:val="0"/>
              <w:suppressLineNumbers w:val="0"/>
              <w:adjustRightInd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p>
          <w:p w14:paraId="63814EF2">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环境空气其他污染物监测数据</w:t>
            </w:r>
          </w:p>
          <w:tbl>
            <w:tblPr>
              <w:tblStyle w:val="24"/>
              <w:tblW w:w="4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95"/>
              <w:gridCol w:w="1665"/>
              <w:gridCol w:w="1821"/>
              <w:gridCol w:w="1051"/>
              <w:gridCol w:w="867"/>
              <w:gridCol w:w="1234"/>
            </w:tblGrid>
            <w:tr w14:paraId="4B04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868" w:type="pct"/>
                  <w:vAlign w:val="center"/>
                </w:tcPr>
                <w:p w14:paraId="72BE7CAB">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监测点位</w:t>
                  </w:r>
                </w:p>
              </w:tc>
              <w:tc>
                <w:tcPr>
                  <w:tcW w:w="1036" w:type="pct"/>
                  <w:vAlign w:val="center"/>
                </w:tcPr>
                <w:p w14:paraId="10C1956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污染物</w:t>
                  </w:r>
                </w:p>
              </w:tc>
              <w:tc>
                <w:tcPr>
                  <w:tcW w:w="1133" w:type="pct"/>
                  <w:vAlign w:val="center"/>
                </w:tcPr>
                <w:p w14:paraId="6D8D2578">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监测时间</w:t>
                  </w:r>
                </w:p>
              </w:tc>
              <w:tc>
                <w:tcPr>
                  <w:tcW w:w="654" w:type="pct"/>
                  <w:vAlign w:val="center"/>
                </w:tcPr>
                <w:p w14:paraId="5AE36E5E">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平均时间</w:t>
                  </w:r>
                </w:p>
              </w:tc>
              <w:tc>
                <w:tcPr>
                  <w:tcW w:w="539" w:type="pct"/>
                  <w:vAlign w:val="center"/>
                </w:tcPr>
                <w:p w14:paraId="620DFD1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评价标准</w:t>
                  </w:r>
                </w:p>
              </w:tc>
              <w:tc>
                <w:tcPr>
                  <w:tcW w:w="767" w:type="pct"/>
                  <w:vAlign w:val="center"/>
                </w:tcPr>
                <w:p w14:paraId="4DB244C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监测浓度范围</w:t>
                  </w:r>
                </w:p>
              </w:tc>
            </w:tr>
            <w:tr w14:paraId="329A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6" w:hRule="atLeast"/>
                <w:jc w:val="center"/>
              </w:trPr>
              <w:tc>
                <w:tcPr>
                  <w:tcW w:w="868" w:type="pct"/>
                  <w:vAlign w:val="center"/>
                </w:tcPr>
                <w:p w14:paraId="7F77DFF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所在</w:t>
                  </w:r>
                  <w:r>
                    <w:rPr>
                      <w:rFonts w:hint="eastAsia"/>
                      <w:color w:val="000000" w:themeColor="text1"/>
                      <w:szCs w:val="21"/>
                      <w:lang w:val="en-US" w:eastAsia="zh-CN"/>
                      <w14:textFill>
                        <w14:solidFill>
                          <w14:schemeClr w14:val="tx1"/>
                        </w14:solidFill>
                      </w14:textFill>
                    </w:rPr>
                    <w:t>基地</w:t>
                  </w:r>
                  <w:r>
                    <w:rPr>
                      <w:rFonts w:hint="default"/>
                      <w:color w:val="000000" w:themeColor="text1"/>
                      <w:szCs w:val="21"/>
                      <w14:textFill>
                        <w14:solidFill>
                          <w14:schemeClr w14:val="tx1"/>
                        </w14:solidFill>
                      </w14:textFill>
                    </w:rPr>
                    <w:t>东南侧</w:t>
                  </w:r>
                </w:p>
              </w:tc>
              <w:tc>
                <w:tcPr>
                  <w:tcW w:w="1036" w:type="pct"/>
                  <w:vAlign w:val="center"/>
                </w:tcPr>
                <w:p w14:paraId="34D8FAE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非甲烷总烃（mg/m³）</w:t>
                  </w:r>
                </w:p>
              </w:tc>
              <w:tc>
                <w:tcPr>
                  <w:tcW w:w="1133" w:type="pct"/>
                  <w:vAlign w:val="center"/>
                </w:tcPr>
                <w:p w14:paraId="031E2B7D">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2025年9月28日~9月30日</w:t>
                  </w:r>
                </w:p>
              </w:tc>
              <w:tc>
                <w:tcPr>
                  <w:tcW w:w="654" w:type="pct"/>
                  <w:vAlign w:val="center"/>
                </w:tcPr>
                <w:p w14:paraId="37771D6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1h平均</w:t>
                  </w:r>
                </w:p>
              </w:tc>
              <w:tc>
                <w:tcPr>
                  <w:tcW w:w="539" w:type="pct"/>
                  <w:vAlign w:val="center"/>
                </w:tcPr>
                <w:p w14:paraId="6FAF945E">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w:t>
                  </w:r>
                </w:p>
              </w:tc>
              <w:tc>
                <w:tcPr>
                  <w:tcW w:w="767" w:type="pct"/>
                  <w:vAlign w:val="center"/>
                </w:tcPr>
                <w:p w14:paraId="3DDBC17A">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1.1-1.3</w:t>
                  </w:r>
                </w:p>
              </w:tc>
            </w:tr>
          </w:tbl>
          <w:p w14:paraId="5F7EFBB5">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④</w:t>
            </w:r>
            <w:r>
              <w:rPr>
                <w:rFonts w:hint="default"/>
                <w:color w:val="000000" w:themeColor="text1"/>
                <w:sz w:val="24"/>
                <w14:textFill>
                  <w14:solidFill>
                    <w14:schemeClr w14:val="tx1"/>
                  </w14:solidFill>
                </w14:textFill>
              </w:rPr>
              <w:t>监测结果</w:t>
            </w:r>
          </w:p>
          <w:p w14:paraId="258B35EF">
            <w:pPr>
              <w:pStyle w:val="62"/>
              <w:keepNext w:val="0"/>
              <w:keepLines w:val="0"/>
              <w:suppressLineNumbers w:val="0"/>
              <w:adjustRightInd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采用单因子指数法进行评价，单因子计算公式如下，污染负荷指数与污染负荷系数的计算格式：</w:t>
            </w:r>
          </w:p>
          <w:p w14:paraId="68A0C9DE">
            <w:pPr>
              <w:keepNext w:val="0"/>
              <w:keepLines w:val="0"/>
              <w:suppressLineNumbers w:val="0"/>
              <w:spacing w:before="0" w:beforeAutospacing="0" w:after="0" w:afterAutospacing="0" w:line="360" w:lineRule="auto"/>
              <w:ind w:left="-2" w:leftChars="-1" w:right="0"/>
              <w:jc w:val="center"/>
              <w:rPr>
                <w:rFonts w:hint="default"/>
                <w:color w:val="000000" w:themeColor="text1"/>
                <w:sz w:val="24"/>
                <w14:textFill>
                  <w14:solidFill>
                    <w14:schemeClr w14:val="tx1"/>
                  </w14:solidFill>
                </w14:textFill>
              </w:rPr>
            </w:pPr>
            <w:r>
              <w:rPr>
                <w:rFonts w:hint="default"/>
                <w:color w:val="000000" w:themeColor="text1"/>
                <w:szCs w:val="21"/>
                <w14:textFill>
                  <w14:solidFill>
                    <w14:schemeClr w14:val="tx1"/>
                  </w14:solidFill>
                </w14:textFill>
              </w:rPr>
              <w:drawing>
                <wp:inline distT="0" distB="0" distL="0" distR="0">
                  <wp:extent cx="488950" cy="340360"/>
                  <wp:effectExtent l="0" t="0" r="13970" b="10160"/>
                  <wp:docPr id="2" name="图片 2" descr="C:\Users\ADMINI~1\AppData\Local\Temp\ksohtml115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11512\wps1.jpg"/>
                          <pic:cNvPicPr>
                            <a:picLocks noChangeAspect="1" noChangeArrowheads="1"/>
                          </pic:cNvPicPr>
                        </pic:nvPicPr>
                        <pic:blipFill>
                          <a:blip r:embed="rId60"/>
                          <a:srcRect/>
                          <a:stretch>
                            <a:fillRect/>
                          </a:stretch>
                        </pic:blipFill>
                        <pic:spPr>
                          <a:xfrm>
                            <a:off x="0" y="0"/>
                            <a:ext cx="488950" cy="340360"/>
                          </a:xfrm>
                          <a:prstGeom prst="rect">
                            <a:avLst/>
                          </a:prstGeom>
                          <a:noFill/>
                          <a:ln>
                            <a:noFill/>
                          </a:ln>
                        </pic:spPr>
                      </pic:pic>
                    </a:graphicData>
                  </a:graphic>
                </wp:inline>
              </w:drawing>
            </w:r>
          </w:p>
          <w:p w14:paraId="7B6D44C1">
            <w:pPr>
              <w:keepNext w:val="0"/>
              <w:keepLines w:val="0"/>
              <w:suppressLineNumbers w:val="0"/>
              <w:spacing w:before="0" w:beforeAutospacing="0" w:after="0" w:afterAutospacing="0" w:line="360" w:lineRule="auto"/>
              <w:ind w:left="-2" w:leftChars="-1" w:right="0" w:firstLine="48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式中：P</w:t>
            </w:r>
            <w:r>
              <w:rPr>
                <w:rFonts w:hint="default"/>
                <w:color w:val="000000" w:themeColor="text1"/>
                <w:szCs w:val="21"/>
                <w14:textFill>
                  <w14:solidFill>
                    <w14:schemeClr w14:val="tx1"/>
                  </w14:solidFill>
                </w14:textFill>
              </w:rPr>
              <w:t>i</w:t>
            </w:r>
            <w:r>
              <w:rPr>
                <w:rFonts w:hint="default"/>
                <w:color w:val="000000" w:themeColor="text1"/>
                <w:sz w:val="24"/>
                <w14:textFill>
                  <w14:solidFill>
                    <w14:schemeClr w14:val="tx1"/>
                  </w14:solidFill>
                </w14:textFill>
              </w:rPr>
              <w:t>-----第i种污染物的单因子评价指数</w:t>
            </w:r>
          </w:p>
          <w:p w14:paraId="29F38AAA">
            <w:pPr>
              <w:keepNext w:val="0"/>
              <w:keepLines w:val="0"/>
              <w:suppressLineNumbers w:val="0"/>
              <w:spacing w:before="0" w:beforeAutospacing="0" w:after="0" w:afterAutospacing="0" w:line="360" w:lineRule="auto"/>
              <w:ind w:left="-2" w:leftChars="-1" w:right="0" w:firstLine="1200" w:firstLineChars="500"/>
              <w:rPr>
                <w:rFonts w:hint="default"/>
                <w:color w:val="000000" w:themeColor="text1"/>
                <w:sz w:val="24"/>
                <w:vertAlign w:val="superscript"/>
                <w14:textFill>
                  <w14:solidFill>
                    <w14:schemeClr w14:val="tx1"/>
                  </w14:solidFill>
                </w14:textFill>
              </w:rPr>
            </w:pPr>
            <w:r>
              <w:rPr>
                <w:rFonts w:hint="default"/>
                <w:color w:val="000000" w:themeColor="text1"/>
                <w:sz w:val="24"/>
                <w14:textFill>
                  <w14:solidFill>
                    <w14:schemeClr w14:val="tx1"/>
                  </w14:solidFill>
                </w14:textFill>
              </w:rPr>
              <w:t>Ci-----第i种污染物的实测浓度值，mg/m³</w:t>
            </w:r>
          </w:p>
          <w:p w14:paraId="7F1B5A9E">
            <w:pPr>
              <w:keepNext w:val="0"/>
              <w:keepLines w:val="0"/>
              <w:suppressLineNumbers w:val="0"/>
              <w:spacing w:before="0" w:beforeAutospacing="0" w:after="0" w:afterAutospacing="0" w:line="360" w:lineRule="auto"/>
              <w:ind w:left="-2" w:leftChars="-1" w:right="0" w:firstLine="1050" w:firstLineChars="500"/>
              <w:rPr>
                <w:rFonts w:hint="default"/>
                <w:color w:val="000000" w:themeColor="text1"/>
                <w:sz w:val="24"/>
                <w14:textFill>
                  <w14:solidFill>
                    <w14:schemeClr w14:val="tx1"/>
                  </w14:solidFill>
                </w14:textFill>
              </w:rPr>
            </w:pPr>
            <w:r>
              <w:rPr>
                <w:rFonts w:hint="default"/>
                <w:color w:val="000000" w:themeColor="text1"/>
                <w:szCs w:val="21"/>
                <w14:textFill>
                  <w14:solidFill>
                    <w14:schemeClr w14:val="tx1"/>
                  </w14:solidFill>
                </w14:textFill>
              </w:rPr>
              <w:drawing>
                <wp:inline distT="0" distB="0" distL="0" distR="0">
                  <wp:extent cx="138430" cy="180975"/>
                  <wp:effectExtent l="0" t="0" r="13970" b="1905"/>
                  <wp:docPr id="9" name="图片 9" descr="C:\Users\ADMINI~1\AppData\Local\Temp\ksohtml1151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sohtml11512\wps4.png"/>
                          <pic:cNvPicPr>
                            <a:picLocks noChangeAspect="1" noChangeArrowheads="1"/>
                          </pic:cNvPicPr>
                        </pic:nvPicPr>
                        <pic:blipFill>
                          <a:blip r:embed="rId61"/>
                          <a:srcRect/>
                          <a:stretch>
                            <a:fillRect/>
                          </a:stretch>
                        </pic:blipFill>
                        <pic:spPr>
                          <a:xfrm>
                            <a:off x="0" y="0"/>
                            <a:ext cx="138430" cy="180975"/>
                          </a:xfrm>
                          <a:prstGeom prst="rect">
                            <a:avLst/>
                          </a:prstGeom>
                          <a:noFill/>
                          <a:ln>
                            <a:noFill/>
                          </a:ln>
                        </pic:spPr>
                      </pic:pic>
                    </a:graphicData>
                  </a:graphic>
                </wp:inline>
              </w:drawing>
            </w:r>
            <w:r>
              <w:rPr>
                <w:rFonts w:hint="default"/>
                <w:color w:val="000000" w:themeColor="text1"/>
                <w:szCs w:val="21"/>
                <w14:textFill>
                  <w14:solidFill>
                    <w14:schemeClr w14:val="tx1"/>
                  </w14:solidFill>
                </w14:textFill>
              </w:rPr>
              <w:drawing>
                <wp:inline distT="0" distB="0" distL="0" distR="0">
                  <wp:extent cx="138430" cy="180975"/>
                  <wp:effectExtent l="0" t="0" r="13970" b="1905"/>
                  <wp:docPr id="10" name="图片 10" descr="C:\Users\ADMINI~1\AppData\Local\Temp\ksohtml1151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11512\wps5.jpg"/>
                          <pic:cNvPicPr>
                            <a:picLocks noChangeAspect="1" noChangeArrowheads="1"/>
                          </pic:cNvPicPr>
                        </pic:nvPicPr>
                        <pic:blipFill>
                          <a:blip r:embed="rId62"/>
                          <a:srcRect/>
                          <a:stretch>
                            <a:fillRect/>
                          </a:stretch>
                        </pic:blipFill>
                        <pic:spPr>
                          <a:xfrm>
                            <a:off x="0" y="0"/>
                            <a:ext cx="138430" cy="180975"/>
                          </a:xfrm>
                          <a:prstGeom prst="rect">
                            <a:avLst/>
                          </a:prstGeom>
                          <a:noFill/>
                          <a:ln>
                            <a:noFill/>
                          </a:ln>
                        </pic:spPr>
                      </pic:pic>
                    </a:graphicData>
                  </a:graphic>
                </wp:inline>
              </w:drawing>
            </w:r>
            <w:r>
              <w:rPr>
                <w:rFonts w:hint="default"/>
                <w:color w:val="000000" w:themeColor="text1"/>
                <w:sz w:val="24"/>
                <w14:textFill>
                  <w14:solidFill>
                    <w14:schemeClr w14:val="tx1"/>
                  </w14:solidFill>
                </w14:textFill>
              </w:rPr>
              <w:t>-----第i种污染物的环境标准值，mg/m³</w:t>
            </w:r>
          </w:p>
          <w:p w14:paraId="57706ECF">
            <w:pPr>
              <w:keepNext w:val="0"/>
              <w:keepLines w:val="0"/>
              <w:suppressLineNumbers w:val="0"/>
              <w:spacing w:before="0" w:beforeAutospacing="0" w:after="0" w:afterAutospacing="0" w:line="360" w:lineRule="auto"/>
              <w:ind w:left="-2" w:leftChars="-1" w:right="0" w:firstLine="48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超标率按如下公式计算:</w:t>
            </w:r>
          </w:p>
          <w:p w14:paraId="0F57EE84">
            <w:pPr>
              <w:keepNext w:val="0"/>
              <w:keepLines w:val="0"/>
              <w:suppressLineNumbers w:val="0"/>
              <w:spacing w:before="0" w:beforeAutospacing="0" w:after="0" w:afterAutospacing="0" w:line="360" w:lineRule="auto"/>
              <w:ind w:left="-2" w:leftChars="-1" w:right="0"/>
              <w:jc w:val="center"/>
              <w:rPr>
                <w:rFonts w:hint="default"/>
                <w:color w:val="000000" w:themeColor="text1"/>
                <w:sz w:val="24"/>
                <w14:textFill>
                  <w14:solidFill>
                    <w14:schemeClr w14:val="tx1"/>
                  </w14:solidFill>
                </w14:textFill>
              </w:rPr>
            </w:pPr>
            <w:r>
              <w:rPr>
                <w:rFonts w:hint="default"/>
                <w:color w:val="000000" w:themeColor="text1"/>
                <w:szCs w:val="21"/>
                <w14:textFill>
                  <w14:solidFill>
                    <w14:schemeClr w14:val="tx1"/>
                  </w14:solidFill>
                </w14:textFill>
              </w:rPr>
              <w:drawing>
                <wp:inline distT="0" distB="0" distL="0" distR="0">
                  <wp:extent cx="1924685" cy="403860"/>
                  <wp:effectExtent l="0" t="0" r="10795" b="7620"/>
                  <wp:docPr id="11" name="图片 11" descr="C:\Users\ADMINI~1\AppData\Local\Temp\ksohtml1151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ksohtml11512\wps6.jpg"/>
                          <pic:cNvPicPr>
                            <a:picLocks noChangeAspect="1" noChangeArrowheads="1"/>
                          </pic:cNvPicPr>
                        </pic:nvPicPr>
                        <pic:blipFill>
                          <a:blip r:embed="rId63"/>
                          <a:srcRect/>
                          <a:stretch>
                            <a:fillRect/>
                          </a:stretch>
                        </pic:blipFill>
                        <pic:spPr>
                          <a:xfrm>
                            <a:off x="0" y="0"/>
                            <a:ext cx="1924685" cy="403860"/>
                          </a:xfrm>
                          <a:prstGeom prst="rect">
                            <a:avLst/>
                          </a:prstGeom>
                          <a:noFill/>
                          <a:ln>
                            <a:noFill/>
                          </a:ln>
                        </pic:spPr>
                      </pic:pic>
                    </a:graphicData>
                  </a:graphic>
                </wp:inline>
              </w:drawing>
            </w:r>
            <w:r>
              <w:rPr>
                <w:rFonts w:hint="default"/>
                <w:color w:val="000000" w:themeColor="text1"/>
                <w:sz w:val="24"/>
                <w14:textFill>
                  <w14:solidFill>
                    <w14:schemeClr w14:val="tx1"/>
                  </w14:solidFill>
                </w14:textFill>
              </w:rPr>
              <w:t xml:space="preserve"> </w:t>
            </w:r>
          </w:p>
          <w:p w14:paraId="3B660656">
            <w:pPr>
              <w:pStyle w:val="62"/>
              <w:keepNext w:val="0"/>
              <w:keepLines w:val="0"/>
              <w:suppressLineNumbers w:val="0"/>
              <w:adjustRightInd w:val="0"/>
              <w:snapToGrid w:val="0"/>
              <w:spacing w:before="0" w:beforeAutospacing="0" w:after="0" w:afterAutospacing="0" w:line="480" w:lineRule="exact"/>
              <w:ind w:left="0" w:right="0" w:firstLine="480"/>
              <w:rPr>
                <w:rFonts w:hint="default"/>
                <w:b/>
                <w:color w:val="000000" w:themeColor="text1"/>
                <w14:textFill>
                  <w14:solidFill>
                    <w14:schemeClr w14:val="tx1"/>
                  </w14:solidFill>
                </w14:textFill>
              </w:rPr>
            </w:pPr>
            <w:r>
              <w:rPr>
                <w:rFonts w:hint="default"/>
                <w:color w:val="000000" w:themeColor="text1"/>
                <w14:textFill>
                  <w14:solidFill>
                    <w14:schemeClr w14:val="tx1"/>
                  </w14:solidFill>
                </w14:textFill>
              </w:rPr>
              <w:t>本次大气其他污染物监测结果如下表所示。</w:t>
            </w:r>
          </w:p>
          <w:p w14:paraId="540DD68D">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
                <w:color w:val="000000" w:themeColor="text1"/>
                <w14:textFill>
                  <w14:solidFill>
                    <w14:schemeClr w14:val="tx1"/>
                  </w14:solidFill>
                </w14:textFill>
              </w:rPr>
            </w:pPr>
            <w:r>
              <w:rPr>
                <w:rFonts w:hint="default"/>
                <w:color w:val="000000" w:themeColor="text1"/>
                <w:szCs w:val="21"/>
                <w14:textFill>
                  <w14:solidFill>
                    <w14:schemeClr w14:val="tx1"/>
                  </w14:solidFill>
                </w14:textFill>
              </w:rPr>
              <w:t>环境空气其他污染物监测统计结果</w:t>
            </w:r>
          </w:p>
          <w:tbl>
            <w:tblPr>
              <w:tblStyle w:val="25"/>
              <w:tblW w:w="8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251"/>
              <w:gridCol w:w="1606"/>
              <w:gridCol w:w="650"/>
              <w:gridCol w:w="1266"/>
              <w:gridCol w:w="994"/>
              <w:gridCol w:w="710"/>
              <w:gridCol w:w="665"/>
            </w:tblGrid>
            <w:tr w14:paraId="31E4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1" w:type="pct"/>
                  <w:vMerge w:val="restart"/>
                  <w:vAlign w:val="center"/>
                </w:tcPr>
                <w:p w14:paraId="31ECB9BD">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监测点位</w:t>
                  </w:r>
                </w:p>
              </w:tc>
              <w:tc>
                <w:tcPr>
                  <w:tcW w:w="754" w:type="pct"/>
                  <w:vMerge w:val="restart"/>
                  <w:vAlign w:val="center"/>
                </w:tcPr>
                <w:p w14:paraId="619E4B52">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污染物</w:t>
                  </w:r>
                </w:p>
              </w:tc>
              <w:tc>
                <w:tcPr>
                  <w:tcW w:w="968" w:type="pct"/>
                  <w:vMerge w:val="restart"/>
                  <w:vAlign w:val="center"/>
                </w:tcPr>
                <w:p w14:paraId="10BC6375">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评价时间</w:t>
                  </w:r>
                </w:p>
              </w:tc>
              <w:tc>
                <w:tcPr>
                  <w:tcW w:w="392" w:type="pct"/>
                  <w:vMerge w:val="restart"/>
                  <w:vAlign w:val="center"/>
                </w:tcPr>
                <w:p w14:paraId="26402ABD">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评价标准</w:t>
                  </w:r>
                </w:p>
              </w:tc>
              <w:tc>
                <w:tcPr>
                  <w:tcW w:w="763" w:type="pct"/>
                  <w:vMerge w:val="restart"/>
                  <w:vAlign w:val="center"/>
                </w:tcPr>
                <w:p w14:paraId="06B46716">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监测浓度范围</w:t>
                  </w:r>
                </w:p>
              </w:tc>
              <w:tc>
                <w:tcPr>
                  <w:tcW w:w="599" w:type="pct"/>
                  <w:vMerge w:val="restart"/>
                  <w:vAlign w:val="center"/>
                </w:tcPr>
                <w:p w14:paraId="51E362F9">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最</w:t>
                  </w:r>
                  <w:r>
                    <w:rPr>
                      <w:rFonts w:hint="default"/>
                      <w:color w:val="000000" w:themeColor="text1"/>
                      <w:sz w:val="21"/>
                      <w:szCs w:val="21"/>
                      <w:lang w:eastAsia="zh-CN"/>
                      <w14:textFill>
                        <w14:solidFill>
                          <w14:schemeClr w14:val="tx1"/>
                        </w14:solidFill>
                      </w14:textFill>
                    </w:rPr>
                    <w:t>大</w:t>
                  </w:r>
                  <w:r>
                    <w:rPr>
                      <w:rFonts w:hint="default"/>
                      <w:color w:val="000000" w:themeColor="text1"/>
                      <w:sz w:val="21"/>
                      <w:szCs w:val="21"/>
                      <w14:textFill>
                        <w14:solidFill>
                          <w14:schemeClr w14:val="tx1"/>
                        </w14:solidFill>
                      </w14:textFill>
                    </w:rPr>
                    <w:t>浓度占标率%</w:t>
                  </w:r>
                </w:p>
              </w:tc>
              <w:tc>
                <w:tcPr>
                  <w:tcW w:w="428" w:type="pct"/>
                  <w:vMerge w:val="restart"/>
                  <w:vAlign w:val="center"/>
                </w:tcPr>
                <w:p w14:paraId="1B58DC33">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超标率%</w:t>
                  </w:r>
                </w:p>
              </w:tc>
              <w:tc>
                <w:tcPr>
                  <w:tcW w:w="401" w:type="pct"/>
                  <w:vMerge w:val="restart"/>
                  <w:vAlign w:val="center"/>
                </w:tcPr>
                <w:p w14:paraId="3B046007">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达标情况</w:t>
                  </w:r>
                </w:p>
              </w:tc>
            </w:tr>
            <w:tr w14:paraId="7A8C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1" w:type="pct"/>
                  <w:vMerge w:val="continue"/>
                  <w:vAlign w:val="center"/>
                </w:tcPr>
                <w:p w14:paraId="2F0061C5">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p>
              </w:tc>
              <w:tc>
                <w:tcPr>
                  <w:tcW w:w="754" w:type="pct"/>
                  <w:vMerge w:val="continue"/>
                  <w:vAlign w:val="center"/>
                </w:tcPr>
                <w:p w14:paraId="3CB38374">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p>
              </w:tc>
              <w:tc>
                <w:tcPr>
                  <w:tcW w:w="968" w:type="pct"/>
                  <w:vMerge w:val="continue"/>
                  <w:vAlign w:val="center"/>
                </w:tcPr>
                <w:p w14:paraId="4DC6DE85">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p>
              </w:tc>
              <w:tc>
                <w:tcPr>
                  <w:tcW w:w="392" w:type="pct"/>
                  <w:vMerge w:val="continue"/>
                  <w:vAlign w:val="center"/>
                </w:tcPr>
                <w:p w14:paraId="615364F0">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p>
              </w:tc>
              <w:tc>
                <w:tcPr>
                  <w:tcW w:w="763" w:type="pct"/>
                  <w:vMerge w:val="continue"/>
                  <w:vAlign w:val="center"/>
                </w:tcPr>
                <w:p w14:paraId="5754361C">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p>
              </w:tc>
              <w:tc>
                <w:tcPr>
                  <w:tcW w:w="599" w:type="pct"/>
                  <w:vMerge w:val="continue"/>
                  <w:vAlign w:val="center"/>
                </w:tcPr>
                <w:p w14:paraId="54ACB1BA">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p>
              </w:tc>
              <w:tc>
                <w:tcPr>
                  <w:tcW w:w="428" w:type="pct"/>
                  <w:vMerge w:val="continue"/>
                  <w:vAlign w:val="center"/>
                </w:tcPr>
                <w:p w14:paraId="002B1972">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p>
              </w:tc>
              <w:tc>
                <w:tcPr>
                  <w:tcW w:w="401" w:type="pct"/>
                  <w:vMerge w:val="continue"/>
                  <w:vAlign w:val="center"/>
                </w:tcPr>
                <w:p w14:paraId="107BDAF9">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p>
              </w:tc>
            </w:tr>
            <w:tr w14:paraId="0F44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Align w:val="center"/>
                </w:tcPr>
                <w:p w14:paraId="6E490585">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lang w:eastAsia="zh-CN"/>
                      <w14:textFill>
                        <w14:solidFill>
                          <w14:schemeClr w14:val="tx1"/>
                        </w14:solidFill>
                      </w14:textFill>
                    </w:rPr>
                    <w:t>所在</w:t>
                  </w:r>
                  <w:r>
                    <w:rPr>
                      <w:rFonts w:hint="eastAsia"/>
                      <w:color w:val="000000" w:themeColor="text1"/>
                      <w:sz w:val="21"/>
                      <w:szCs w:val="21"/>
                      <w:lang w:val="en-US" w:eastAsia="zh-CN"/>
                      <w14:textFill>
                        <w14:solidFill>
                          <w14:schemeClr w14:val="tx1"/>
                        </w14:solidFill>
                      </w14:textFill>
                    </w:rPr>
                    <w:t>基地</w:t>
                  </w:r>
                  <w:r>
                    <w:rPr>
                      <w:rFonts w:hint="default"/>
                      <w:color w:val="000000" w:themeColor="text1"/>
                      <w:sz w:val="21"/>
                      <w:szCs w:val="21"/>
                      <w:lang w:eastAsia="zh-CN"/>
                      <w14:textFill>
                        <w14:solidFill>
                          <w14:schemeClr w14:val="tx1"/>
                        </w14:solidFill>
                      </w14:textFill>
                    </w:rPr>
                    <w:t>东南侧</w:t>
                  </w:r>
                </w:p>
              </w:tc>
              <w:tc>
                <w:tcPr>
                  <w:tcW w:w="754" w:type="pct"/>
                  <w:vAlign w:val="center"/>
                </w:tcPr>
                <w:p w14:paraId="0265A872">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非甲烷总烃（mg/m³）</w:t>
                  </w:r>
                </w:p>
              </w:tc>
              <w:tc>
                <w:tcPr>
                  <w:tcW w:w="968" w:type="pct"/>
                  <w:vAlign w:val="center"/>
                </w:tcPr>
                <w:p w14:paraId="10FBCAE6">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2025年9月28日~9月30日</w:t>
                  </w:r>
                </w:p>
              </w:tc>
              <w:tc>
                <w:tcPr>
                  <w:tcW w:w="392" w:type="pct"/>
                  <w:vAlign w:val="center"/>
                </w:tcPr>
                <w:p w14:paraId="26A396DA">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2.0</w:t>
                  </w:r>
                </w:p>
              </w:tc>
              <w:tc>
                <w:tcPr>
                  <w:tcW w:w="763" w:type="pct"/>
                  <w:vAlign w:val="center"/>
                </w:tcPr>
                <w:p w14:paraId="6CDEE3A3">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1.1-1.3</w:t>
                  </w:r>
                </w:p>
              </w:tc>
              <w:tc>
                <w:tcPr>
                  <w:tcW w:w="599" w:type="pct"/>
                  <w:vAlign w:val="center"/>
                </w:tcPr>
                <w:p w14:paraId="3DCFD821">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65</w:t>
                  </w:r>
                </w:p>
              </w:tc>
              <w:tc>
                <w:tcPr>
                  <w:tcW w:w="428" w:type="pct"/>
                  <w:vAlign w:val="center"/>
                </w:tcPr>
                <w:p w14:paraId="69A343D3">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0</w:t>
                  </w:r>
                </w:p>
              </w:tc>
              <w:tc>
                <w:tcPr>
                  <w:tcW w:w="401" w:type="pct"/>
                  <w:vAlign w:val="center"/>
                </w:tcPr>
                <w:p w14:paraId="376DEDB0">
                  <w:pPr>
                    <w:pStyle w:val="74"/>
                    <w:keepNext w:val="0"/>
                    <w:keepLines w:val="0"/>
                    <w:suppressLineNumbers w:val="0"/>
                    <w:spacing w:before="0" w:beforeAutospacing="0" w:after="0" w:afterAutospacing="0" w:line="260" w:lineRule="exact"/>
                    <w:ind w:left="0" w:right="0"/>
                    <w:jc w:val="center"/>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eastAsia="zh-CN"/>
                      <w14:textFill>
                        <w14:solidFill>
                          <w14:schemeClr w14:val="tx1"/>
                        </w14:solidFill>
                      </w14:textFill>
                    </w:rPr>
                    <w:t>达标</w:t>
                  </w:r>
                </w:p>
              </w:tc>
            </w:tr>
          </w:tbl>
          <w:p w14:paraId="4B172EBE">
            <w:pPr>
              <w:pStyle w:val="62"/>
              <w:keepNext w:val="0"/>
              <w:keepLines w:val="0"/>
              <w:suppressLineNumbers w:val="0"/>
              <w:adjustRightInd w:val="0"/>
              <w:snapToGrid w:val="0"/>
              <w:spacing w:before="0" w:beforeAutospacing="0" w:after="0" w:afterAutospacing="0" w:line="480" w:lineRule="exact"/>
              <w:ind w:left="0" w:right="0" w:firstLine="480"/>
              <w:rPr>
                <w:rFonts w:hint="default"/>
                <w:b/>
                <w:color w:val="000000" w:themeColor="text1"/>
                <w14:textFill>
                  <w14:solidFill>
                    <w14:schemeClr w14:val="tx1"/>
                  </w14:solidFill>
                </w14:textFill>
              </w:rPr>
            </w:pPr>
            <w:r>
              <w:rPr>
                <w:rFonts w:hint="default"/>
                <w:color w:val="000000" w:themeColor="text1"/>
                <w14:textFill>
                  <w14:solidFill>
                    <w14:schemeClr w14:val="tx1"/>
                  </w14:solidFill>
                </w14:textFill>
              </w:rPr>
              <w:t>由监测结果可看出，监测范围内环境空气特征污染物非甲烷总烃满足</w:t>
            </w:r>
            <w:r>
              <w:rPr>
                <w:rFonts w:hint="default"/>
                <w:color w:val="000000" w:themeColor="text1"/>
                <w:szCs w:val="24"/>
                <w14:textFill>
                  <w14:solidFill>
                    <w14:schemeClr w14:val="tx1"/>
                  </w14:solidFill>
                </w14:textFill>
              </w:rPr>
              <w:t>《大气污染物综合排放标准详解》中环境标准限值要求</w:t>
            </w:r>
            <w:r>
              <w:rPr>
                <w:rFonts w:hint="default"/>
                <w:color w:val="000000" w:themeColor="text1"/>
                <w14:textFill>
                  <w14:solidFill>
                    <w14:schemeClr w14:val="tx1"/>
                  </w14:solidFill>
                </w14:textFill>
              </w:rPr>
              <w:t>。</w:t>
            </w:r>
          </w:p>
          <w:p w14:paraId="5368FAC6">
            <w:pPr>
              <w:keepNext w:val="0"/>
              <w:keepLines w:val="0"/>
              <w:suppressLineNumbers w:val="0"/>
              <w:spacing w:before="0" w:beforeAutospacing="0" w:after="0" w:afterAutospacing="0" w:line="480" w:lineRule="exact"/>
              <w:ind w:left="0" w:right="0" w:firstLine="482" w:firstLineChars="20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2、声环境</w:t>
            </w:r>
          </w:p>
          <w:p w14:paraId="7D697044">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本项目厂界外周边50米范围内不存在声环境保护目标，根据《建设项目环境影响报告表编制技术指南（污染影响类）（试行）》，无需开展声环境质量现状评价。</w:t>
            </w:r>
          </w:p>
          <w:p w14:paraId="5104E7F3">
            <w:pPr>
              <w:pStyle w:val="50"/>
              <w:keepNext w:val="0"/>
              <w:keepLines w:val="0"/>
              <w:suppressLineNumbers w:val="0"/>
              <w:adjustRightInd/>
              <w:spacing w:before="0" w:beforeAutospacing="0" w:after="0" w:afterAutospacing="0" w:line="480" w:lineRule="exact"/>
              <w:ind w:left="0" w:right="0" w:firstLineChars="200"/>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3、生态环境</w:t>
            </w:r>
          </w:p>
          <w:p w14:paraId="444329DF">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color w:val="000000" w:themeColor="text1"/>
                <w:kern w:val="0"/>
                <w:sz w:val="24"/>
                <w14:textFill>
                  <w14:solidFill>
                    <w14:schemeClr w14:val="tx1"/>
                  </w14:solidFill>
                </w14:textFill>
              </w:rPr>
            </w:pPr>
            <w:r>
              <w:rPr>
                <w:rFonts w:hint="default"/>
                <w:snapToGrid w:val="0"/>
                <w:color w:val="000000" w:themeColor="text1"/>
                <w:kern w:val="24"/>
                <w:sz w:val="24"/>
                <w14:textFill>
                  <w14:solidFill>
                    <w14:schemeClr w14:val="tx1"/>
                  </w14:solidFill>
                </w14:textFill>
              </w:rPr>
              <w:t>本项目无产业园区外新增用地，不开展生态现状调查。</w:t>
            </w:r>
          </w:p>
          <w:p w14:paraId="5FAA2C9F">
            <w:pPr>
              <w:keepNext w:val="0"/>
              <w:keepLines w:val="0"/>
              <w:suppressLineNumbers w:val="0"/>
              <w:spacing w:before="0" w:beforeAutospacing="0" w:after="0" w:afterAutospacing="0" w:line="480" w:lineRule="exact"/>
              <w:ind w:left="0" w:right="0" w:firstLine="482" w:firstLineChars="200"/>
              <w:rPr>
                <w:rFonts w:hint="default" w:eastAsia="宋体"/>
                <w:b/>
                <w:color w:val="000000" w:themeColor="text1"/>
                <w:sz w:val="24"/>
                <w:lang w:val="en-US" w:eastAsia="zh-CN"/>
                <w14:textFill>
                  <w14:solidFill>
                    <w14:schemeClr w14:val="tx1"/>
                  </w14:solidFill>
                </w14:textFill>
              </w:rPr>
            </w:pPr>
            <w:r>
              <w:rPr>
                <w:rFonts w:hint="default"/>
                <w:b/>
                <w:color w:val="000000" w:themeColor="text1"/>
                <w:sz w:val="24"/>
                <w14:textFill>
                  <w14:solidFill>
                    <w14:schemeClr w14:val="tx1"/>
                  </w14:solidFill>
                </w14:textFill>
              </w:rPr>
              <w:t>4、地下水</w:t>
            </w:r>
            <w:r>
              <w:rPr>
                <w:rFonts w:hint="eastAsia"/>
                <w:b/>
                <w:color w:val="000000" w:themeColor="text1"/>
                <w:sz w:val="24"/>
                <w:lang w:val="en-US" w:eastAsia="zh-CN"/>
                <w14:textFill>
                  <w14:solidFill>
                    <w14:schemeClr w14:val="tx1"/>
                  </w14:solidFill>
                </w14:textFill>
              </w:rPr>
              <w:t>环境</w:t>
            </w:r>
          </w:p>
          <w:p w14:paraId="25F36A23">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（1）污染途径</w:t>
            </w:r>
          </w:p>
          <w:p w14:paraId="1C22C28D">
            <w:pPr>
              <w:keepNext w:val="0"/>
              <w:keepLines w:val="0"/>
              <w:suppressLineNumbers w:val="0"/>
              <w:adjustRightInd w:val="0"/>
              <w:snapToGrid w:val="0"/>
              <w:spacing w:before="0" w:beforeAutospacing="0" w:after="0" w:afterAutospacing="0" w:line="480" w:lineRule="exact"/>
              <w:ind w:left="0" w:right="0" w:firstLine="480" w:firstLineChars="200"/>
              <w:rPr>
                <w:rFonts w:hint="eastAsia"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本项目</w:t>
            </w:r>
            <w:r>
              <w:rPr>
                <w:rFonts w:hint="eastAsia" w:ascii="Times New Roman" w:hAnsi="Times New Roman" w:cs="Times New Roman"/>
                <w:color w:val="000000" w:themeColor="text1"/>
                <w:kern w:val="0"/>
                <w:sz w:val="24"/>
                <w:lang w:val="en-US" w:eastAsia="zh-CN"/>
                <w14:textFill>
                  <w14:solidFill>
                    <w14:schemeClr w14:val="tx1"/>
                  </w14:solidFill>
                </w14:textFill>
              </w:rPr>
              <w:t>油生实验室</w:t>
            </w:r>
            <w:r>
              <w:rPr>
                <w:rFonts w:hint="eastAsia" w:cs="Times New Roman"/>
                <w:color w:val="000000" w:themeColor="text1"/>
                <w:kern w:val="0"/>
                <w:sz w:val="24"/>
                <w:lang w:val="en-US" w:eastAsia="zh-CN"/>
                <w14:textFill>
                  <w14:solidFill>
                    <w14:schemeClr w14:val="tx1"/>
                  </w14:solidFill>
                </w14:textFill>
              </w:rPr>
              <w:t>器皿后续清洗废水</w:t>
            </w:r>
            <w:r>
              <w:rPr>
                <w:rFonts w:hint="eastAsia" w:ascii="Times New Roman" w:hAnsi="Times New Roman" w:cs="Times New Roman"/>
                <w:color w:val="000000" w:themeColor="text1"/>
                <w:kern w:val="0"/>
                <w:sz w:val="24"/>
                <w:lang w:val="en-US" w:eastAsia="zh-CN"/>
                <w14:textFill>
                  <w14:solidFill>
                    <w14:schemeClr w14:val="tx1"/>
                  </w14:solidFill>
                </w14:textFill>
              </w:rPr>
              <w:t>和油化实验室实验器皿及</w:t>
            </w:r>
            <w:r>
              <w:rPr>
                <w:rFonts w:hint="eastAsia" w:cs="Times New Roman"/>
                <w:color w:val="000000" w:themeColor="text1"/>
                <w:kern w:val="0"/>
                <w:sz w:val="24"/>
                <w:lang w:val="en-US" w:eastAsia="zh-CN"/>
                <w14:textFill>
                  <w14:solidFill>
                    <w14:schemeClr w14:val="tx1"/>
                  </w14:solidFill>
                </w14:textFill>
              </w:rPr>
              <w:t>实验</w:t>
            </w:r>
            <w:r>
              <w:rPr>
                <w:rFonts w:hint="eastAsia" w:ascii="Times New Roman" w:hAnsi="Times New Roman" w:cs="Times New Roman"/>
                <w:color w:val="000000" w:themeColor="text1"/>
                <w:kern w:val="0"/>
                <w:sz w:val="24"/>
                <w:lang w:val="en-US" w:eastAsia="zh-CN"/>
                <w14:textFill>
                  <w14:solidFill>
                    <w14:schemeClr w14:val="tx1"/>
                  </w14:solidFill>
                </w14:textFill>
              </w:rPr>
              <w:t>仪器</w:t>
            </w:r>
            <w:r>
              <w:rPr>
                <w:rFonts w:hint="eastAsia" w:cs="Times New Roman"/>
                <w:color w:val="000000" w:themeColor="text1"/>
                <w:kern w:val="0"/>
                <w:sz w:val="24"/>
                <w:lang w:val="en-US" w:eastAsia="zh-CN"/>
                <w14:textFill>
                  <w14:solidFill>
                    <w14:schemeClr w14:val="tx1"/>
                  </w14:solidFill>
                </w14:textFill>
              </w:rPr>
              <w:t>后续</w:t>
            </w:r>
            <w:r>
              <w:rPr>
                <w:rFonts w:hint="eastAsia" w:ascii="Times New Roman" w:hAnsi="Times New Roman" w:cs="Times New Roman"/>
                <w:color w:val="000000" w:themeColor="text1"/>
                <w:kern w:val="0"/>
                <w:sz w:val="24"/>
                <w:lang w:val="en-US" w:eastAsia="zh-CN"/>
                <w14:textFill>
                  <w14:solidFill>
                    <w14:schemeClr w14:val="tx1"/>
                  </w14:solidFill>
                </w14:textFill>
              </w:rPr>
              <w:t>清洗废水</w:t>
            </w:r>
            <w:r>
              <w:rPr>
                <w:rFonts w:hint="eastAsia" w:ascii="Times New Roman" w:hAnsi="Times New Roman" w:cs="Times New Roman"/>
                <w:color w:val="000000" w:themeColor="text1"/>
                <w:kern w:val="0"/>
                <w:sz w:val="24"/>
                <w14:textFill>
                  <w14:solidFill>
                    <w14:schemeClr w14:val="tx1"/>
                  </w14:solidFill>
                </w14:textFill>
              </w:rPr>
              <w:t>经</w:t>
            </w:r>
            <w:r>
              <w:rPr>
                <w:rFonts w:hint="eastAsia" w:ascii="Times New Roman" w:hAnsi="Times New Roman" w:cs="Times New Roman"/>
                <w:color w:val="000000" w:themeColor="text1"/>
                <w:kern w:val="0"/>
                <w:sz w:val="24"/>
                <w:lang w:val="en-US" w:eastAsia="zh-CN"/>
                <w14:textFill>
                  <w14:solidFill>
                    <w14:schemeClr w14:val="tx1"/>
                  </w14:solidFill>
                </w14:textFill>
              </w:rPr>
              <w:t>分析楼</w:t>
            </w:r>
            <w:r>
              <w:rPr>
                <w:rFonts w:hint="eastAsia" w:ascii="Times New Roman" w:hAnsi="Times New Roman" w:cs="Times New Roman"/>
                <w:color w:val="000000" w:themeColor="text1"/>
                <w:kern w:val="0"/>
                <w:sz w:val="24"/>
                <w14:textFill>
                  <w14:solidFill>
                    <w14:schemeClr w14:val="tx1"/>
                  </w14:solidFill>
                </w14:textFill>
              </w:rPr>
              <w:t>现有</w:t>
            </w:r>
            <w:r>
              <w:rPr>
                <w:rFonts w:hint="eastAsia" w:ascii="Times New Roman" w:hAnsi="Times New Roman" w:cs="Times New Roman"/>
                <w:color w:val="000000" w:themeColor="text1"/>
                <w:kern w:val="0"/>
                <w:sz w:val="24"/>
                <w:lang w:val="en-US" w:eastAsia="zh-CN"/>
                <w14:textFill>
                  <w14:solidFill>
                    <w14:schemeClr w14:val="tx1"/>
                  </w14:solidFill>
                </w14:textFill>
              </w:rPr>
              <w:t>油生污水处理站和油化污水处理站</w:t>
            </w:r>
            <w:r>
              <w:rPr>
                <w:rFonts w:hint="eastAsia" w:ascii="Times New Roman" w:hAnsi="Times New Roman" w:cs="Times New Roman"/>
                <w:color w:val="000000" w:themeColor="text1"/>
                <w:kern w:val="0"/>
                <w:sz w:val="24"/>
                <w14:textFill>
                  <w14:solidFill>
                    <w14:schemeClr w14:val="tx1"/>
                  </w14:solidFill>
                </w14:textFill>
              </w:rPr>
              <w:t>处理，污水排放管道和污水处理站均为现有，废水排放种类与现有工程相同，</w:t>
            </w:r>
            <w:r>
              <w:rPr>
                <w:rFonts w:hint="eastAsia" w:ascii="Times New Roman" w:hAnsi="Times New Roman" w:cs="Times New Roman"/>
                <w:color w:val="000000" w:themeColor="text1"/>
                <w:kern w:val="0"/>
                <w:sz w:val="24"/>
                <w:lang w:val="en-US" w:eastAsia="zh-CN"/>
                <w14:textFill>
                  <w14:solidFill>
                    <w14:schemeClr w14:val="tx1"/>
                  </w14:solidFill>
                </w14:textFill>
              </w:rPr>
              <w:t>油生污水处理站和油化污水处理站均</w:t>
            </w:r>
            <w:r>
              <w:rPr>
                <w:rFonts w:hint="eastAsia" w:ascii="Times New Roman" w:hAnsi="Times New Roman" w:cs="Times New Roman"/>
                <w:color w:val="000000" w:themeColor="text1"/>
                <w:kern w:val="0"/>
                <w:sz w:val="24"/>
                <w14:textFill>
                  <w14:solidFill>
                    <w14:schemeClr w14:val="tx1"/>
                  </w14:solidFill>
                </w14:textFill>
              </w:rPr>
              <w:t>为地下混凝土结构</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eastAsia" w:ascii="Times New Roman" w:hAnsi="Times New Roman" w:cs="Times New Roman"/>
                <w:color w:val="000000" w:themeColor="text1"/>
                <w:kern w:val="0"/>
                <w:sz w:val="24"/>
                <w14:textFill>
                  <w14:solidFill>
                    <w14:schemeClr w14:val="tx1"/>
                  </w14:solidFill>
                </w14:textFill>
              </w:rPr>
              <w:t>水池池体由于老化或腐蚀等情况防渗层破坏发生泄漏时，不</w:t>
            </w:r>
            <w:r>
              <w:rPr>
                <w:rFonts w:hint="eastAsia" w:ascii="Times New Roman" w:hAnsi="Times New Roman" w:cs="Times New Roman"/>
                <w:color w:val="000000" w:themeColor="text1"/>
                <w:kern w:val="0"/>
                <w:sz w:val="24"/>
                <w:lang w:val="en-US" w:eastAsia="zh-CN"/>
                <w14:textFill>
                  <w14:solidFill>
                    <w14:schemeClr w14:val="tx1"/>
                  </w14:solidFill>
                </w14:textFill>
              </w:rPr>
              <w:t>易</w:t>
            </w:r>
            <w:r>
              <w:rPr>
                <w:rFonts w:hint="eastAsia" w:ascii="Times New Roman" w:hAnsi="Times New Roman" w:cs="Times New Roman"/>
                <w:color w:val="000000" w:themeColor="text1"/>
                <w:kern w:val="0"/>
                <w:sz w:val="24"/>
                <w14:textFill>
                  <w14:solidFill>
                    <w14:schemeClr w14:val="tx1"/>
                  </w14:solidFill>
                </w14:textFill>
              </w:rPr>
              <w:t>发现，存在污染地下水、土壤的途径。</w:t>
            </w:r>
          </w:p>
          <w:p w14:paraId="79175585">
            <w:pPr>
              <w:keepNext w:val="0"/>
              <w:keepLines w:val="0"/>
              <w:numPr>
                <w:ilvl w:val="0"/>
                <w:numId w:val="8"/>
              </w:numPr>
              <w:suppressLineNumbers w:val="0"/>
              <w:adjustRightInd w:val="0"/>
              <w:snapToGrid w:val="0"/>
              <w:spacing w:before="0" w:beforeAutospacing="0" w:after="0" w:afterAutospacing="0" w:line="480" w:lineRule="exact"/>
              <w:ind w:left="0" w:leftChars="0" w:right="0" w:firstLine="480" w:firstLineChars="200"/>
              <w:rPr>
                <w:rFonts w:hint="eastAsia"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监测点位布设</w:t>
            </w:r>
          </w:p>
          <w:p w14:paraId="06FBC912">
            <w:pPr>
              <w:keepNext w:val="0"/>
              <w:keepLines w:val="0"/>
              <w:numPr>
                <w:ilvl w:val="0"/>
                <w:numId w:val="0"/>
              </w:numPr>
              <w:suppressLineNumbers w:val="0"/>
              <w:adjustRightInd w:val="0"/>
              <w:snapToGrid w:val="0"/>
              <w:spacing w:before="0" w:beforeAutospacing="0" w:after="0" w:afterAutospacing="0" w:line="480" w:lineRule="exact"/>
              <w:ind w:left="420" w:leftChars="200" w:right="0" w:rightChars="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本次</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评价由天津鼎泰检测科技有限公司</w:t>
            </w:r>
            <w:r>
              <w:rPr>
                <w:rFonts w:hint="eastAsia" w:ascii="Times New Roman" w:hAnsi="Times New Roman" w:eastAsia="宋体" w:cs="Times New Roman"/>
                <w:color w:val="000000" w:themeColor="text1"/>
                <w:kern w:val="0"/>
                <w:sz w:val="24"/>
                <w14:textFill>
                  <w14:solidFill>
                    <w14:schemeClr w14:val="tx1"/>
                  </w14:solidFill>
                </w14:textFill>
              </w:rPr>
              <w:t>对厂区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分析楼污</w:t>
            </w:r>
            <w:r>
              <w:rPr>
                <w:rFonts w:hint="eastAsia" w:ascii="Times New Roman" w:hAnsi="Times New Roman" w:eastAsia="宋体" w:cs="Times New Roman"/>
                <w:color w:val="000000" w:themeColor="text1"/>
                <w:kern w:val="0"/>
                <w:sz w:val="24"/>
                <w14:textFill>
                  <w14:solidFill>
                    <w14:schemeClr w14:val="tx1"/>
                  </w14:solidFill>
                </w14:textFill>
              </w:rPr>
              <w:t>水处理站附近现</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有</w:t>
            </w:r>
          </w:p>
          <w:p w14:paraId="7EFDF62A">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监测井进行了现状监测，并出具了检测报告（报告编号：</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AFG3110030001L</w:t>
            </w:r>
            <w:r>
              <w:rPr>
                <w:rFonts w:hint="eastAsia" w:ascii="Times New Roman" w:hAnsi="Times New Roman" w:eastAsia="宋体" w:cs="Times New Roman"/>
                <w:color w:val="000000" w:themeColor="text1"/>
                <w:kern w:val="0"/>
                <w:sz w:val="24"/>
                <w14:textFill>
                  <w14:solidFill>
                    <w14:schemeClr w14:val="tx1"/>
                  </w14:solidFill>
                </w14:textFill>
              </w:rPr>
              <w:t>）。</w:t>
            </w:r>
            <w:r>
              <w:rPr>
                <w:rFonts w:hint="eastAsia" w:ascii="Times New Roman" w:hAnsi="Times New Roman" w:cs="Times New Roman"/>
                <w:color w:val="000000" w:themeColor="text1"/>
                <w:kern w:val="0"/>
                <w:sz w:val="24"/>
                <w14:textFill>
                  <w14:solidFill>
                    <w14:schemeClr w14:val="tx1"/>
                  </w14:solidFill>
                </w14:textFill>
              </w:rPr>
              <w:t>监测点位示意图见下图。</w:t>
            </w:r>
          </w:p>
          <w:p w14:paraId="7C542F5D">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anchor distT="0" distB="0" distL="114935" distR="114935" simplePos="0" relativeHeight="251661312" behindDoc="0" locked="0" layoutInCell="1" allowOverlap="1">
                  <wp:simplePos x="0" y="0"/>
                  <wp:positionH relativeFrom="column">
                    <wp:posOffset>478155</wp:posOffset>
                  </wp:positionH>
                  <wp:positionV relativeFrom="paragraph">
                    <wp:posOffset>99695</wp:posOffset>
                  </wp:positionV>
                  <wp:extent cx="3977640" cy="2566670"/>
                  <wp:effectExtent l="0" t="0" r="0" b="8890"/>
                  <wp:wrapNone/>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64"/>
                          <a:stretch>
                            <a:fillRect/>
                          </a:stretch>
                        </pic:blipFill>
                        <pic:spPr>
                          <a:xfrm>
                            <a:off x="0" y="0"/>
                            <a:ext cx="3977640" cy="2566670"/>
                          </a:xfrm>
                          <a:prstGeom prst="rect">
                            <a:avLst/>
                          </a:prstGeom>
                          <a:noFill/>
                          <a:ln>
                            <a:noFill/>
                          </a:ln>
                        </pic:spPr>
                      </pic:pic>
                    </a:graphicData>
                  </a:graphic>
                </wp:anchor>
              </w:drawing>
            </w:r>
          </w:p>
          <w:p w14:paraId="35847DC9">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p>
          <w:p w14:paraId="64D2FF10">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p>
          <w:p w14:paraId="063535E1">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p>
          <w:p w14:paraId="0EAE8844">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p>
          <w:p w14:paraId="455A3FC3">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p>
          <w:p w14:paraId="3D81A6C1">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p>
          <w:p w14:paraId="16DB59AD">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p>
          <w:p w14:paraId="25E11290">
            <w:pPr>
              <w:keepNext w:val="0"/>
              <w:keepLines w:val="0"/>
              <w:numPr>
                <w:ilvl w:val="0"/>
                <w:numId w:val="0"/>
              </w:numPr>
              <w:suppressLineNumbers w:val="0"/>
              <w:adjustRightInd w:val="0"/>
              <w:snapToGrid w:val="0"/>
              <w:spacing w:before="0" w:beforeAutospacing="0" w:after="0" w:afterAutospacing="0" w:line="480" w:lineRule="exact"/>
              <w:ind w:left="0" w:right="0" w:rightChars="0"/>
              <w:rPr>
                <w:rFonts w:hint="default"/>
                <w:color w:val="000000" w:themeColor="text1"/>
                <w14:textFill>
                  <w14:solidFill>
                    <w14:schemeClr w14:val="tx1"/>
                  </w14:solidFill>
                </w14:textFill>
              </w:rPr>
            </w:pPr>
          </w:p>
          <w:p w14:paraId="695128AD">
            <w:pPr>
              <w:pStyle w:val="7"/>
              <w:keepNext w:val="0"/>
              <w:keepLines w:val="0"/>
              <w:numPr>
                <w:ilvl w:val="0"/>
                <w:numId w:val="7"/>
              </w:numPr>
              <w:suppressLineNumbers w:val="0"/>
              <w:spacing w:before="0" w:beforeAutospacing="0" w:after="0" w:afterAutospacing="0" w:line="480" w:lineRule="exact"/>
              <w:ind w:right="0"/>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地下水环境质量监测点位示意图</w:t>
            </w:r>
          </w:p>
          <w:p w14:paraId="7876CE12">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（3）监测因子</w:t>
            </w:r>
          </w:p>
          <w:p w14:paraId="00CC8AFE">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根据项目特点和可能对地下水的影响，本次选定的监测因子如下</w:t>
            </w:r>
          </w:p>
          <w:p w14:paraId="41FCEEE4">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八大离子：K</w:t>
            </w:r>
            <w:r>
              <w:rPr>
                <w:rFonts w:hint="default"/>
                <w:color w:val="000000" w:themeColor="text1"/>
                <w:kern w:val="0"/>
                <w:sz w:val="24"/>
                <w:vertAlign w:val="superscript"/>
                <w14:textFill>
                  <w14:solidFill>
                    <w14:schemeClr w14:val="tx1"/>
                  </w14:solidFill>
                </w14:textFill>
              </w:rPr>
              <w:t>+</w:t>
            </w:r>
            <w:r>
              <w:rPr>
                <w:rFonts w:hint="default"/>
                <w:color w:val="000000" w:themeColor="text1"/>
                <w:kern w:val="0"/>
                <w:sz w:val="24"/>
                <w14:textFill>
                  <w14:solidFill>
                    <w14:schemeClr w14:val="tx1"/>
                  </w14:solidFill>
                </w14:textFill>
              </w:rPr>
              <w:t>、Na</w:t>
            </w:r>
            <w:r>
              <w:rPr>
                <w:rFonts w:hint="default"/>
                <w:color w:val="000000" w:themeColor="text1"/>
                <w:kern w:val="0"/>
                <w:sz w:val="24"/>
                <w:vertAlign w:val="superscript"/>
                <w14:textFill>
                  <w14:solidFill>
                    <w14:schemeClr w14:val="tx1"/>
                  </w14:solidFill>
                </w14:textFill>
              </w:rPr>
              <w:t>+</w:t>
            </w:r>
            <w:r>
              <w:rPr>
                <w:rFonts w:hint="default"/>
                <w:color w:val="000000" w:themeColor="text1"/>
                <w:kern w:val="0"/>
                <w:sz w:val="24"/>
                <w14:textFill>
                  <w14:solidFill>
                    <w14:schemeClr w14:val="tx1"/>
                  </w14:solidFill>
                </w14:textFill>
              </w:rPr>
              <w:t>、Ca</w:t>
            </w:r>
            <w:r>
              <w:rPr>
                <w:rFonts w:hint="default"/>
                <w:color w:val="000000" w:themeColor="text1"/>
                <w:kern w:val="0"/>
                <w:sz w:val="24"/>
                <w:vertAlign w:val="superscript"/>
                <w14:textFill>
                  <w14:solidFill>
                    <w14:schemeClr w14:val="tx1"/>
                  </w14:solidFill>
                </w14:textFill>
              </w:rPr>
              <w:t>2+</w:t>
            </w:r>
            <w:r>
              <w:rPr>
                <w:rFonts w:hint="default"/>
                <w:color w:val="000000" w:themeColor="text1"/>
                <w:kern w:val="0"/>
                <w:sz w:val="24"/>
                <w14:textFill>
                  <w14:solidFill>
                    <w14:schemeClr w14:val="tx1"/>
                  </w14:solidFill>
                </w14:textFill>
              </w:rPr>
              <w:t>、Mg</w:t>
            </w:r>
            <w:r>
              <w:rPr>
                <w:rFonts w:hint="default"/>
                <w:color w:val="000000" w:themeColor="text1"/>
                <w:kern w:val="0"/>
                <w:sz w:val="24"/>
                <w:vertAlign w:val="superscript"/>
                <w14:textFill>
                  <w14:solidFill>
                    <w14:schemeClr w14:val="tx1"/>
                  </w14:solidFill>
                </w14:textFill>
              </w:rPr>
              <w:t>2+</w:t>
            </w:r>
            <w:r>
              <w:rPr>
                <w:rFonts w:hint="default"/>
                <w:color w:val="000000" w:themeColor="text1"/>
                <w:kern w:val="0"/>
                <w:sz w:val="24"/>
                <w14:textFill>
                  <w14:solidFill>
                    <w14:schemeClr w14:val="tx1"/>
                  </w14:solidFill>
                </w14:textFill>
              </w:rPr>
              <w:t>、CO</w:t>
            </w:r>
            <w:r>
              <w:rPr>
                <w:rFonts w:hint="default"/>
                <w:color w:val="000000" w:themeColor="text1"/>
                <w:kern w:val="0"/>
                <w:sz w:val="24"/>
                <w:vertAlign w:val="subscript"/>
                <w14:textFill>
                  <w14:solidFill>
                    <w14:schemeClr w14:val="tx1"/>
                  </w14:solidFill>
                </w14:textFill>
              </w:rPr>
              <w:t>3</w:t>
            </w:r>
            <w:r>
              <w:rPr>
                <w:rFonts w:hint="default"/>
                <w:color w:val="000000" w:themeColor="text1"/>
                <w:kern w:val="0"/>
                <w:sz w:val="24"/>
                <w:vertAlign w:val="superscript"/>
                <w14:textFill>
                  <w14:solidFill>
                    <w14:schemeClr w14:val="tx1"/>
                  </w14:solidFill>
                </w14:textFill>
              </w:rPr>
              <w:t>2-</w:t>
            </w:r>
            <w:r>
              <w:rPr>
                <w:rFonts w:hint="default"/>
                <w:color w:val="000000" w:themeColor="text1"/>
                <w:kern w:val="0"/>
                <w:sz w:val="24"/>
                <w14:textFill>
                  <w14:solidFill>
                    <w14:schemeClr w14:val="tx1"/>
                  </w14:solidFill>
                </w14:textFill>
              </w:rPr>
              <w:t>、HCO</w:t>
            </w:r>
            <w:r>
              <w:rPr>
                <w:rFonts w:hint="default"/>
                <w:color w:val="000000" w:themeColor="text1"/>
                <w:kern w:val="0"/>
                <w:sz w:val="24"/>
                <w:vertAlign w:val="subscript"/>
                <w14:textFill>
                  <w14:solidFill>
                    <w14:schemeClr w14:val="tx1"/>
                  </w14:solidFill>
                </w14:textFill>
              </w:rPr>
              <w:t>3</w:t>
            </w:r>
            <w:r>
              <w:rPr>
                <w:rFonts w:hint="default"/>
                <w:color w:val="000000" w:themeColor="text1"/>
                <w:kern w:val="0"/>
                <w:sz w:val="24"/>
                <w:vertAlign w:val="superscript"/>
                <w14:textFill>
                  <w14:solidFill>
                    <w14:schemeClr w14:val="tx1"/>
                  </w14:solidFill>
                </w14:textFill>
              </w:rPr>
              <w:t>-</w:t>
            </w:r>
            <w:r>
              <w:rPr>
                <w:rFonts w:hint="default"/>
                <w:color w:val="000000" w:themeColor="text1"/>
                <w:kern w:val="0"/>
                <w:sz w:val="24"/>
                <w14:textFill>
                  <w14:solidFill>
                    <w14:schemeClr w14:val="tx1"/>
                  </w14:solidFill>
                </w14:textFill>
              </w:rPr>
              <w:t>、Cl</w:t>
            </w:r>
            <w:r>
              <w:rPr>
                <w:rFonts w:hint="default"/>
                <w:color w:val="000000" w:themeColor="text1"/>
                <w:kern w:val="0"/>
                <w:sz w:val="24"/>
                <w:vertAlign w:val="superscript"/>
                <w14:textFill>
                  <w14:solidFill>
                    <w14:schemeClr w14:val="tx1"/>
                  </w14:solidFill>
                </w14:textFill>
              </w:rPr>
              <w:t>-</w:t>
            </w:r>
            <w:r>
              <w:rPr>
                <w:rFonts w:hint="default"/>
                <w:color w:val="000000" w:themeColor="text1"/>
                <w:kern w:val="0"/>
                <w:sz w:val="24"/>
                <w14:textFill>
                  <w14:solidFill>
                    <w14:schemeClr w14:val="tx1"/>
                  </w14:solidFill>
                </w14:textFill>
              </w:rPr>
              <w:t>、SO</w:t>
            </w:r>
            <w:r>
              <w:rPr>
                <w:rFonts w:hint="default"/>
                <w:color w:val="000000" w:themeColor="text1"/>
                <w:kern w:val="0"/>
                <w:sz w:val="24"/>
                <w:vertAlign w:val="subscript"/>
                <w14:textFill>
                  <w14:solidFill>
                    <w14:schemeClr w14:val="tx1"/>
                  </w14:solidFill>
                </w14:textFill>
              </w:rPr>
              <w:t>4</w:t>
            </w:r>
            <w:r>
              <w:rPr>
                <w:rFonts w:hint="default"/>
                <w:color w:val="000000" w:themeColor="text1"/>
                <w:kern w:val="0"/>
                <w:sz w:val="24"/>
                <w:vertAlign w:val="superscript"/>
                <w14:textFill>
                  <w14:solidFill>
                    <w14:schemeClr w14:val="tx1"/>
                  </w14:solidFill>
                </w14:textFill>
              </w:rPr>
              <w:t>2-</w:t>
            </w:r>
            <w:r>
              <w:rPr>
                <w:rFonts w:hint="default"/>
                <w:color w:val="000000" w:themeColor="text1"/>
                <w:kern w:val="0"/>
                <w:sz w:val="24"/>
                <w14:textFill>
                  <w14:solidFill>
                    <w14:schemeClr w14:val="tx1"/>
                  </w14:solidFill>
                </w14:textFill>
              </w:rPr>
              <w:t>。</w:t>
            </w:r>
          </w:p>
          <w:p w14:paraId="1F6578A6">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基本监测因子为：pH、氨氮、硫酸盐、氯化物、硝酸盐、亚硝酸盐、挥发性酚类、氰化物、砷、汞、六价铬、总硬度、铅、氟化物、镉、铁、锰、溶解性总固体、耗氧量。</w:t>
            </w:r>
          </w:p>
          <w:p w14:paraId="12D232C0">
            <w:pPr>
              <w:keepNext w:val="0"/>
              <w:keepLines w:val="0"/>
              <w:suppressLineNumbers w:val="0"/>
              <w:spacing w:before="0" w:beforeAutospacing="0" w:after="0" w:afterAutospacing="0" w:line="360" w:lineRule="auto"/>
              <w:ind w:left="0" w:right="0" w:firstLine="482"/>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特征监测因子为：</w:t>
            </w:r>
            <w:r>
              <w:rPr>
                <w:rFonts w:hint="default" w:ascii="Times New Roman" w:hAnsi="Times New Roman" w:eastAsia="宋体" w:cs="Times New Roman"/>
                <w:color w:val="000000" w:themeColor="text1"/>
                <w:kern w:val="2"/>
                <w:sz w:val="24"/>
                <w:szCs w:val="24"/>
                <w14:textFill>
                  <w14:solidFill>
                    <w14:schemeClr w14:val="tx1"/>
                  </w14:solidFill>
                </w14:textFill>
              </w:rPr>
              <w:t>氨氮、耗氧量、总磷、甲苯、二甲苯、石油类</w:t>
            </w:r>
            <w:r>
              <w:rPr>
                <w:rFonts w:hint="default"/>
                <w:color w:val="000000" w:themeColor="text1"/>
                <w:kern w:val="0"/>
                <w:sz w:val="24"/>
                <w14:textFill>
                  <w14:solidFill>
                    <w14:schemeClr w14:val="tx1"/>
                  </w14:solidFill>
                </w14:textFill>
              </w:rPr>
              <w:t>。</w:t>
            </w:r>
          </w:p>
          <w:p w14:paraId="0D5CB241">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（4）监测时间</w:t>
            </w:r>
          </w:p>
          <w:p w14:paraId="382F2AFA">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本次地下水样品采样时间为202</w:t>
            </w:r>
            <w:r>
              <w:rPr>
                <w:rFonts w:hint="eastAsia"/>
                <w:color w:val="000000" w:themeColor="text1"/>
                <w:kern w:val="0"/>
                <w:sz w:val="24"/>
                <w:lang w:val="en-US" w:eastAsia="zh-CN"/>
                <w14:textFill>
                  <w14:solidFill>
                    <w14:schemeClr w14:val="tx1"/>
                  </w14:solidFill>
                </w14:textFill>
              </w:rPr>
              <w:t>6</w:t>
            </w:r>
            <w:r>
              <w:rPr>
                <w:rFonts w:hint="default"/>
                <w:color w:val="000000" w:themeColor="text1"/>
                <w:kern w:val="0"/>
                <w:sz w:val="24"/>
                <w14:textFill>
                  <w14:solidFill>
                    <w14:schemeClr w14:val="tx1"/>
                  </w14:solidFill>
                </w14:textFill>
              </w:rPr>
              <w:t>年</w:t>
            </w:r>
            <w:r>
              <w:rPr>
                <w:rFonts w:hint="eastAsia"/>
                <w:color w:val="000000" w:themeColor="text1"/>
                <w:kern w:val="0"/>
                <w:sz w:val="24"/>
                <w:lang w:val="en-US" w:eastAsia="zh-CN"/>
                <w14:textFill>
                  <w14:solidFill>
                    <w14:schemeClr w14:val="tx1"/>
                  </w14:solidFill>
                </w14:textFill>
              </w:rPr>
              <w:t>3</w:t>
            </w:r>
            <w:r>
              <w:rPr>
                <w:rFonts w:hint="default"/>
                <w:color w:val="000000" w:themeColor="text1"/>
                <w:kern w:val="0"/>
                <w:sz w:val="24"/>
                <w14:textFill>
                  <w14:solidFill>
                    <w14:schemeClr w14:val="tx1"/>
                  </w14:solidFill>
                </w14:textFill>
              </w:rPr>
              <w:t>月</w:t>
            </w:r>
            <w:r>
              <w:rPr>
                <w:rFonts w:hint="eastAsia"/>
                <w:color w:val="000000" w:themeColor="text1"/>
                <w:kern w:val="0"/>
                <w:sz w:val="24"/>
                <w:lang w:val="en-US" w:eastAsia="zh-CN"/>
                <w14:textFill>
                  <w14:solidFill>
                    <w14:schemeClr w14:val="tx1"/>
                  </w14:solidFill>
                </w14:textFill>
              </w:rPr>
              <w:t>12</w:t>
            </w:r>
            <w:r>
              <w:rPr>
                <w:rFonts w:hint="eastAsia"/>
                <w:color w:val="000000" w:themeColor="text1"/>
                <w:kern w:val="0"/>
                <w:sz w:val="24"/>
                <w14:textFill>
                  <w14:solidFill>
                    <w14:schemeClr w14:val="tx1"/>
                  </w14:solidFill>
                </w14:textFill>
              </w:rPr>
              <w:t>日，</w:t>
            </w:r>
            <w:r>
              <w:rPr>
                <w:rFonts w:hint="eastAsia" w:ascii="Times New Roman" w:hAnsi="Times New Roman" w:cs="Times New Roman"/>
                <w:color w:val="000000" w:themeColor="text1"/>
                <w:kern w:val="0"/>
                <w:sz w:val="24"/>
                <w14:textFill>
                  <w14:solidFill>
                    <w14:schemeClr w14:val="tx1"/>
                  </w14:solidFill>
                </w14:textFill>
              </w:rPr>
              <w:t>报告编号：</w:t>
            </w:r>
            <w:r>
              <w:rPr>
                <w:rFonts w:hint="eastAsia" w:ascii="Times New Roman" w:hAnsi="Times New Roman" w:cs="Times New Roman"/>
                <w:color w:val="000000" w:themeColor="text1"/>
                <w:kern w:val="0"/>
                <w:sz w:val="24"/>
                <w:lang w:val="en-US" w:eastAsia="zh-CN"/>
                <w14:textFill>
                  <w14:solidFill>
                    <w14:schemeClr w14:val="tx1"/>
                  </w14:solidFill>
                </w14:textFill>
              </w:rPr>
              <w:t>AFG3110030001L</w:t>
            </w:r>
            <w:r>
              <w:rPr>
                <w:rFonts w:hint="eastAsia"/>
                <w:color w:val="000000" w:themeColor="text1"/>
                <w:kern w:val="0"/>
                <w:sz w:val="24"/>
                <w14:textFill>
                  <w14:solidFill>
                    <w14:schemeClr w14:val="tx1"/>
                  </w14:solidFill>
                </w14:textFill>
              </w:rPr>
              <w:t>。</w:t>
            </w:r>
          </w:p>
          <w:p w14:paraId="08B8EE1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（5）评价标准</w:t>
            </w:r>
          </w:p>
          <w:p w14:paraId="1CDB1AB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根据《环境影响评价技术导则 地下水环境》(HJ610-2016)第10.3.2条，对属于GB/T 14848水质指标的评价因子，应按其规定的水质分类标准值进行评价；对于不属于GB/T 14848水质指标的评价因子，可参照国家(行业、地方)相关标准的水质标准值(如GB 3838、GB 5749、DZ/T 0290等)进行评价。本评价标准选取《地下水质量标准》(GB/T 14848-2017)和《地表水环境质量标准》(GB3838-2002)进行评价。</w:t>
            </w:r>
          </w:p>
          <w:p w14:paraId="20733B39">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4"/>
                <w:sz w:val="24"/>
                <w:szCs w:val="21"/>
                <w:lang w:val="en-US" w:eastAsia="zh-CN" w:bidi="ar-SA"/>
                <w14:textFill>
                  <w14:solidFill>
                    <w14:schemeClr w14:val="tx1"/>
                  </w14:solidFill>
                </w14:textFill>
              </w:rPr>
              <w:t>地下水质量标准限值</w:t>
            </w:r>
            <w:r>
              <w:rPr>
                <w:rFonts w:hint="default" w:ascii="Times New Roman" w:hAnsi="Times New Roman" w:eastAsia="宋体" w:cs="Times New Roman"/>
                <w:color w:val="000000" w:themeColor="text1"/>
                <w:kern w:val="24"/>
                <w:sz w:val="24"/>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szCs w:val="21"/>
                <w14:textFill>
                  <w14:solidFill>
                    <w14:schemeClr w14:val="tx1"/>
                  </w14:solidFill>
                </w14:textFill>
              </w:rPr>
              <w:t xml:space="preserve"> </w:t>
            </w:r>
          </w:p>
          <w:tbl>
            <w:tblPr>
              <w:tblStyle w:val="24"/>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77"/>
              <w:gridCol w:w="903"/>
              <w:gridCol w:w="903"/>
              <w:gridCol w:w="801"/>
              <w:gridCol w:w="1145"/>
              <w:gridCol w:w="919"/>
              <w:gridCol w:w="1747"/>
            </w:tblGrid>
            <w:tr w14:paraId="45D7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3" w:type="pct"/>
                  <w:vMerge w:val="restart"/>
                  <w:noWrap w:val="0"/>
                  <w:vAlign w:val="center"/>
                </w:tcPr>
                <w:p w14:paraId="42161C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w:t>
                  </w:r>
                </w:p>
                <w:p w14:paraId="2F6B12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号</w:t>
                  </w:r>
                </w:p>
              </w:tc>
              <w:tc>
                <w:tcPr>
                  <w:tcW w:w="772" w:type="pct"/>
                  <w:vMerge w:val="restart"/>
                  <w:noWrap w:val="0"/>
                  <w:vAlign w:val="center"/>
                </w:tcPr>
                <w:p w14:paraId="0038DD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检测项目</w:t>
                  </w:r>
                </w:p>
              </w:tc>
              <w:tc>
                <w:tcPr>
                  <w:tcW w:w="2826" w:type="pct"/>
                  <w:gridSpan w:val="5"/>
                  <w:noWrap w:val="0"/>
                  <w:vAlign w:val="center"/>
                </w:tcPr>
                <w:p w14:paraId="5440C0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标准值</w:t>
                  </w:r>
                </w:p>
              </w:tc>
              <w:tc>
                <w:tcPr>
                  <w:tcW w:w="1057" w:type="pct"/>
                  <w:vMerge w:val="restart"/>
                  <w:noWrap w:val="0"/>
                  <w:vAlign w:val="center"/>
                </w:tcPr>
                <w:p w14:paraId="3ED988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参考规范</w:t>
                  </w:r>
                </w:p>
              </w:tc>
            </w:tr>
            <w:tr w14:paraId="3CA4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noWrap w:val="0"/>
                  <w:vAlign w:val="center"/>
                </w:tcPr>
                <w:p w14:paraId="6210E6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pct"/>
                  <w:vMerge w:val="continue"/>
                  <w:noWrap w:val="0"/>
                  <w:vAlign w:val="center"/>
                </w:tcPr>
                <w:p w14:paraId="6256A8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546" w:type="pct"/>
                  <w:noWrap w:val="0"/>
                  <w:vAlign w:val="center"/>
                </w:tcPr>
                <w:p w14:paraId="3570A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Ⅰ类</w:t>
                  </w:r>
                </w:p>
              </w:tc>
              <w:tc>
                <w:tcPr>
                  <w:tcW w:w="546" w:type="pct"/>
                  <w:noWrap w:val="0"/>
                  <w:vAlign w:val="center"/>
                </w:tcPr>
                <w:p w14:paraId="505838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Ⅱ类</w:t>
                  </w:r>
                </w:p>
              </w:tc>
              <w:tc>
                <w:tcPr>
                  <w:tcW w:w="484" w:type="pct"/>
                  <w:noWrap w:val="0"/>
                  <w:vAlign w:val="center"/>
                </w:tcPr>
                <w:p w14:paraId="1F8597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Ⅲ类</w:t>
                  </w:r>
                </w:p>
              </w:tc>
              <w:tc>
                <w:tcPr>
                  <w:tcW w:w="692" w:type="pct"/>
                  <w:noWrap w:val="0"/>
                  <w:vAlign w:val="center"/>
                </w:tcPr>
                <w:p w14:paraId="123A16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Ⅳ类</w:t>
                  </w:r>
                </w:p>
              </w:tc>
              <w:tc>
                <w:tcPr>
                  <w:tcW w:w="556" w:type="pct"/>
                  <w:noWrap w:val="0"/>
                  <w:vAlign w:val="center"/>
                </w:tcPr>
                <w:p w14:paraId="749AE9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Ⅴ类</w:t>
                  </w:r>
                </w:p>
              </w:tc>
              <w:tc>
                <w:tcPr>
                  <w:tcW w:w="1057" w:type="pct"/>
                  <w:vMerge w:val="continue"/>
                  <w:noWrap w:val="0"/>
                  <w:vAlign w:val="center"/>
                </w:tcPr>
                <w:p w14:paraId="2454E7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1A94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599865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772" w:type="pct"/>
                  <w:noWrap w:val="0"/>
                  <w:vAlign w:val="center"/>
                </w:tcPr>
                <w:p w14:paraId="0139B9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w:t>
                  </w:r>
                </w:p>
              </w:tc>
              <w:tc>
                <w:tcPr>
                  <w:tcW w:w="1577" w:type="pct"/>
                  <w:gridSpan w:val="3"/>
                  <w:noWrap w:val="0"/>
                  <w:vAlign w:val="center"/>
                </w:tcPr>
                <w:p w14:paraId="74CE19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6.5～8.5</w:t>
                  </w:r>
                </w:p>
              </w:tc>
              <w:tc>
                <w:tcPr>
                  <w:tcW w:w="692" w:type="pct"/>
                  <w:noWrap w:val="0"/>
                  <w:vAlign w:val="center"/>
                </w:tcPr>
                <w:p w14:paraId="5837E0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5.5～6.5</w:t>
                  </w:r>
                </w:p>
                <w:p w14:paraId="712142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8.5～9.0</w:t>
                  </w:r>
                </w:p>
              </w:tc>
              <w:tc>
                <w:tcPr>
                  <w:tcW w:w="556" w:type="pct"/>
                  <w:noWrap w:val="0"/>
                  <w:vAlign w:val="center"/>
                </w:tcPr>
                <w:p w14:paraId="7BD768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&lt;5.5</w:t>
                  </w:r>
                </w:p>
                <w:p w14:paraId="3EE428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&gt;9.0</w:t>
                  </w:r>
                </w:p>
              </w:tc>
              <w:tc>
                <w:tcPr>
                  <w:tcW w:w="1057" w:type="pct"/>
                  <w:vMerge w:val="restart"/>
                  <w:noWrap w:val="0"/>
                  <w:vAlign w:val="center"/>
                </w:tcPr>
                <w:p w14:paraId="03E474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《地下水质量标准》</w:t>
                  </w:r>
                </w:p>
                <w:p w14:paraId="4831FB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（GB/T14848-2017）</w:t>
                  </w:r>
                </w:p>
              </w:tc>
            </w:tr>
            <w:tr w14:paraId="1E1B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5E6438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772" w:type="pct"/>
                  <w:noWrap w:val="0"/>
                  <w:vAlign w:val="center"/>
                </w:tcPr>
                <w:p w14:paraId="462F47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氨氮（以N计）（mg/L）</w:t>
                  </w:r>
                </w:p>
              </w:tc>
              <w:tc>
                <w:tcPr>
                  <w:tcW w:w="546" w:type="pct"/>
                  <w:noWrap w:val="0"/>
                  <w:vAlign w:val="center"/>
                </w:tcPr>
                <w:p w14:paraId="6890CF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≤0.02</w:t>
                  </w:r>
                </w:p>
              </w:tc>
              <w:tc>
                <w:tcPr>
                  <w:tcW w:w="546" w:type="pct"/>
                  <w:noWrap w:val="0"/>
                  <w:vAlign w:val="center"/>
                </w:tcPr>
                <w:p w14:paraId="0DC086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484" w:type="pct"/>
                  <w:noWrap w:val="0"/>
                  <w:vAlign w:val="center"/>
                </w:tcPr>
                <w:p w14:paraId="1A4810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w:t>
                  </w:r>
                </w:p>
              </w:tc>
              <w:tc>
                <w:tcPr>
                  <w:tcW w:w="692" w:type="pct"/>
                  <w:noWrap w:val="0"/>
                  <w:vAlign w:val="center"/>
                </w:tcPr>
                <w:p w14:paraId="24FFE9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56" w:type="pct"/>
                  <w:noWrap w:val="0"/>
                  <w:vAlign w:val="center"/>
                </w:tcPr>
                <w:p w14:paraId="24DFDE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&gt;1.5</w:t>
                  </w:r>
                </w:p>
              </w:tc>
              <w:tc>
                <w:tcPr>
                  <w:tcW w:w="1057" w:type="pct"/>
                  <w:vMerge w:val="continue"/>
                  <w:noWrap w:val="0"/>
                  <w:vAlign w:val="center"/>
                </w:tcPr>
                <w:p w14:paraId="6EA4DF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2984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3" w:type="pct"/>
                  <w:noWrap w:val="0"/>
                  <w:vAlign w:val="center"/>
                </w:tcPr>
                <w:p w14:paraId="0E8B87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772" w:type="pct"/>
                  <w:noWrap w:val="0"/>
                  <w:vAlign w:val="center"/>
                </w:tcPr>
                <w:p w14:paraId="0C6614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硝酸盐（以N计）（mg/L）</w:t>
                  </w:r>
                </w:p>
              </w:tc>
              <w:tc>
                <w:tcPr>
                  <w:tcW w:w="546" w:type="pct"/>
                  <w:noWrap w:val="0"/>
                  <w:vAlign w:val="center"/>
                </w:tcPr>
                <w:p w14:paraId="0BAE4D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546" w:type="pct"/>
                  <w:noWrap w:val="0"/>
                  <w:vAlign w:val="center"/>
                </w:tcPr>
                <w:p w14:paraId="4C8B1B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484" w:type="pct"/>
                  <w:noWrap w:val="0"/>
                  <w:vAlign w:val="center"/>
                </w:tcPr>
                <w:p w14:paraId="56C7D6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c>
                <w:tcPr>
                  <w:tcW w:w="692" w:type="pct"/>
                  <w:noWrap w:val="0"/>
                  <w:vAlign w:val="center"/>
                </w:tcPr>
                <w:p w14:paraId="619D3E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w:t>
                  </w:r>
                </w:p>
              </w:tc>
              <w:tc>
                <w:tcPr>
                  <w:tcW w:w="556" w:type="pct"/>
                  <w:noWrap w:val="0"/>
                  <w:vAlign w:val="center"/>
                </w:tcPr>
                <w:p w14:paraId="45E16D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&gt;30</w:t>
                  </w:r>
                </w:p>
              </w:tc>
              <w:tc>
                <w:tcPr>
                  <w:tcW w:w="1057" w:type="pct"/>
                  <w:vMerge w:val="continue"/>
                  <w:noWrap w:val="0"/>
                  <w:vAlign w:val="center"/>
                </w:tcPr>
                <w:p w14:paraId="3B4487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019C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55FEDC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772" w:type="pct"/>
                  <w:noWrap w:val="0"/>
                  <w:vAlign w:val="center"/>
                </w:tcPr>
                <w:p w14:paraId="362825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亚硝酸盐（以N计）（mg/L）</w:t>
                  </w:r>
                </w:p>
              </w:tc>
              <w:tc>
                <w:tcPr>
                  <w:tcW w:w="546" w:type="pct"/>
                  <w:noWrap w:val="0"/>
                  <w:vAlign w:val="center"/>
                </w:tcPr>
                <w:p w14:paraId="3F6E67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w:t>
                  </w:r>
                </w:p>
              </w:tc>
              <w:tc>
                <w:tcPr>
                  <w:tcW w:w="546" w:type="pct"/>
                  <w:noWrap w:val="0"/>
                  <w:vAlign w:val="center"/>
                </w:tcPr>
                <w:p w14:paraId="2DC33B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484" w:type="pct"/>
                  <w:noWrap w:val="0"/>
                  <w:vAlign w:val="center"/>
                </w:tcPr>
                <w:p w14:paraId="6CA9F4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692" w:type="pct"/>
                  <w:noWrap w:val="0"/>
                  <w:vAlign w:val="center"/>
                </w:tcPr>
                <w:p w14:paraId="1085FA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≤4.8</w:t>
                  </w:r>
                </w:p>
              </w:tc>
              <w:tc>
                <w:tcPr>
                  <w:tcW w:w="556" w:type="pct"/>
                  <w:noWrap w:val="0"/>
                  <w:vAlign w:val="center"/>
                </w:tcPr>
                <w:p w14:paraId="2821D2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&gt;4.8</w:t>
                  </w:r>
                </w:p>
              </w:tc>
              <w:tc>
                <w:tcPr>
                  <w:tcW w:w="1057" w:type="pct"/>
                  <w:vMerge w:val="continue"/>
                  <w:noWrap w:val="0"/>
                  <w:vAlign w:val="center"/>
                </w:tcPr>
                <w:p w14:paraId="19D1D8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0CEA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2D6243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772" w:type="pct"/>
                  <w:noWrap w:val="0"/>
                  <w:vAlign w:val="center"/>
                </w:tcPr>
                <w:p w14:paraId="6FA70B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挥发性酚类（以苯酚计）（mg/L）</w:t>
                  </w:r>
                </w:p>
              </w:tc>
              <w:tc>
                <w:tcPr>
                  <w:tcW w:w="546" w:type="pct"/>
                  <w:noWrap w:val="0"/>
                  <w:vAlign w:val="center"/>
                </w:tcPr>
                <w:p w14:paraId="65E8FA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546" w:type="pct"/>
                  <w:noWrap w:val="0"/>
                  <w:vAlign w:val="center"/>
                </w:tcPr>
                <w:p w14:paraId="5DEB33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484" w:type="pct"/>
                  <w:noWrap w:val="0"/>
                  <w:vAlign w:val="center"/>
                </w:tcPr>
                <w:p w14:paraId="29F5F5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≤0.002</w:t>
                  </w:r>
                </w:p>
              </w:tc>
              <w:tc>
                <w:tcPr>
                  <w:tcW w:w="692" w:type="pct"/>
                  <w:noWrap w:val="0"/>
                  <w:vAlign w:val="center"/>
                </w:tcPr>
                <w:p w14:paraId="47F26B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w:t>
                  </w:r>
                </w:p>
              </w:tc>
              <w:tc>
                <w:tcPr>
                  <w:tcW w:w="556" w:type="pct"/>
                  <w:noWrap w:val="0"/>
                  <w:vAlign w:val="center"/>
                </w:tcPr>
                <w:p w14:paraId="489C87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&gt;0.01</w:t>
                  </w:r>
                </w:p>
              </w:tc>
              <w:tc>
                <w:tcPr>
                  <w:tcW w:w="1057" w:type="pct"/>
                  <w:vMerge w:val="continue"/>
                  <w:noWrap w:val="0"/>
                  <w:vAlign w:val="center"/>
                </w:tcPr>
                <w:p w14:paraId="79A09F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1A7F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16631F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772" w:type="pct"/>
                  <w:noWrap w:val="0"/>
                  <w:vAlign w:val="center"/>
                </w:tcPr>
                <w:p w14:paraId="08C6F3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氰化物（mg/L）</w:t>
                  </w:r>
                </w:p>
              </w:tc>
              <w:tc>
                <w:tcPr>
                  <w:tcW w:w="546" w:type="pct"/>
                  <w:noWrap w:val="0"/>
                  <w:vAlign w:val="center"/>
                </w:tcPr>
                <w:p w14:paraId="34F8CF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546" w:type="pct"/>
                  <w:noWrap w:val="0"/>
                  <w:vAlign w:val="center"/>
                </w:tcPr>
                <w:p w14:paraId="2B75BC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w:t>
                  </w:r>
                </w:p>
              </w:tc>
              <w:tc>
                <w:tcPr>
                  <w:tcW w:w="484" w:type="pct"/>
                  <w:noWrap w:val="0"/>
                  <w:vAlign w:val="center"/>
                </w:tcPr>
                <w:p w14:paraId="2502ED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692" w:type="pct"/>
                  <w:noWrap w:val="0"/>
                  <w:vAlign w:val="center"/>
                </w:tcPr>
                <w:p w14:paraId="0D87D6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556" w:type="pct"/>
                  <w:noWrap w:val="0"/>
                  <w:vAlign w:val="center"/>
                </w:tcPr>
                <w:p w14:paraId="4B9CB7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&gt;0.1</w:t>
                  </w:r>
                </w:p>
              </w:tc>
              <w:tc>
                <w:tcPr>
                  <w:tcW w:w="1057" w:type="pct"/>
                  <w:vMerge w:val="continue"/>
                  <w:noWrap w:val="0"/>
                  <w:vAlign w:val="center"/>
                </w:tcPr>
                <w:p w14:paraId="52EF5F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0198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0004F4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772" w:type="pct"/>
                  <w:noWrap w:val="0"/>
                  <w:vAlign w:val="center"/>
                </w:tcPr>
                <w:p w14:paraId="463E4B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砷（mg/L）</w:t>
                  </w:r>
                </w:p>
              </w:tc>
              <w:tc>
                <w:tcPr>
                  <w:tcW w:w="546" w:type="pct"/>
                  <w:noWrap w:val="0"/>
                  <w:vAlign w:val="center"/>
                </w:tcPr>
                <w:p w14:paraId="103493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546" w:type="pct"/>
                  <w:noWrap w:val="0"/>
                  <w:vAlign w:val="center"/>
                </w:tcPr>
                <w:p w14:paraId="51F668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484" w:type="pct"/>
                  <w:noWrap w:val="0"/>
                  <w:vAlign w:val="center"/>
                </w:tcPr>
                <w:p w14:paraId="567D26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w:t>
                  </w:r>
                </w:p>
              </w:tc>
              <w:tc>
                <w:tcPr>
                  <w:tcW w:w="692" w:type="pct"/>
                  <w:noWrap w:val="0"/>
                  <w:vAlign w:val="center"/>
                </w:tcPr>
                <w:p w14:paraId="17054D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556" w:type="pct"/>
                  <w:noWrap w:val="0"/>
                  <w:vAlign w:val="center"/>
                </w:tcPr>
                <w:p w14:paraId="3DBDC1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&gt;0.05</w:t>
                  </w:r>
                </w:p>
              </w:tc>
              <w:tc>
                <w:tcPr>
                  <w:tcW w:w="1057" w:type="pct"/>
                  <w:vMerge w:val="continue"/>
                  <w:noWrap w:val="0"/>
                  <w:vAlign w:val="center"/>
                </w:tcPr>
                <w:p w14:paraId="65AA68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59C9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7CE10E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772" w:type="pct"/>
                  <w:noWrap w:val="0"/>
                  <w:vAlign w:val="center"/>
                </w:tcPr>
                <w:p w14:paraId="1469BD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汞（mg/L）</w:t>
                  </w:r>
                </w:p>
              </w:tc>
              <w:tc>
                <w:tcPr>
                  <w:tcW w:w="546" w:type="pct"/>
                  <w:noWrap w:val="0"/>
                  <w:vAlign w:val="center"/>
                </w:tcPr>
                <w:p w14:paraId="3E53F9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≤0.0001</w:t>
                  </w:r>
                </w:p>
              </w:tc>
              <w:tc>
                <w:tcPr>
                  <w:tcW w:w="546" w:type="pct"/>
                  <w:noWrap w:val="0"/>
                  <w:vAlign w:val="center"/>
                </w:tcPr>
                <w:p w14:paraId="0718B1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≤0.0001</w:t>
                  </w:r>
                </w:p>
              </w:tc>
              <w:tc>
                <w:tcPr>
                  <w:tcW w:w="484" w:type="pct"/>
                  <w:noWrap w:val="0"/>
                  <w:vAlign w:val="center"/>
                </w:tcPr>
                <w:p w14:paraId="306191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692" w:type="pct"/>
                  <w:noWrap w:val="0"/>
                  <w:vAlign w:val="center"/>
                </w:tcPr>
                <w:p w14:paraId="0EC486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≤0.002</w:t>
                  </w:r>
                </w:p>
              </w:tc>
              <w:tc>
                <w:tcPr>
                  <w:tcW w:w="556" w:type="pct"/>
                  <w:noWrap w:val="0"/>
                  <w:vAlign w:val="center"/>
                </w:tcPr>
                <w:p w14:paraId="225248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&gt;0.002</w:t>
                  </w:r>
                </w:p>
              </w:tc>
              <w:tc>
                <w:tcPr>
                  <w:tcW w:w="1057" w:type="pct"/>
                  <w:vMerge w:val="continue"/>
                  <w:noWrap w:val="0"/>
                  <w:vAlign w:val="center"/>
                </w:tcPr>
                <w:p w14:paraId="5A0E4E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6469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19A277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w:t>
                  </w:r>
                </w:p>
              </w:tc>
              <w:tc>
                <w:tcPr>
                  <w:tcW w:w="772" w:type="pct"/>
                  <w:noWrap w:val="0"/>
                  <w:vAlign w:val="center"/>
                </w:tcPr>
                <w:p w14:paraId="01CEF9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铬（六价）</w:t>
                  </w:r>
                </w:p>
              </w:tc>
              <w:tc>
                <w:tcPr>
                  <w:tcW w:w="546" w:type="pct"/>
                  <w:noWrap w:val="0"/>
                  <w:vAlign w:val="center"/>
                </w:tcPr>
                <w:p w14:paraId="06B57A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546" w:type="pct"/>
                  <w:noWrap w:val="0"/>
                  <w:vAlign w:val="center"/>
                </w:tcPr>
                <w:p w14:paraId="5330C7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w:t>
                  </w:r>
                </w:p>
              </w:tc>
              <w:tc>
                <w:tcPr>
                  <w:tcW w:w="484" w:type="pct"/>
                  <w:noWrap w:val="0"/>
                  <w:vAlign w:val="center"/>
                </w:tcPr>
                <w:p w14:paraId="7187BD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692" w:type="pct"/>
                  <w:noWrap w:val="0"/>
                  <w:vAlign w:val="center"/>
                </w:tcPr>
                <w:p w14:paraId="0226D3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556" w:type="pct"/>
                  <w:noWrap w:val="0"/>
                  <w:vAlign w:val="center"/>
                </w:tcPr>
                <w:p w14:paraId="3041CE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&gt;0.1</w:t>
                  </w:r>
                </w:p>
              </w:tc>
              <w:tc>
                <w:tcPr>
                  <w:tcW w:w="1057" w:type="pct"/>
                  <w:vMerge w:val="continue"/>
                  <w:noWrap w:val="0"/>
                  <w:vAlign w:val="center"/>
                </w:tcPr>
                <w:p w14:paraId="2176FC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28CD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0624EC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772" w:type="pct"/>
                  <w:noWrap w:val="0"/>
                  <w:vAlign w:val="center"/>
                </w:tcPr>
                <w:p w14:paraId="5AD28D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总硬度（以CaCO</w:t>
                  </w:r>
                  <w:r>
                    <w:rPr>
                      <w:rFonts w:hint="default" w:ascii="Times New Roman" w:hAnsi="Times New Roman" w:eastAsia="宋体" w:cs="Times New Roman"/>
                      <w:color w:val="000000" w:themeColor="text1"/>
                      <w:szCs w:val="21"/>
                      <w:vertAlign w:val="sub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计）（mg/L）</w:t>
                  </w:r>
                </w:p>
              </w:tc>
              <w:tc>
                <w:tcPr>
                  <w:tcW w:w="546" w:type="pct"/>
                  <w:noWrap w:val="0"/>
                  <w:vAlign w:val="center"/>
                </w:tcPr>
                <w:p w14:paraId="7195EF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≤150</w:t>
                  </w:r>
                </w:p>
              </w:tc>
              <w:tc>
                <w:tcPr>
                  <w:tcW w:w="546" w:type="pct"/>
                  <w:noWrap w:val="0"/>
                  <w:vAlign w:val="center"/>
                </w:tcPr>
                <w:p w14:paraId="348B1D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≤300</w:t>
                  </w:r>
                </w:p>
              </w:tc>
              <w:tc>
                <w:tcPr>
                  <w:tcW w:w="484" w:type="pct"/>
                  <w:noWrap w:val="0"/>
                  <w:vAlign w:val="center"/>
                </w:tcPr>
                <w:p w14:paraId="7F1702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≤450</w:t>
                  </w:r>
                </w:p>
              </w:tc>
              <w:tc>
                <w:tcPr>
                  <w:tcW w:w="692" w:type="pct"/>
                  <w:noWrap w:val="0"/>
                  <w:vAlign w:val="center"/>
                </w:tcPr>
                <w:p w14:paraId="6F2894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≤650</w:t>
                  </w:r>
                </w:p>
              </w:tc>
              <w:tc>
                <w:tcPr>
                  <w:tcW w:w="556" w:type="pct"/>
                  <w:noWrap w:val="0"/>
                  <w:vAlign w:val="center"/>
                </w:tcPr>
                <w:p w14:paraId="6EA6E9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&gt;650</w:t>
                  </w:r>
                </w:p>
              </w:tc>
              <w:tc>
                <w:tcPr>
                  <w:tcW w:w="1057" w:type="pct"/>
                  <w:vMerge w:val="continue"/>
                  <w:noWrap w:val="0"/>
                  <w:vAlign w:val="center"/>
                </w:tcPr>
                <w:p w14:paraId="168412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29CC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073E21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w:t>
                  </w:r>
                </w:p>
              </w:tc>
              <w:tc>
                <w:tcPr>
                  <w:tcW w:w="772" w:type="pct"/>
                  <w:noWrap w:val="0"/>
                  <w:vAlign w:val="center"/>
                </w:tcPr>
                <w:p w14:paraId="2FDA9D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铅（mg/L）</w:t>
                  </w:r>
                </w:p>
              </w:tc>
              <w:tc>
                <w:tcPr>
                  <w:tcW w:w="546" w:type="pct"/>
                  <w:noWrap w:val="0"/>
                  <w:vAlign w:val="center"/>
                </w:tcPr>
                <w:p w14:paraId="5FA4D4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546" w:type="pct"/>
                  <w:noWrap w:val="0"/>
                  <w:vAlign w:val="center"/>
                </w:tcPr>
                <w:p w14:paraId="7AA0B6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484" w:type="pct"/>
                  <w:noWrap w:val="0"/>
                  <w:vAlign w:val="center"/>
                </w:tcPr>
                <w:p w14:paraId="41AC0B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w:t>
                  </w:r>
                </w:p>
              </w:tc>
              <w:tc>
                <w:tcPr>
                  <w:tcW w:w="692" w:type="pct"/>
                  <w:noWrap w:val="0"/>
                  <w:vAlign w:val="center"/>
                </w:tcPr>
                <w:p w14:paraId="6476B2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556" w:type="pct"/>
                  <w:noWrap w:val="0"/>
                  <w:vAlign w:val="center"/>
                </w:tcPr>
                <w:p w14:paraId="262E4B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&gt;0.1</w:t>
                  </w:r>
                </w:p>
              </w:tc>
              <w:tc>
                <w:tcPr>
                  <w:tcW w:w="1057" w:type="pct"/>
                  <w:vMerge w:val="continue"/>
                  <w:noWrap w:val="0"/>
                  <w:vAlign w:val="center"/>
                </w:tcPr>
                <w:p w14:paraId="6C8A3C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2744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39C5D0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w:t>
                  </w:r>
                </w:p>
              </w:tc>
              <w:tc>
                <w:tcPr>
                  <w:tcW w:w="772" w:type="pct"/>
                  <w:noWrap w:val="0"/>
                  <w:vAlign w:val="center"/>
                </w:tcPr>
                <w:p w14:paraId="65FA82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镉（mg/L）</w:t>
                  </w:r>
                </w:p>
              </w:tc>
              <w:tc>
                <w:tcPr>
                  <w:tcW w:w="546" w:type="pct"/>
                  <w:noWrap w:val="0"/>
                  <w:vAlign w:val="center"/>
                </w:tcPr>
                <w:p w14:paraId="277F89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≤0.0001</w:t>
                  </w:r>
                </w:p>
              </w:tc>
              <w:tc>
                <w:tcPr>
                  <w:tcW w:w="546" w:type="pct"/>
                  <w:noWrap w:val="0"/>
                  <w:vAlign w:val="center"/>
                </w:tcPr>
                <w:p w14:paraId="275A61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484" w:type="pct"/>
                  <w:noWrap w:val="0"/>
                  <w:vAlign w:val="center"/>
                </w:tcPr>
                <w:p w14:paraId="0A8FEC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692" w:type="pct"/>
                  <w:noWrap w:val="0"/>
                  <w:vAlign w:val="center"/>
                </w:tcPr>
                <w:p w14:paraId="20B37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w:t>
                  </w:r>
                </w:p>
              </w:tc>
              <w:tc>
                <w:tcPr>
                  <w:tcW w:w="556" w:type="pct"/>
                  <w:noWrap w:val="0"/>
                  <w:vAlign w:val="center"/>
                </w:tcPr>
                <w:p w14:paraId="66595C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&gt;0.01</w:t>
                  </w:r>
                </w:p>
              </w:tc>
              <w:tc>
                <w:tcPr>
                  <w:tcW w:w="1057" w:type="pct"/>
                  <w:vMerge w:val="continue"/>
                  <w:noWrap w:val="0"/>
                  <w:vAlign w:val="center"/>
                </w:tcPr>
                <w:p w14:paraId="3B1156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0DAC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793B99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13</w:t>
                  </w:r>
                </w:p>
              </w:tc>
              <w:tc>
                <w:tcPr>
                  <w:tcW w:w="772" w:type="pct"/>
                  <w:noWrap w:val="0"/>
                  <w:vAlign w:val="center"/>
                </w:tcPr>
                <w:p w14:paraId="20F475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铁（mg/L）</w:t>
                  </w:r>
                </w:p>
              </w:tc>
              <w:tc>
                <w:tcPr>
                  <w:tcW w:w="546" w:type="pct"/>
                  <w:noWrap w:val="0"/>
                  <w:vAlign w:val="center"/>
                </w:tcPr>
                <w:p w14:paraId="55B087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546" w:type="pct"/>
                  <w:noWrap w:val="0"/>
                  <w:vAlign w:val="center"/>
                </w:tcPr>
                <w:p w14:paraId="08E1B3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w:t>
                  </w:r>
                </w:p>
              </w:tc>
              <w:tc>
                <w:tcPr>
                  <w:tcW w:w="484" w:type="pct"/>
                  <w:noWrap w:val="0"/>
                  <w:vAlign w:val="center"/>
                </w:tcPr>
                <w:p w14:paraId="2B2CA4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w:t>
                  </w:r>
                </w:p>
              </w:tc>
              <w:tc>
                <w:tcPr>
                  <w:tcW w:w="692" w:type="pct"/>
                  <w:noWrap w:val="0"/>
                  <w:vAlign w:val="center"/>
                </w:tcPr>
                <w:p w14:paraId="4C018B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556" w:type="pct"/>
                  <w:noWrap w:val="0"/>
                  <w:vAlign w:val="center"/>
                </w:tcPr>
                <w:p w14:paraId="786DA1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&gt;2</w:t>
                  </w:r>
                </w:p>
              </w:tc>
              <w:tc>
                <w:tcPr>
                  <w:tcW w:w="1057" w:type="pct"/>
                  <w:vMerge w:val="continue"/>
                  <w:noWrap w:val="0"/>
                  <w:vAlign w:val="center"/>
                </w:tcPr>
                <w:p w14:paraId="0245B8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6A5E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4F5A74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w:t>
                  </w:r>
                </w:p>
              </w:tc>
              <w:tc>
                <w:tcPr>
                  <w:tcW w:w="772" w:type="pct"/>
                  <w:noWrap w:val="0"/>
                  <w:vAlign w:val="center"/>
                </w:tcPr>
                <w:p w14:paraId="628262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锰（mg/L）</w:t>
                  </w:r>
                </w:p>
              </w:tc>
              <w:tc>
                <w:tcPr>
                  <w:tcW w:w="546" w:type="pct"/>
                  <w:noWrap w:val="0"/>
                  <w:vAlign w:val="center"/>
                </w:tcPr>
                <w:p w14:paraId="649119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546" w:type="pct"/>
                  <w:noWrap w:val="0"/>
                  <w:vAlign w:val="center"/>
                </w:tcPr>
                <w:p w14:paraId="48533B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484" w:type="pct"/>
                  <w:noWrap w:val="0"/>
                  <w:vAlign w:val="center"/>
                </w:tcPr>
                <w:p w14:paraId="744017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692" w:type="pct"/>
                  <w:noWrap w:val="0"/>
                  <w:vAlign w:val="center"/>
                </w:tcPr>
                <w:p w14:paraId="02BEEE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556" w:type="pct"/>
                  <w:noWrap w:val="0"/>
                  <w:vAlign w:val="center"/>
                </w:tcPr>
                <w:p w14:paraId="311D30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&gt;1.5</w:t>
                  </w:r>
                </w:p>
              </w:tc>
              <w:tc>
                <w:tcPr>
                  <w:tcW w:w="1057" w:type="pct"/>
                  <w:vMerge w:val="continue"/>
                  <w:noWrap w:val="0"/>
                  <w:vAlign w:val="center"/>
                </w:tcPr>
                <w:p w14:paraId="53300E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6C9C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4A57FC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772" w:type="pct"/>
                  <w:noWrap w:val="0"/>
                  <w:vAlign w:val="center"/>
                </w:tcPr>
                <w:p w14:paraId="690020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溶解性总固体</w:t>
                  </w:r>
                </w:p>
              </w:tc>
              <w:tc>
                <w:tcPr>
                  <w:tcW w:w="546" w:type="pct"/>
                  <w:noWrap w:val="0"/>
                  <w:vAlign w:val="center"/>
                </w:tcPr>
                <w:p w14:paraId="711456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≤300</w:t>
                  </w:r>
                </w:p>
              </w:tc>
              <w:tc>
                <w:tcPr>
                  <w:tcW w:w="546" w:type="pct"/>
                  <w:noWrap w:val="0"/>
                  <w:vAlign w:val="center"/>
                </w:tcPr>
                <w:p w14:paraId="5E3E07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≤500</w:t>
                  </w:r>
                </w:p>
              </w:tc>
              <w:tc>
                <w:tcPr>
                  <w:tcW w:w="484" w:type="pct"/>
                  <w:noWrap w:val="0"/>
                  <w:vAlign w:val="center"/>
                </w:tcPr>
                <w:p w14:paraId="6280DA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≤1000</w:t>
                  </w:r>
                </w:p>
              </w:tc>
              <w:tc>
                <w:tcPr>
                  <w:tcW w:w="692" w:type="pct"/>
                  <w:noWrap w:val="0"/>
                  <w:vAlign w:val="center"/>
                </w:tcPr>
                <w:p w14:paraId="459DF1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≤2000</w:t>
                  </w:r>
                </w:p>
              </w:tc>
              <w:tc>
                <w:tcPr>
                  <w:tcW w:w="556" w:type="pct"/>
                  <w:noWrap w:val="0"/>
                  <w:vAlign w:val="center"/>
                </w:tcPr>
                <w:p w14:paraId="7851DA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&gt;2000</w:t>
                  </w:r>
                </w:p>
              </w:tc>
              <w:tc>
                <w:tcPr>
                  <w:tcW w:w="1057" w:type="pct"/>
                  <w:vMerge w:val="continue"/>
                  <w:noWrap w:val="0"/>
                  <w:vAlign w:val="center"/>
                </w:tcPr>
                <w:p w14:paraId="331546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4F57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09AF7A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16</w:t>
                  </w:r>
                </w:p>
              </w:tc>
              <w:tc>
                <w:tcPr>
                  <w:tcW w:w="772" w:type="pct"/>
                  <w:noWrap w:val="0"/>
                  <w:vAlign w:val="center"/>
                </w:tcPr>
                <w:p w14:paraId="4EFF98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耗氧量（COD</w:t>
                  </w:r>
                  <w:r>
                    <w:rPr>
                      <w:rFonts w:hint="default" w:ascii="Times New Roman" w:hAnsi="Times New Roman" w:eastAsia="宋体" w:cs="Times New Roman"/>
                      <w:color w:val="000000" w:themeColor="text1"/>
                      <w:szCs w:val="21"/>
                      <w:vertAlign w:val="subscript"/>
                      <w14:textFill>
                        <w14:solidFill>
                          <w14:schemeClr w14:val="tx1"/>
                        </w14:solidFill>
                      </w14:textFill>
                    </w:rPr>
                    <w:t>Mn</w:t>
                  </w:r>
                  <w:r>
                    <w:rPr>
                      <w:rFonts w:hint="default" w:ascii="Times New Roman" w:hAnsi="Times New Roman" w:eastAsia="宋体" w:cs="Times New Roman"/>
                      <w:color w:val="000000" w:themeColor="text1"/>
                      <w:szCs w:val="21"/>
                      <w14:textFill>
                        <w14:solidFill>
                          <w14:schemeClr w14:val="tx1"/>
                        </w14:solidFill>
                      </w14:textFill>
                    </w:rPr>
                    <w:t>法，以O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计）（mg/L）</w:t>
                  </w:r>
                </w:p>
              </w:tc>
              <w:tc>
                <w:tcPr>
                  <w:tcW w:w="546" w:type="pct"/>
                  <w:noWrap w:val="0"/>
                  <w:vAlign w:val="center"/>
                </w:tcPr>
                <w:p w14:paraId="5E3464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546" w:type="pct"/>
                  <w:noWrap w:val="0"/>
                  <w:vAlign w:val="center"/>
                </w:tcPr>
                <w:p w14:paraId="3652CE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484" w:type="pct"/>
                  <w:noWrap w:val="0"/>
                  <w:vAlign w:val="center"/>
                </w:tcPr>
                <w:p w14:paraId="2AAD16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692" w:type="pct"/>
                  <w:noWrap w:val="0"/>
                  <w:vAlign w:val="center"/>
                </w:tcPr>
                <w:p w14:paraId="622572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56" w:type="pct"/>
                  <w:noWrap w:val="0"/>
                  <w:vAlign w:val="center"/>
                </w:tcPr>
                <w:p w14:paraId="5A5DE0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&gt;10</w:t>
                  </w:r>
                </w:p>
              </w:tc>
              <w:tc>
                <w:tcPr>
                  <w:tcW w:w="1057" w:type="pct"/>
                  <w:vMerge w:val="continue"/>
                  <w:noWrap w:val="0"/>
                  <w:vAlign w:val="center"/>
                </w:tcPr>
                <w:p w14:paraId="468D66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2805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38B59F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w:t>
                  </w:r>
                </w:p>
              </w:tc>
              <w:tc>
                <w:tcPr>
                  <w:tcW w:w="772" w:type="pct"/>
                  <w:noWrap w:val="0"/>
                  <w:vAlign w:val="center"/>
                </w:tcPr>
                <w:p w14:paraId="6A15A9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硫酸盐（mg/L）</w:t>
                  </w:r>
                </w:p>
              </w:tc>
              <w:tc>
                <w:tcPr>
                  <w:tcW w:w="546" w:type="pct"/>
                  <w:noWrap w:val="0"/>
                  <w:vAlign w:val="center"/>
                </w:tcPr>
                <w:p w14:paraId="017FF3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≤50</w:t>
                  </w:r>
                </w:p>
              </w:tc>
              <w:tc>
                <w:tcPr>
                  <w:tcW w:w="546" w:type="pct"/>
                  <w:noWrap w:val="0"/>
                  <w:vAlign w:val="center"/>
                </w:tcPr>
                <w:p w14:paraId="379F33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≤150</w:t>
                  </w:r>
                </w:p>
              </w:tc>
              <w:tc>
                <w:tcPr>
                  <w:tcW w:w="484" w:type="pct"/>
                  <w:noWrap w:val="0"/>
                  <w:vAlign w:val="center"/>
                </w:tcPr>
                <w:p w14:paraId="0E8758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≤250</w:t>
                  </w:r>
                </w:p>
              </w:tc>
              <w:tc>
                <w:tcPr>
                  <w:tcW w:w="692" w:type="pct"/>
                  <w:noWrap w:val="0"/>
                  <w:vAlign w:val="center"/>
                </w:tcPr>
                <w:p w14:paraId="73546F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≤350</w:t>
                  </w:r>
                </w:p>
              </w:tc>
              <w:tc>
                <w:tcPr>
                  <w:tcW w:w="556" w:type="pct"/>
                  <w:noWrap w:val="0"/>
                  <w:vAlign w:val="center"/>
                </w:tcPr>
                <w:p w14:paraId="24AA31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&gt;350</w:t>
                  </w:r>
                </w:p>
              </w:tc>
              <w:tc>
                <w:tcPr>
                  <w:tcW w:w="1057" w:type="pct"/>
                  <w:vMerge w:val="continue"/>
                  <w:noWrap w:val="0"/>
                  <w:vAlign w:val="center"/>
                </w:tcPr>
                <w:p w14:paraId="2D38ED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5F77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6E38C9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18</w:t>
                  </w:r>
                </w:p>
              </w:tc>
              <w:tc>
                <w:tcPr>
                  <w:tcW w:w="772" w:type="pct"/>
                  <w:noWrap w:val="0"/>
                  <w:vAlign w:val="center"/>
                </w:tcPr>
                <w:p w14:paraId="34473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氯化物（mg/L）</w:t>
                  </w:r>
                </w:p>
              </w:tc>
              <w:tc>
                <w:tcPr>
                  <w:tcW w:w="546" w:type="pct"/>
                  <w:noWrap w:val="0"/>
                  <w:vAlign w:val="center"/>
                </w:tcPr>
                <w:p w14:paraId="7A5BC3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≤50</w:t>
                  </w:r>
                </w:p>
              </w:tc>
              <w:tc>
                <w:tcPr>
                  <w:tcW w:w="546" w:type="pct"/>
                  <w:noWrap w:val="0"/>
                  <w:vAlign w:val="center"/>
                </w:tcPr>
                <w:p w14:paraId="5AADD0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≤150</w:t>
                  </w:r>
                </w:p>
              </w:tc>
              <w:tc>
                <w:tcPr>
                  <w:tcW w:w="484" w:type="pct"/>
                  <w:noWrap w:val="0"/>
                  <w:vAlign w:val="center"/>
                </w:tcPr>
                <w:p w14:paraId="56479F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≤250</w:t>
                  </w:r>
                </w:p>
              </w:tc>
              <w:tc>
                <w:tcPr>
                  <w:tcW w:w="692" w:type="pct"/>
                  <w:noWrap w:val="0"/>
                  <w:vAlign w:val="center"/>
                </w:tcPr>
                <w:p w14:paraId="14CC8A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≤350</w:t>
                  </w:r>
                </w:p>
              </w:tc>
              <w:tc>
                <w:tcPr>
                  <w:tcW w:w="556" w:type="pct"/>
                  <w:noWrap w:val="0"/>
                  <w:vAlign w:val="center"/>
                </w:tcPr>
                <w:p w14:paraId="41D77C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&gt;350</w:t>
                  </w:r>
                </w:p>
              </w:tc>
              <w:tc>
                <w:tcPr>
                  <w:tcW w:w="1057" w:type="pct"/>
                  <w:vMerge w:val="continue"/>
                  <w:noWrap w:val="0"/>
                  <w:vAlign w:val="center"/>
                </w:tcPr>
                <w:p w14:paraId="1FEF9D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6579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2A3498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19</w:t>
                  </w:r>
                </w:p>
              </w:tc>
              <w:tc>
                <w:tcPr>
                  <w:tcW w:w="772" w:type="pct"/>
                  <w:noWrap w:val="0"/>
                  <w:vAlign w:val="center"/>
                </w:tcPr>
                <w:p w14:paraId="79203A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甲苯（mg/L）</w:t>
                  </w:r>
                </w:p>
              </w:tc>
              <w:tc>
                <w:tcPr>
                  <w:tcW w:w="546" w:type="pct"/>
                  <w:noWrap w:val="0"/>
                  <w:vAlign w:val="center"/>
                </w:tcPr>
                <w:p w14:paraId="1028FC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≤0.0005</w:t>
                  </w:r>
                </w:p>
              </w:tc>
              <w:tc>
                <w:tcPr>
                  <w:tcW w:w="546" w:type="pct"/>
                  <w:noWrap w:val="0"/>
                  <w:vAlign w:val="center"/>
                </w:tcPr>
                <w:p w14:paraId="482A4C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≤0.14</w:t>
                  </w:r>
                </w:p>
              </w:tc>
              <w:tc>
                <w:tcPr>
                  <w:tcW w:w="484" w:type="pct"/>
                  <w:noWrap w:val="0"/>
                  <w:vAlign w:val="center"/>
                </w:tcPr>
                <w:p w14:paraId="2F6C2B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≤0.7</w:t>
                  </w:r>
                </w:p>
              </w:tc>
              <w:tc>
                <w:tcPr>
                  <w:tcW w:w="692" w:type="pct"/>
                  <w:noWrap w:val="0"/>
                  <w:vAlign w:val="center"/>
                </w:tcPr>
                <w:p w14:paraId="783310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≤1.4</w:t>
                  </w:r>
                </w:p>
              </w:tc>
              <w:tc>
                <w:tcPr>
                  <w:tcW w:w="556" w:type="pct"/>
                  <w:noWrap w:val="0"/>
                  <w:vAlign w:val="center"/>
                </w:tcPr>
                <w:p w14:paraId="1946E4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&gt;1.4</w:t>
                  </w:r>
                </w:p>
              </w:tc>
              <w:tc>
                <w:tcPr>
                  <w:tcW w:w="1057" w:type="pct"/>
                  <w:vMerge w:val="continue"/>
                  <w:noWrap w:val="0"/>
                  <w:vAlign w:val="center"/>
                </w:tcPr>
                <w:p w14:paraId="5177CB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6F74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52511C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c>
                <w:tcPr>
                  <w:tcW w:w="772" w:type="pct"/>
                  <w:noWrap w:val="0"/>
                  <w:vAlign w:val="center"/>
                </w:tcPr>
                <w:p w14:paraId="5078C7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二甲苯（总量）（mg/L）</w:t>
                  </w:r>
                </w:p>
              </w:tc>
              <w:tc>
                <w:tcPr>
                  <w:tcW w:w="546" w:type="pct"/>
                  <w:noWrap w:val="0"/>
                  <w:vAlign w:val="center"/>
                </w:tcPr>
                <w:p w14:paraId="07E910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≤0.0005</w:t>
                  </w:r>
                </w:p>
              </w:tc>
              <w:tc>
                <w:tcPr>
                  <w:tcW w:w="546" w:type="pct"/>
                  <w:noWrap w:val="0"/>
                  <w:vAlign w:val="center"/>
                </w:tcPr>
                <w:p w14:paraId="2483C7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484" w:type="pct"/>
                  <w:noWrap w:val="0"/>
                  <w:vAlign w:val="center"/>
                </w:tcPr>
                <w:p w14:paraId="0B8358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w:t>
                  </w:r>
                </w:p>
              </w:tc>
              <w:tc>
                <w:tcPr>
                  <w:tcW w:w="692" w:type="pct"/>
                  <w:noWrap w:val="0"/>
                  <w:vAlign w:val="center"/>
                </w:tcPr>
                <w:p w14:paraId="09F55D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556" w:type="pct"/>
                  <w:noWrap w:val="0"/>
                  <w:vAlign w:val="center"/>
                </w:tcPr>
                <w:p w14:paraId="2E6D26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&gt;1</w:t>
                  </w:r>
                </w:p>
              </w:tc>
              <w:tc>
                <w:tcPr>
                  <w:tcW w:w="1057" w:type="pct"/>
                  <w:vMerge w:val="continue"/>
                  <w:noWrap w:val="0"/>
                  <w:vAlign w:val="center"/>
                </w:tcPr>
                <w:p w14:paraId="46E8A1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6FE3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52D4D9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21</w:t>
                  </w:r>
                </w:p>
              </w:tc>
              <w:tc>
                <w:tcPr>
                  <w:tcW w:w="772" w:type="pct"/>
                  <w:noWrap w:val="0"/>
                  <w:vAlign w:val="center"/>
                </w:tcPr>
                <w:p w14:paraId="756BAA0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银</w:t>
                  </w:r>
                  <w:r>
                    <w:rPr>
                      <w:rFonts w:hint="default" w:ascii="Times New Roman" w:hAnsi="Times New Roman" w:eastAsia="宋体" w:cs="Times New Roman"/>
                      <w:color w:val="000000" w:themeColor="text1"/>
                      <w:szCs w:val="21"/>
                      <w14:textFill>
                        <w14:solidFill>
                          <w14:schemeClr w14:val="tx1"/>
                        </w14:solidFill>
                      </w14:textFill>
                    </w:rPr>
                    <w:t>（mg/L）</w:t>
                  </w:r>
                </w:p>
              </w:tc>
              <w:tc>
                <w:tcPr>
                  <w:tcW w:w="546" w:type="pct"/>
                  <w:shd w:val="clear" w:color="auto" w:fill="auto"/>
                  <w:noWrap w:val="0"/>
                  <w:vAlign w:val="center"/>
                </w:tcPr>
                <w:p w14:paraId="7AB2E7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001</w:t>
                  </w:r>
                </w:p>
              </w:tc>
              <w:tc>
                <w:tcPr>
                  <w:tcW w:w="546" w:type="pct"/>
                  <w:shd w:val="clear" w:color="auto" w:fill="auto"/>
                  <w:noWrap w:val="0"/>
                  <w:vAlign w:val="center"/>
                </w:tcPr>
                <w:p w14:paraId="4589DB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0.01</w:t>
                  </w:r>
                </w:p>
              </w:tc>
              <w:tc>
                <w:tcPr>
                  <w:tcW w:w="484" w:type="pct"/>
                  <w:shd w:val="clear" w:color="auto" w:fill="auto"/>
                  <w:noWrap w:val="0"/>
                  <w:vAlign w:val="center"/>
                </w:tcPr>
                <w:p w14:paraId="19F803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0.05</w:t>
                  </w:r>
                </w:p>
              </w:tc>
              <w:tc>
                <w:tcPr>
                  <w:tcW w:w="692" w:type="pct"/>
                  <w:shd w:val="clear" w:color="auto" w:fill="auto"/>
                  <w:noWrap w:val="0"/>
                  <w:vAlign w:val="center"/>
                </w:tcPr>
                <w:p w14:paraId="5FA32B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0.10</w:t>
                  </w:r>
                </w:p>
              </w:tc>
              <w:tc>
                <w:tcPr>
                  <w:tcW w:w="556" w:type="pct"/>
                  <w:shd w:val="clear" w:color="auto" w:fill="auto"/>
                  <w:noWrap w:val="0"/>
                  <w:vAlign w:val="center"/>
                </w:tcPr>
                <w:p w14:paraId="3ECE7C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&gt;</w:t>
                  </w:r>
                  <w:r>
                    <w:rPr>
                      <w:rFonts w:hint="eastAsia" w:cs="Times New Roman"/>
                      <w:color w:val="000000" w:themeColor="text1"/>
                      <w:szCs w:val="21"/>
                      <w:lang w:val="en-US" w:eastAsia="zh-CN"/>
                      <w14:textFill>
                        <w14:solidFill>
                          <w14:schemeClr w14:val="tx1"/>
                        </w14:solidFill>
                      </w14:textFill>
                    </w:rPr>
                    <w:t>0.1</w:t>
                  </w:r>
                </w:p>
              </w:tc>
              <w:tc>
                <w:tcPr>
                  <w:tcW w:w="1057" w:type="pct"/>
                  <w:vMerge w:val="continue"/>
                  <w:noWrap w:val="0"/>
                  <w:vAlign w:val="center"/>
                </w:tcPr>
                <w:p w14:paraId="7033C0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1C7F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3" w:type="pct"/>
                  <w:noWrap w:val="0"/>
                  <w:vAlign w:val="center"/>
                </w:tcPr>
                <w:p w14:paraId="0405C0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22</w:t>
                  </w:r>
                </w:p>
              </w:tc>
              <w:tc>
                <w:tcPr>
                  <w:tcW w:w="772" w:type="pct"/>
                  <w:noWrap w:val="0"/>
                  <w:vAlign w:val="center"/>
                </w:tcPr>
                <w:p w14:paraId="78AA5B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石油类（mg/L）</w:t>
                  </w:r>
                </w:p>
              </w:tc>
              <w:tc>
                <w:tcPr>
                  <w:tcW w:w="546" w:type="pct"/>
                  <w:noWrap w:val="0"/>
                  <w:vAlign w:val="center"/>
                </w:tcPr>
                <w:p w14:paraId="1D7E45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546" w:type="pct"/>
                  <w:noWrap w:val="0"/>
                  <w:vAlign w:val="center"/>
                </w:tcPr>
                <w:p w14:paraId="34ACE3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484" w:type="pct"/>
                  <w:noWrap w:val="0"/>
                  <w:vAlign w:val="center"/>
                </w:tcPr>
                <w:p w14:paraId="4EE8B0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692" w:type="pct"/>
                  <w:noWrap w:val="0"/>
                  <w:vAlign w:val="center"/>
                </w:tcPr>
                <w:p w14:paraId="083080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w:t>
                  </w:r>
                </w:p>
              </w:tc>
              <w:tc>
                <w:tcPr>
                  <w:tcW w:w="556" w:type="pct"/>
                  <w:noWrap w:val="0"/>
                  <w:vAlign w:val="center"/>
                </w:tcPr>
                <w:p w14:paraId="4E0E66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057" w:type="pct"/>
                  <w:vMerge w:val="restart"/>
                  <w:noWrap w:val="0"/>
                  <w:vAlign w:val="center"/>
                </w:tcPr>
                <w:p w14:paraId="31B347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《地表水环境质量标准》（GB3838-2002）</w:t>
                  </w:r>
                </w:p>
              </w:tc>
            </w:tr>
            <w:tr w14:paraId="2B71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noWrap w:val="0"/>
                  <w:vAlign w:val="center"/>
                </w:tcPr>
                <w:p w14:paraId="56F6C4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23</w:t>
                  </w:r>
                </w:p>
              </w:tc>
              <w:tc>
                <w:tcPr>
                  <w:tcW w:w="772" w:type="pct"/>
                  <w:noWrap w:val="0"/>
                  <w:vAlign w:val="center"/>
                </w:tcPr>
                <w:p w14:paraId="3A72E4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总磷（mg/L）</w:t>
                  </w:r>
                </w:p>
              </w:tc>
              <w:tc>
                <w:tcPr>
                  <w:tcW w:w="546" w:type="pct"/>
                  <w:noWrap w:val="0"/>
                  <w:vAlign w:val="center"/>
                </w:tcPr>
                <w:p w14:paraId="17FCD1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≤0.02</w:t>
                  </w:r>
                </w:p>
              </w:tc>
              <w:tc>
                <w:tcPr>
                  <w:tcW w:w="546" w:type="pct"/>
                  <w:noWrap w:val="0"/>
                  <w:vAlign w:val="center"/>
                </w:tcPr>
                <w:p w14:paraId="75170E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484" w:type="pct"/>
                  <w:noWrap w:val="0"/>
                  <w:vAlign w:val="center"/>
                </w:tcPr>
                <w:p w14:paraId="5E1A0C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w:t>
                  </w:r>
                </w:p>
              </w:tc>
              <w:tc>
                <w:tcPr>
                  <w:tcW w:w="692" w:type="pct"/>
                  <w:noWrap w:val="0"/>
                  <w:vAlign w:val="center"/>
                </w:tcPr>
                <w:p w14:paraId="653C0E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w:t>
                  </w:r>
                </w:p>
              </w:tc>
              <w:tc>
                <w:tcPr>
                  <w:tcW w:w="556" w:type="pct"/>
                  <w:noWrap w:val="0"/>
                  <w:vAlign w:val="center"/>
                </w:tcPr>
                <w:p w14:paraId="294D11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w:t>
                  </w:r>
                </w:p>
              </w:tc>
              <w:tc>
                <w:tcPr>
                  <w:tcW w:w="1057" w:type="pct"/>
                  <w:vMerge w:val="continue"/>
                  <w:noWrap w:val="0"/>
                  <w:vAlign w:val="center"/>
                </w:tcPr>
                <w:p w14:paraId="58A5C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bl>
          <w:p w14:paraId="3606C89B">
            <w:pPr>
              <w:keepNext w:val="0"/>
              <w:keepLines w:val="0"/>
              <w:numPr>
                <w:ilvl w:val="0"/>
                <w:numId w:val="9"/>
              </w:numPr>
              <w:suppressLineNumbers w:val="0"/>
              <w:adjustRightInd w:val="0"/>
              <w:snapToGrid w:val="0"/>
              <w:spacing w:before="0" w:beforeAutospacing="0" w:after="0" w:afterAutospacing="0" w:line="360" w:lineRule="auto"/>
              <w:ind w:left="0" w:leftChars="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监测方法</w:t>
            </w:r>
          </w:p>
          <w:p w14:paraId="6796C2EF">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地下水监测方法一览表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4993"/>
              <w:gridCol w:w="1888"/>
            </w:tblGrid>
            <w:tr w14:paraId="22B3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33C50E1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项目</w:t>
                  </w:r>
                </w:p>
              </w:tc>
              <w:tc>
                <w:tcPr>
                  <w:tcW w:w="3031" w:type="pct"/>
                  <w:vAlign w:val="center"/>
                </w:tcPr>
                <w:p w14:paraId="29BB3AF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标准（方法）名称及编号（含年号）</w:t>
                  </w:r>
                </w:p>
              </w:tc>
              <w:tc>
                <w:tcPr>
                  <w:tcW w:w="1146" w:type="pct"/>
                  <w:vAlign w:val="center"/>
                </w:tcPr>
                <w:p w14:paraId="0ED1D3B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检出限</w:t>
                  </w:r>
                </w:p>
              </w:tc>
            </w:tr>
            <w:tr w14:paraId="7448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5024912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pH值</w:t>
                  </w:r>
                </w:p>
              </w:tc>
              <w:tc>
                <w:tcPr>
                  <w:tcW w:w="3031" w:type="pct"/>
                  <w:vAlign w:val="center"/>
                </w:tcPr>
                <w:p w14:paraId="25E26E0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水质 pH值的测定 电极法HJ 1147-2020</w:t>
                  </w:r>
                </w:p>
              </w:tc>
              <w:tc>
                <w:tcPr>
                  <w:tcW w:w="1146" w:type="pct"/>
                  <w:vAlign w:val="center"/>
                </w:tcPr>
                <w:p w14:paraId="7AA3ADA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r>
            <w:tr w14:paraId="651E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25ACD43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钾离子</w:t>
                  </w:r>
                </w:p>
              </w:tc>
              <w:tc>
                <w:tcPr>
                  <w:tcW w:w="3031" w:type="pct"/>
                  <w:vMerge w:val="restart"/>
                  <w:vAlign w:val="center"/>
                </w:tcPr>
                <w:p w14:paraId="72555AC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《水质 65种元素的测定 电感耦合等离子体质谱法》HJ 700-2014</w:t>
                  </w:r>
                </w:p>
              </w:tc>
              <w:tc>
                <w:tcPr>
                  <w:tcW w:w="1146" w:type="pct"/>
                  <w:vAlign w:val="center"/>
                </w:tcPr>
                <w:p w14:paraId="4F89661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0.0045mg/L</w:t>
                  </w:r>
                </w:p>
              </w:tc>
            </w:tr>
            <w:tr w14:paraId="2567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6DCC8C1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钠离子</w:t>
                  </w:r>
                </w:p>
              </w:tc>
              <w:tc>
                <w:tcPr>
                  <w:tcW w:w="3031" w:type="pct"/>
                  <w:vMerge w:val="continue"/>
                </w:tcPr>
                <w:p w14:paraId="5B28306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2FD54FE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0.00636mg/L</w:t>
                  </w:r>
                </w:p>
              </w:tc>
            </w:tr>
            <w:tr w14:paraId="257D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09ED296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钙离子</w:t>
                  </w:r>
                </w:p>
              </w:tc>
              <w:tc>
                <w:tcPr>
                  <w:tcW w:w="3031" w:type="pct"/>
                  <w:vMerge w:val="continue"/>
                  <w:vAlign w:val="center"/>
                </w:tcPr>
                <w:p w14:paraId="6A5AECC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3D3B42C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0.00661mg/L</w:t>
                  </w:r>
                </w:p>
              </w:tc>
            </w:tr>
            <w:tr w14:paraId="3B53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598A668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镁离子</w:t>
                  </w:r>
                </w:p>
              </w:tc>
              <w:tc>
                <w:tcPr>
                  <w:tcW w:w="3031" w:type="pct"/>
                  <w:vMerge w:val="continue"/>
                  <w:vAlign w:val="center"/>
                </w:tcPr>
                <w:p w14:paraId="6F7FDF2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17A1F57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0.00194mg/L</w:t>
                  </w:r>
                </w:p>
              </w:tc>
            </w:tr>
            <w:tr w14:paraId="6F95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7D8A43C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碳酸根</w:t>
                  </w:r>
                </w:p>
              </w:tc>
              <w:tc>
                <w:tcPr>
                  <w:tcW w:w="3031" w:type="pct"/>
                  <w:vAlign w:val="center"/>
                </w:tcPr>
                <w:p w14:paraId="21CA109A">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地下水质检验方法 滴定法测定 碳酸根、重碳酸根和氢氧根》 DZ/T 0064.49-2021</w:t>
                  </w:r>
                </w:p>
              </w:tc>
              <w:tc>
                <w:tcPr>
                  <w:tcW w:w="1146" w:type="pct"/>
                  <w:vAlign w:val="center"/>
                </w:tcPr>
                <w:p w14:paraId="5FEBAE9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5mg/L</w:t>
                  </w:r>
                </w:p>
              </w:tc>
            </w:tr>
            <w:tr w14:paraId="469D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452AFCE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重碳酸根</w:t>
                  </w:r>
                </w:p>
              </w:tc>
              <w:tc>
                <w:tcPr>
                  <w:tcW w:w="3031" w:type="pct"/>
                  <w:vAlign w:val="center"/>
                </w:tcPr>
                <w:p w14:paraId="7D4116A1">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地下水质检验方法 滴定法测定 碳酸根、重碳酸根和氢氧根》 DZ/T 0064.49-2021</w:t>
                  </w:r>
                </w:p>
              </w:tc>
              <w:tc>
                <w:tcPr>
                  <w:tcW w:w="1146" w:type="pct"/>
                  <w:vAlign w:val="center"/>
                </w:tcPr>
                <w:p w14:paraId="450E09D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5mg/L</w:t>
                  </w:r>
                </w:p>
              </w:tc>
            </w:tr>
            <w:tr w14:paraId="00F6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152E351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硫酸盐</w:t>
                  </w:r>
                </w:p>
              </w:tc>
              <w:tc>
                <w:tcPr>
                  <w:tcW w:w="3031" w:type="pct"/>
                  <w:vAlign w:val="center"/>
                </w:tcPr>
                <w:p w14:paraId="467703D3">
                  <w:pPr>
                    <w:keepNext w:val="0"/>
                    <w:keepLines w:val="0"/>
                    <w:suppressLineNumbers w:val="0"/>
                    <w:adjustRightInd w:val="0"/>
                    <w:snapToGrid w:val="0"/>
                    <w:spacing w:before="0" w:beforeAutospacing="0" w:after="0" w:afterAutospacing="0"/>
                    <w:ind w:left="-224"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《水质 硫酸盐的测定 铬酸钡分光光度法(试行)》HJ/T 342-2007</w:t>
                  </w:r>
                </w:p>
              </w:tc>
              <w:tc>
                <w:tcPr>
                  <w:tcW w:w="1146" w:type="pct"/>
                  <w:vAlign w:val="center"/>
                </w:tcPr>
                <w:p w14:paraId="5EDA8A3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8mg/L</w:t>
                  </w:r>
                </w:p>
              </w:tc>
            </w:tr>
            <w:tr w14:paraId="6FC4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0920487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氯化物</w:t>
                  </w:r>
                </w:p>
              </w:tc>
              <w:tc>
                <w:tcPr>
                  <w:tcW w:w="3031" w:type="pct"/>
                  <w:vAlign w:val="center"/>
                </w:tcPr>
                <w:p w14:paraId="61DBB3AB">
                  <w:pPr>
                    <w:keepNext w:val="0"/>
                    <w:keepLines w:val="0"/>
                    <w:widowControl/>
                    <w:suppressLineNumbers w:val="0"/>
                    <w:spacing w:before="0" w:beforeAutospacing="0" w:after="0" w:afterAutospacing="0"/>
                    <w:ind w:left="0" w:right="82" w:rightChars="39"/>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《水质 氯化物的测定 硝酸银滴定法》</w:t>
                  </w:r>
                </w:p>
                <w:p w14:paraId="2F444E3D">
                  <w:pPr>
                    <w:keepNext w:val="0"/>
                    <w:keepLines w:val="0"/>
                    <w:suppressLineNumbers w:val="0"/>
                    <w:adjustRightInd w:val="0"/>
                    <w:snapToGrid w:val="0"/>
                    <w:spacing w:before="0" w:beforeAutospacing="0" w:after="0" w:afterAutospacing="0"/>
                    <w:ind w:left="-224"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GB 11896-89</w:t>
                  </w:r>
                </w:p>
              </w:tc>
              <w:tc>
                <w:tcPr>
                  <w:tcW w:w="1146" w:type="pct"/>
                  <w:vAlign w:val="center"/>
                </w:tcPr>
                <w:p w14:paraId="6A7A4563">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10mg/L</w:t>
                  </w:r>
                </w:p>
              </w:tc>
            </w:tr>
            <w:tr w14:paraId="4E15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6C41D83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硝酸盐氮</w:t>
                  </w:r>
                </w:p>
              </w:tc>
              <w:tc>
                <w:tcPr>
                  <w:tcW w:w="3031" w:type="pct"/>
                  <w:vAlign w:val="center"/>
                </w:tcPr>
                <w:p w14:paraId="39809590">
                  <w:pPr>
                    <w:keepNext w:val="0"/>
                    <w:keepLines w:val="0"/>
                    <w:suppressLineNumbers w:val="0"/>
                    <w:adjustRightInd w:val="0"/>
                    <w:snapToGrid w:val="0"/>
                    <w:spacing w:before="0" w:beforeAutospacing="0" w:after="0" w:afterAutospacing="0"/>
                    <w:ind w:left="-224"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《水质 硝酸盐氮的测定 紫外分光光度法》HJ/T 346-2007</w:t>
                  </w:r>
                </w:p>
              </w:tc>
              <w:tc>
                <w:tcPr>
                  <w:tcW w:w="1146" w:type="pct"/>
                  <w:vAlign w:val="center"/>
                </w:tcPr>
                <w:p w14:paraId="14F675E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0.08mg/L</w:t>
                  </w:r>
                </w:p>
              </w:tc>
            </w:tr>
            <w:tr w14:paraId="7928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3982585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氟化物</w:t>
                  </w:r>
                </w:p>
              </w:tc>
              <w:tc>
                <w:tcPr>
                  <w:tcW w:w="3031" w:type="pct"/>
                  <w:vAlign w:val="center"/>
                </w:tcPr>
                <w:p w14:paraId="57DC5B2F">
                  <w:pPr>
                    <w:keepNext w:val="0"/>
                    <w:keepLines w:val="0"/>
                    <w:suppressLineNumbers w:val="0"/>
                    <w:adjustRightInd w:val="0"/>
                    <w:snapToGrid w:val="0"/>
                    <w:spacing w:before="0" w:beforeAutospacing="0" w:after="0" w:afterAutospacing="0"/>
                    <w:ind w:left="-224" w:right="0"/>
                    <w:jc w:val="center"/>
                    <w:rPr>
                      <w:rFonts w:hint="default"/>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《水质 氟化物的测定 离子选择电极法》GB/T 7484-1987</w:t>
                  </w:r>
                </w:p>
              </w:tc>
              <w:tc>
                <w:tcPr>
                  <w:tcW w:w="1146" w:type="pct"/>
                  <w:vAlign w:val="center"/>
                </w:tcPr>
                <w:p w14:paraId="3BA30CA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0.05mg/L</w:t>
                  </w:r>
                </w:p>
              </w:tc>
            </w:tr>
            <w:tr w14:paraId="337C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2B34518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氨氮</w:t>
                  </w:r>
                </w:p>
              </w:tc>
              <w:tc>
                <w:tcPr>
                  <w:tcW w:w="3031" w:type="pct"/>
                  <w:vAlign w:val="center"/>
                </w:tcPr>
                <w:p w14:paraId="1128322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《水质 氨氮的测定 纳氏试剂分光光度法》HJ 535-2009</w:t>
                  </w:r>
                </w:p>
              </w:tc>
              <w:tc>
                <w:tcPr>
                  <w:tcW w:w="1146" w:type="pct"/>
                  <w:vAlign w:val="center"/>
                </w:tcPr>
                <w:p w14:paraId="4E19166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0.025mg/L</w:t>
                  </w:r>
                </w:p>
              </w:tc>
            </w:tr>
            <w:tr w14:paraId="467A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4188FD4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亚硝酸盐氮</w:t>
                  </w:r>
                </w:p>
              </w:tc>
              <w:tc>
                <w:tcPr>
                  <w:tcW w:w="3031" w:type="pct"/>
                  <w:vAlign w:val="center"/>
                </w:tcPr>
                <w:p w14:paraId="3F69259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《水质 亚硝酸盐氮的测定 分光光度法》GB 7493-87</w:t>
                  </w:r>
                </w:p>
              </w:tc>
              <w:tc>
                <w:tcPr>
                  <w:tcW w:w="1146" w:type="pct"/>
                  <w:vAlign w:val="center"/>
                </w:tcPr>
                <w:p w14:paraId="3FD416C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0.003mg/L</w:t>
                  </w:r>
                </w:p>
              </w:tc>
            </w:tr>
            <w:tr w14:paraId="1853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823" w:type="pct"/>
                  <w:vAlign w:val="center"/>
                </w:tcPr>
                <w:p w14:paraId="6C30DCC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挥发酚</w:t>
                  </w:r>
                </w:p>
              </w:tc>
              <w:tc>
                <w:tcPr>
                  <w:tcW w:w="3031" w:type="pct"/>
                  <w:vAlign w:val="center"/>
                </w:tcPr>
                <w:p w14:paraId="29920AA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《水质 挥发酚的测定 4-氨基安替比林分光光度法》 HJ 503-2009</w:t>
                  </w:r>
                </w:p>
              </w:tc>
              <w:tc>
                <w:tcPr>
                  <w:tcW w:w="1146" w:type="pct"/>
                  <w:vAlign w:val="center"/>
                </w:tcPr>
                <w:p w14:paraId="62B0164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0.0003mg/L</w:t>
                  </w:r>
                </w:p>
              </w:tc>
            </w:tr>
            <w:tr w14:paraId="6A65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823" w:type="pct"/>
                  <w:vAlign w:val="center"/>
                </w:tcPr>
                <w:p w14:paraId="4461AF5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氰化物</w:t>
                  </w:r>
                </w:p>
              </w:tc>
              <w:tc>
                <w:tcPr>
                  <w:tcW w:w="3031" w:type="pct"/>
                  <w:vAlign w:val="center"/>
                </w:tcPr>
                <w:p w14:paraId="68D6917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《生活饮用水标准检验方法 无机非金属指标》GB/T 5750.5-2006</w:t>
                  </w:r>
                </w:p>
                <w:p w14:paraId="1F5B2C7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4.1 异</w:t>
                  </w:r>
                  <w:r>
                    <w:rPr>
                      <w:rFonts w:hint="eastAsia"/>
                      <w:color w:val="000000" w:themeColor="text1"/>
                      <w:szCs w:val="21"/>
                      <w:lang w:val="en-US" w:eastAsia="zh-CN"/>
                      <w14:textFill>
                        <w14:solidFill>
                          <w14:schemeClr w14:val="tx1"/>
                        </w14:solidFill>
                      </w14:textFill>
                    </w:rPr>
                    <w:t>烟酸</w:t>
                  </w:r>
                  <w:r>
                    <w:rPr>
                      <w:rFonts w:hint="default"/>
                      <w:color w:val="000000" w:themeColor="text1"/>
                      <w:szCs w:val="21"/>
                      <w14:textFill>
                        <w14:solidFill>
                          <w14:schemeClr w14:val="tx1"/>
                        </w14:solidFill>
                      </w14:textFill>
                    </w:rPr>
                    <w:t>-吡唑酮分光光度法</w:t>
                  </w:r>
                </w:p>
              </w:tc>
              <w:tc>
                <w:tcPr>
                  <w:tcW w:w="1146" w:type="pct"/>
                  <w:vAlign w:val="center"/>
                </w:tcPr>
                <w:p w14:paraId="07C6A2F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0.002mg/L</w:t>
                  </w:r>
                </w:p>
              </w:tc>
            </w:tr>
            <w:tr w14:paraId="1AA1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823" w:type="pct"/>
                  <w:vAlign w:val="center"/>
                </w:tcPr>
                <w:p w14:paraId="51A2765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总硬度</w:t>
                  </w:r>
                </w:p>
              </w:tc>
              <w:tc>
                <w:tcPr>
                  <w:tcW w:w="3031" w:type="pct"/>
                  <w:vAlign w:val="center"/>
                </w:tcPr>
                <w:p w14:paraId="5924589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《生活饮用水标准检验方法 感官性状和物理指标》</w:t>
                  </w:r>
                  <w:r>
                    <w:rPr>
                      <w:rFonts w:hint="default"/>
                      <w:color w:val="000000" w:themeColor="text1"/>
                      <w:szCs w:val="21"/>
                      <w14:textFill>
                        <w14:solidFill>
                          <w14:schemeClr w14:val="tx1"/>
                        </w14:solidFill>
                      </w14:textFill>
                    </w:rPr>
                    <w:t>GB/T 5750.4-2006</w:t>
                  </w:r>
                </w:p>
                <w:p w14:paraId="60A201B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7.1 乙二胺四乙酸二钠滴定法</w:t>
                  </w:r>
                </w:p>
              </w:tc>
              <w:tc>
                <w:tcPr>
                  <w:tcW w:w="1146" w:type="pct"/>
                  <w:vAlign w:val="center"/>
                </w:tcPr>
                <w:p w14:paraId="42282F0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1.0mg/L</w:t>
                  </w:r>
                </w:p>
              </w:tc>
            </w:tr>
            <w:tr w14:paraId="211C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823" w:type="pct"/>
                  <w:vAlign w:val="center"/>
                </w:tcPr>
                <w:p w14:paraId="507107D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可滤残渣（溶解性总固体）</w:t>
                  </w:r>
                </w:p>
              </w:tc>
              <w:tc>
                <w:tcPr>
                  <w:tcW w:w="3031" w:type="pct"/>
                  <w:vAlign w:val="center"/>
                </w:tcPr>
                <w:p w14:paraId="1B4649B4">
                  <w:pPr>
                    <w:keepNext w:val="0"/>
                    <w:keepLines w:val="0"/>
                    <w:suppressLineNumbers w:val="0"/>
                    <w:spacing w:before="0" w:beforeAutospacing="0" w:after="0" w:afterAutospacing="0" w:line="28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103～105℃烘干的可滤残渣 《水和废水监测分析方法》 (第四版) (增补版) 国家环境保护总局 (2002年)第三篇 第一章 七（二）</w:t>
                  </w:r>
                </w:p>
              </w:tc>
              <w:tc>
                <w:tcPr>
                  <w:tcW w:w="1146" w:type="pct"/>
                  <w:vAlign w:val="center"/>
                </w:tcPr>
                <w:p w14:paraId="7286314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4mg/L</w:t>
                  </w:r>
                </w:p>
              </w:tc>
            </w:tr>
            <w:tr w14:paraId="7C6D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823" w:type="pct"/>
                  <w:vAlign w:val="center"/>
                </w:tcPr>
                <w:p w14:paraId="2A4AAB8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高锰酸盐指数</w:t>
                  </w:r>
                </w:p>
              </w:tc>
              <w:tc>
                <w:tcPr>
                  <w:tcW w:w="3031" w:type="pct"/>
                  <w:vAlign w:val="center"/>
                </w:tcPr>
                <w:p w14:paraId="0DA3887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《水质 高锰酸盐指数的测定》 </w:t>
                  </w:r>
                  <w:r>
                    <w:rPr>
                      <w:rFonts w:hint="default"/>
                      <w:color w:val="000000" w:themeColor="text1"/>
                      <w:szCs w:val="21"/>
                      <w14:textFill>
                        <w14:solidFill>
                          <w14:schemeClr w14:val="tx1"/>
                        </w14:solidFill>
                      </w14:textFill>
                    </w:rPr>
                    <w:t>GB/T 11892-1989</w:t>
                  </w:r>
                </w:p>
              </w:tc>
              <w:tc>
                <w:tcPr>
                  <w:tcW w:w="1146" w:type="pct"/>
                  <w:vAlign w:val="center"/>
                </w:tcPr>
                <w:p w14:paraId="55B784C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0.5mg/L</w:t>
                  </w:r>
                </w:p>
              </w:tc>
            </w:tr>
            <w:tr w14:paraId="0A6D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073693A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汞</w:t>
                  </w:r>
                </w:p>
              </w:tc>
              <w:tc>
                <w:tcPr>
                  <w:tcW w:w="3031" w:type="pct"/>
                  <w:vAlign w:val="center"/>
                </w:tcPr>
                <w:p w14:paraId="53CA5B1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《水质 汞、砷、硒、铋和锑的测定 原子荧光法》HJ 694-2014</w:t>
                  </w:r>
                </w:p>
              </w:tc>
              <w:tc>
                <w:tcPr>
                  <w:tcW w:w="1146" w:type="pct"/>
                  <w:vAlign w:val="center"/>
                </w:tcPr>
                <w:p w14:paraId="15160FE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0.04</w:t>
                  </w:r>
                  <w:r>
                    <w:rPr>
                      <w:rFonts w:hint="default"/>
                      <w:color w:val="000000" w:themeColor="text1"/>
                      <w:kern w:val="0"/>
                      <w:szCs w:val="21"/>
                      <w:lang w:bidi="ar"/>
                      <w14:textFill>
                        <w14:solidFill>
                          <w14:schemeClr w14:val="tx1"/>
                        </w14:solidFill>
                      </w14:textFill>
                    </w:rPr>
                    <w:t>µg/L</w:t>
                  </w:r>
                </w:p>
              </w:tc>
            </w:tr>
            <w:tr w14:paraId="6294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2BA8C16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六价铬</w:t>
                  </w:r>
                </w:p>
              </w:tc>
              <w:tc>
                <w:tcPr>
                  <w:tcW w:w="3031" w:type="pct"/>
                  <w:vAlign w:val="center"/>
                </w:tcPr>
                <w:p w14:paraId="0410BCA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《水质 六价铬的测定 二苯碳酰二肼分光光度法》 GB/T 7467-1987</w:t>
                  </w:r>
                </w:p>
              </w:tc>
              <w:tc>
                <w:tcPr>
                  <w:tcW w:w="1146" w:type="pct"/>
                  <w:vAlign w:val="center"/>
                </w:tcPr>
                <w:p w14:paraId="11220E8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0.004mg/L</w:t>
                  </w:r>
                </w:p>
              </w:tc>
            </w:tr>
            <w:tr w14:paraId="7542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757E04A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铅</w:t>
                  </w:r>
                </w:p>
              </w:tc>
              <w:tc>
                <w:tcPr>
                  <w:tcW w:w="3031" w:type="pct"/>
                  <w:vMerge w:val="restart"/>
                  <w:vAlign w:val="center"/>
                </w:tcPr>
                <w:p w14:paraId="7E86590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《水质 65种元素的测定 电感耦合等离子体质谱法》HJ 700-2014</w:t>
                  </w:r>
                </w:p>
              </w:tc>
              <w:tc>
                <w:tcPr>
                  <w:tcW w:w="1146" w:type="pct"/>
                  <w:vAlign w:val="center"/>
                </w:tcPr>
                <w:p w14:paraId="03126F3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0.09</w:t>
                  </w:r>
                  <w:r>
                    <w:rPr>
                      <w:rFonts w:hint="default"/>
                      <w:color w:val="000000" w:themeColor="text1"/>
                      <w:kern w:val="0"/>
                      <w:szCs w:val="21"/>
                      <w:lang w:bidi="ar"/>
                      <w14:textFill>
                        <w14:solidFill>
                          <w14:schemeClr w14:val="tx1"/>
                        </w14:solidFill>
                      </w14:textFill>
                    </w:rPr>
                    <w:t>µg/L</w:t>
                  </w:r>
                </w:p>
              </w:tc>
            </w:tr>
            <w:tr w14:paraId="1F9F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38EEBE6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砷</w:t>
                  </w:r>
                </w:p>
              </w:tc>
              <w:tc>
                <w:tcPr>
                  <w:tcW w:w="3031" w:type="pct"/>
                  <w:vMerge w:val="continue"/>
                  <w:vAlign w:val="center"/>
                </w:tcPr>
                <w:p w14:paraId="3A0A3E1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35FC002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0.12</w:t>
                  </w:r>
                  <w:r>
                    <w:rPr>
                      <w:rFonts w:hint="default"/>
                      <w:color w:val="000000" w:themeColor="text1"/>
                      <w:kern w:val="0"/>
                      <w:szCs w:val="21"/>
                      <w:lang w:bidi="ar"/>
                      <w14:textFill>
                        <w14:solidFill>
                          <w14:schemeClr w14:val="tx1"/>
                        </w14:solidFill>
                      </w14:textFill>
                    </w:rPr>
                    <w:t>µg/L</w:t>
                  </w:r>
                </w:p>
              </w:tc>
            </w:tr>
            <w:tr w14:paraId="3F39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0373A30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镉</w:t>
                  </w:r>
                </w:p>
              </w:tc>
              <w:tc>
                <w:tcPr>
                  <w:tcW w:w="3031" w:type="pct"/>
                  <w:vMerge w:val="continue"/>
                  <w:vAlign w:val="center"/>
                </w:tcPr>
                <w:p w14:paraId="064241C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36E30B6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0.05</w:t>
                  </w:r>
                  <w:r>
                    <w:rPr>
                      <w:rFonts w:hint="default"/>
                      <w:color w:val="000000" w:themeColor="text1"/>
                      <w:kern w:val="0"/>
                      <w:szCs w:val="21"/>
                      <w:lang w:bidi="ar"/>
                      <w14:textFill>
                        <w14:solidFill>
                          <w14:schemeClr w14:val="tx1"/>
                        </w14:solidFill>
                      </w14:textFill>
                    </w:rPr>
                    <w:t>µg/L</w:t>
                  </w:r>
                </w:p>
              </w:tc>
            </w:tr>
            <w:tr w14:paraId="0576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2F12A10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铁</w:t>
                  </w:r>
                </w:p>
              </w:tc>
              <w:tc>
                <w:tcPr>
                  <w:tcW w:w="3031" w:type="pct"/>
                  <w:vMerge w:val="continue"/>
                  <w:vAlign w:val="center"/>
                </w:tcPr>
                <w:p w14:paraId="78B9970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02E4254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0.82</w:t>
                  </w:r>
                  <w:r>
                    <w:rPr>
                      <w:rFonts w:hint="default"/>
                      <w:color w:val="000000" w:themeColor="text1"/>
                      <w:kern w:val="0"/>
                      <w:szCs w:val="21"/>
                      <w:lang w:bidi="ar"/>
                      <w14:textFill>
                        <w14:solidFill>
                          <w14:schemeClr w14:val="tx1"/>
                        </w14:solidFill>
                      </w14:textFill>
                    </w:rPr>
                    <w:t>µg/L</w:t>
                  </w:r>
                </w:p>
              </w:tc>
            </w:tr>
            <w:tr w14:paraId="4BF8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27301D1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锰</w:t>
                  </w:r>
                </w:p>
              </w:tc>
              <w:tc>
                <w:tcPr>
                  <w:tcW w:w="3031" w:type="pct"/>
                  <w:vMerge w:val="continue"/>
                  <w:vAlign w:val="center"/>
                </w:tcPr>
                <w:p w14:paraId="7BD847C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334728E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0.12</w:t>
                  </w:r>
                  <w:r>
                    <w:rPr>
                      <w:rFonts w:hint="default"/>
                      <w:color w:val="000000" w:themeColor="text1"/>
                      <w:kern w:val="0"/>
                      <w:szCs w:val="21"/>
                      <w:lang w:bidi="ar"/>
                      <w14:textFill>
                        <w14:solidFill>
                          <w14:schemeClr w14:val="tx1"/>
                        </w14:solidFill>
                      </w14:textFill>
                    </w:rPr>
                    <w:t>µg/L</w:t>
                  </w:r>
                </w:p>
              </w:tc>
            </w:tr>
            <w:tr w14:paraId="2371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6F2172D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铜</w:t>
                  </w:r>
                </w:p>
              </w:tc>
              <w:tc>
                <w:tcPr>
                  <w:tcW w:w="3031" w:type="pct"/>
                  <w:vMerge w:val="continue"/>
                  <w:vAlign w:val="center"/>
                </w:tcPr>
                <w:p w14:paraId="713F2EC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1FF209D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0.08</w:t>
                  </w:r>
                  <w:r>
                    <w:rPr>
                      <w:rFonts w:hint="default"/>
                      <w:color w:val="000000" w:themeColor="text1"/>
                      <w:kern w:val="0"/>
                      <w:szCs w:val="21"/>
                      <w:lang w:bidi="ar"/>
                      <w14:textFill>
                        <w14:solidFill>
                          <w14:schemeClr w14:val="tx1"/>
                        </w14:solidFill>
                      </w14:textFill>
                    </w:rPr>
                    <w:t>µg/L</w:t>
                  </w:r>
                </w:p>
              </w:tc>
            </w:tr>
            <w:tr w14:paraId="38CE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4EF4503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钛</w:t>
                  </w:r>
                </w:p>
              </w:tc>
              <w:tc>
                <w:tcPr>
                  <w:tcW w:w="3031" w:type="pct"/>
                  <w:vMerge w:val="continue"/>
                  <w:vAlign w:val="center"/>
                </w:tcPr>
                <w:p w14:paraId="431F61F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25FEBE1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0.46</w:t>
                  </w:r>
                  <w:r>
                    <w:rPr>
                      <w:rFonts w:hint="default"/>
                      <w:color w:val="000000" w:themeColor="text1"/>
                      <w:kern w:val="0"/>
                      <w:szCs w:val="21"/>
                      <w:lang w:bidi="ar"/>
                      <w14:textFill>
                        <w14:solidFill>
                          <w14:schemeClr w14:val="tx1"/>
                        </w14:solidFill>
                      </w14:textFill>
                    </w:rPr>
                    <w:t>µg/L</w:t>
                  </w:r>
                </w:p>
              </w:tc>
            </w:tr>
            <w:tr w14:paraId="313E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6B0D80F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锑</w:t>
                  </w:r>
                </w:p>
              </w:tc>
              <w:tc>
                <w:tcPr>
                  <w:tcW w:w="3031" w:type="pct"/>
                  <w:vMerge w:val="continue"/>
                  <w:vAlign w:val="center"/>
                </w:tcPr>
                <w:p w14:paraId="001A221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059B48A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0.15</w:t>
                  </w:r>
                  <w:r>
                    <w:rPr>
                      <w:rFonts w:hint="default"/>
                      <w:color w:val="000000" w:themeColor="text1"/>
                      <w:kern w:val="0"/>
                      <w:szCs w:val="21"/>
                      <w:lang w:bidi="ar"/>
                      <w14:textFill>
                        <w14:solidFill>
                          <w14:schemeClr w14:val="tx1"/>
                        </w14:solidFill>
                      </w14:textFill>
                    </w:rPr>
                    <w:t>µg/L</w:t>
                  </w:r>
                </w:p>
              </w:tc>
            </w:tr>
            <w:tr w14:paraId="42D2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0B4FE9E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钴</w:t>
                  </w:r>
                </w:p>
              </w:tc>
              <w:tc>
                <w:tcPr>
                  <w:tcW w:w="3031" w:type="pct"/>
                  <w:vMerge w:val="continue"/>
                  <w:vAlign w:val="center"/>
                </w:tcPr>
                <w:p w14:paraId="13CD93F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50B2626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0.03</w:t>
                  </w:r>
                  <w:r>
                    <w:rPr>
                      <w:rFonts w:hint="default"/>
                      <w:color w:val="000000" w:themeColor="text1"/>
                      <w:kern w:val="0"/>
                      <w:szCs w:val="21"/>
                      <w:lang w:bidi="ar"/>
                      <w14:textFill>
                        <w14:solidFill>
                          <w14:schemeClr w14:val="tx1"/>
                        </w14:solidFill>
                      </w14:textFill>
                    </w:rPr>
                    <w:t>µg/L</w:t>
                  </w:r>
                </w:p>
              </w:tc>
            </w:tr>
            <w:tr w14:paraId="3532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34B84FC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锌</w:t>
                  </w:r>
                </w:p>
              </w:tc>
              <w:tc>
                <w:tcPr>
                  <w:tcW w:w="3031" w:type="pct"/>
                  <w:vMerge w:val="continue"/>
                  <w:vAlign w:val="center"/>
                </w:tcPr>
                <w:p w14:paraId="1DD83D5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0BB4E14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0.67</w:t>
                  </w:r>
                  <w:r>
                    <w:rPr>
                      <w:rFonts w:hint="default"/>
                      <w:color w:val="000000" w:themeColor="text1"/>
                      <w:kern w:val="0"/>
                      <w:szCs w:val="21"/>
                      <w:lang w:bidi="ar"/>
                      <w14:textFill>
                        <w14:solidFill>
                          <w14:schemeClr w14:val="tx1"/>
                        </w14:solidFill>
                      </w14:textFill>
                    </w:rPr>
                    <w:t>µg/L</w:t>
                  </w:r>
                </w:p>
              </w:tc>
            </w:tr>
            <w:tr w14:paraId="40F9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504FF80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镍</w:t>
                  </w:r>
                </w:p>
              </w:tc>
              <w:tc>
                <w:tcPr>
                  <w:tcW w:w="3031" w:type="pct"/>
                  <w:vMerge w:val="continue"/>
                  <w:vAlign w:val="center"/>
                </w:tcPr>
                <w:p w14:paraId="26EAEEB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146" w:type="pct"/>
                  <w:vAlign w:val="center"/>
                </w:tcPr>
                <w:p w14:paraId="1DD5024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0.06</w:t>
                  </w:r>
                  <w:r>
                    <w:rPr>
                      <w:rFonts w:hint="default"/>
                      <w:color w:val="000000" w:themeColor="text1"/>
                      <w:kern w:val="0"/>
                      <w:szCs w:val="21"/>
                      <w:lang w:bidi="ar"/>
                      <w14:textFill>
                        <w14:solidFill>
                          <w14:schemeClr w14:val="tx1"/>
                        </w14:solidFill>
                      </w14:textFill>
                    </w:rPr>
                    <w:t>µg/L</w:t>
                  </w:r>
                </w:p>
              </w:tc>
            </w:tr>
            <w:tr w14:paraId="72DC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23" w:type="pct"/>
                  <w:vAlign w:val="center"/>
                </w:tcPr>
                <w:p w14:paraId="7610CBF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石油类</w:t>
                  </w:r>
                </w:p>
              </w:tc>
              <w:tc>
                <w:tcPr>
                  <w:tcW w:w="3031" w:type="pct"/>
                  <w:vAlign w:val="center"/>
                </w:tcPr>
                <w:p w14:paraId="7D6CE6B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 xml:space="preserve">《水质 石油类的测定 </w:t>
                  </w:r>
                  <w:r>
                    <w:rPr>
                      <w:rFonts w:hint="eastAsia"/>
                      <w:color w:val="000000" w:themeColor="text1"/>
                      <w:kern w:val="0"/>
                      <w:szCs w:val="21"/>
                      <w14:textFill>
                        <w14:solidFill>
                          <w14:schemeClr w14:val="tx1"/>
                        </w14:solidFill>
                      </w14:textFill>
                    </w:rPr>
                    <w:t>紫</w:t>
                  </w:r>
                  <w:r>
                    <w:rPr>
                      <w:rFonts w:hint="default"/>
                      <w:color w:val="000000" w:themeColor="text1"/>
                      <w:kern w:val="0"/>
                      <w:szCs w:val="21"/>
                      <w14:textFill>
                        <w14:solidFill>
                          <w14:schemeClr w14:val="tx1"/>
                        </w14:solidFill>
                      </w14:textFill>
                    </w:rPr>
                    <w:t>外分光光度法》</w:t>
                  </w:r>
                  <w:r>
                    <w:rPr>
                      <w:rFonts w:hint="eastAsia"/>
                      <w:color w:val="000000" w:themeColor="text1"/>
                      <w:kern w:val="0"/>
                      <w:szCs w:val="21"/>
                      <w14:textFill>
                        <w14:solidFill>
                          <w14:schemeClr w14:val="tx1"/>
                        </w14:solidFill>
                      </w14:textFill>
                    </w:rPr>
                    <w:t>HJ 970-2018</w:t>
                  </w:r>
                </w:p>
              </w:tc>
              <w:tc>
                <w:tcPr>
                  <w:tcW w:w="1146" w:type="pct"/>
                  <w:vAlign w:val="center"/>
                </w:tcPr>
                <w:p w14:paraId="55DBF89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0.01mg/L</w:t>
                  </w:r>
                </w:p>
              </w:tc>
            </w:tr>
          </w:tbl>
          <w:p w14:paraId="0973EF9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（7）监测结果</w:t>
            </w:r>
          </w:p>
          <w:p w14:paraId="1C9DB082">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 地下水八大离子当量分析表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2146"/>
              <w:gridCol w:w="1825"/>
              <w:gridCol w:w="1825"/>
            </w:tblGrid>
            <w:tr w14:paraId="69B7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vAlign w:val="center"/>
                </w:tcPr>
                <w:p w14:paraId="68892CF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监测位置</w:t>
                  </w:r>
                </w:p>
              </w:tc>
              <w:tc>
                <w:tcPr>
                  <w:tcW w:w="3518" w:type="pct"/>
                  <w:gridSpan w:val="3"/>
                  <w:vAlign w:val="center"/>
                </w:tcPr>
                <w:p w14:paraId="718DD87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S1</w:t>
                  </w:r>
                </w:p>
              </w:tc>
            </w:tr>
            <w:tr w14:paraId="2F11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481" w:type="pct"/>
                  <w:vAlign w:val="center"/>
                </w:tcPr>
                <w:p w14:paraId="31D6FBB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分析项目</w:t>
                  </w:r>
                  <w:r>
                    <w:rPr>
                      <w:rFonts w:hint="default" w:ascii="Times New Roman" w:hAnsi="Times New Roman" w:eastAsia="宋体" w:cs="Times New Roman"/>
                      <w:color w:val="000000" w:themeColor="text1"/>
                      <w:kern w:val="2"/>
                      <w:position w:val="-4"/>
                      <w:sz w:val="21"/>
                      <w:szCs w:val="21"/>
                      <w14:textFill>
                        <w14:solidFill>
                          <w14:schemeClr w14:val="tx1"/>
                        </w14:solidFill>
                      </w14:textFill>
                    </w:rPr>
                    <w:object>
                      <v:shape id="_x0000_i1033" o:spt="75" type="#_x0000_t75" style="height:10pt;width:15.5pt;" o:ole="t" filled="f" o:preferrelative="t" stroked="f" coordsize="21600,21600">
                        <v:path/>
                        <v:fill on="f" focussize="0,0"/>
                        <v:stroke on="f"/>
                        <v:imagedata r:id="rId66" o:title=""/>
                        <o:lock v:ext="edit" aspectratio="t"/>
                        <w10:wrap type="none"/>
                        <w10:anchorlock/>
                      </v:shape>
                      <o:OLEObject Type="Embed" ProgID="Equation.3" ShapeID="_x0000_i1033" DrawAspect="Content" ObjectID="_1468075737" r:id="rId65">
                        <o:LockedField>false</o:LockedField>
                      </o:OLEObject>
                    </w:object>
                  </w:r>
                </w:p>
              </w:tc>
              <w:tc>
                <w:tcPr>
                  <w:tcW w:w="2146" w:type="dxa"/>
                  <w:vAlign w:val="center"/>
                </w:tcPr>
                <w:p w14:paraId="0E4FAA2C">
                  <w:pPr>
                    <w:pStyle w:val="33"/>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position w:val="-14"/>
                      <w:sz w:val="21"/>
                      <w:szCs w:val="21"/>
                      <w14:textFill>
                        <w14:solidFill>
                          <w14:schemeClr w14:val="tx1"/>
                        </w14:solidFill>
                      </w14:textFill>
                    </w:rPr>
                    <w:object>
                      <v:shape id="_x0000_i1034" o:spt="75" type="#_x0000_t75" style="height:11.5pt;width:23pt;" o:ole="t" filled="f" o:preferrelative="t" stroked="f" coordsize="21600,21600">
                        <v:path/>
                        <v:fill on="f" focussize="0,0"/>
                        <v:stroke on="f"/>
                        <v:imagedata r:id="rId68" o:title=""/>
                        <o:lock v:ext="edit" aspectratio="t"/>
                        <w10:wrap type="none"/>
                        <w10:anchorlock/>
                      </v:shape>
                      <o:OLEObject Type="Embed" ProgID="Equation.3" ShapeID="_x0000_i1034" DrawAspect="Content" ObjectID="_1468075738" r:id="rId67">
                        <o:LockedField>false</o:LockedField>
                      </o:OLEObject>
                    </w:object>
                  </w:r>
                </w:p>
                <w:p w14:paraId="7A87B71F">
                  <w:pPr>
                    <w:pStyle w:val="33"/>
                    <w:keepNext w:val="0"/>
                    <w:keepLines w:val="0"/>
                    <w:widowControl w:val="0"/>
                    <w:suppressLineNumbers w:val="0"/>
                    <w:spacing w:before="0" w:beforeAutospacing="0" w:after="0" w:afterAutospacing="0" w:line="240" w:lineRule="auto"/>
                    <w:ind w:left="0" w:right="0"/>
                    <w:rPr>
                      <w:rFonts w:hint="default"/>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mg/L</w:t>
                  </w:r>
                </w:p>
              </w:tc>
              <w:tc>
                <w:tcPr>
                  <w:tcW w:w="1825" w:type="dxa"/>
                  <w:vAlign w:val="center"/>
                </w:tcPr>
                <w:p w14:paraId="6AD8344D">
                  <w:pPr>
                    <w:pStyle w:val="33"/>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position w:val="-28"/>
                      <w:sz w:val="21"/>
                      <w:szCs w:val="21"/>
                      <w14:textFill>
                        <w14:solidFill>
                          <w14:schemeClr w14:val="tx1"/>
                        </w14:solidFill>
                      </w14:textFill>
                    </w:rPr>
                    <w:object>
                      <v:shape id="_x0000_i1035" o:spt="75" type="#_x0000_t75" style="height:17.5pt;width:27pt;" o:ole="t" filled="f" o:preferrelative="t" stroked="f" coordsize="21600,21600">
                        <v:path/>
                        <v:fill on="f" focussize="0,0"/>
                        <v:stroke on="f"/>
                        <v:imagedata r:id="rId70" o:title=""/>
                        <o:lock v:ext="edit" aspectratio="t"/>
                        <w10:wrap type="none"/>
                        <w10:anchorlock/>
                      </v:shape>
                      <o:OLEObject Type="Embed" ProgID="Equation.3" ShapeID="_x0000_i1035" DrawAspect="Content" ObjectID="_1468075739" r:id="rId69">
                        <o:LockedField>false</o:LockedField>
                      </o:OLEObject>
                    </w:object>
                  </w:r>
                </w:p>
                <w:p w14:paraId="29E04294">
                  <w:pPr>
                    <w:pStyle w:val="33"/>
                    <w:keepNext w:val="0"/>
                    <w:keepLines w:val="0"/>
                    <w:widowControl w:val="0"/>
                    <w:suppressLineNumbers w:val="0"/>
                    <w:spacing w:before="0" w:beforeAutospacing="0" w:after="0" w:afterAutospacing="0" w:line="240" w:lineRule="auto"/>
                    <w:ind w:left="0" w:right="0"/>
                    <w:rPr>
                      <w:rFonts w:hint="default"/>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mmol/L</w:t>
                  </w:r>
                </w:p>
              </w:tc>
              <w:tc>
                <w:tcPr>
                  <w:tcW w:w="1825" w:type="dxa"/>
                  <w:vAlign w:val="center"/>
                </w:tcPr>
                <w:p w14:paraId="3ACADE5F">
                  <w:pPr>
                    <w:pStyle w:val="33"/>
                    <w:keepNext w:val="0"/>
                    <w:keepLines w:val="0"/>
                    <w:widowControl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position w:val="-28"/>
                      <w:sz w:val="21"/>
                      <w:szCs w:val="21"/>
                      <w14:textFill>
                        <w14:solidFill>
                          <w14:schemeClr w14:val="tx1"/>
                        </w14:solidFill>
                      </w14:textFill>
                    </w:rPr>
                    <w:object>
                      <v:shape id="_x0000_i1036" o:spt="75" type="#_x0000_t75" style="height:17.5pt;width:22pt;" o:ole="t" filled="f" o:preferrelative="t" stroked="f" coordsize="21600,21600">
                        <v:path/>
                        <v:fill on="f" focussize="0,0"/>
                        <v:stroke on="f"/>
                        <v:imagedata r:id="rId72" o:title=""/>
                        <o:lock v:ext="edit" aspectratio="t"/>
                        <w10:wrap type="none"/>
                        <w10:anchorlock/>
                      </v:shape>
                      <o:OLEObject Type="Embed" ProgID="Equation.3" ShapeID="_x0000_i1036" DrawAspect="Content" ObjectID="_1468075740" r:id="rId71">
                        <o:LockedField>false</o:LockedField>
                      </o:OLEObject>
                    </w:object>
                  </w:r>
                </w:p>
                <w:p w14:paraId="3DA797EE">
                  <w:pPr>
                    <w:pStyle w:val="33"/>
                    <w:keepNext w:val="0"/>
                    <w:keepLines w:val="0"/>
                    <w:widowControl w:val="0"/>
                    <w:suppressLineNumbers w:val="0"/>
                    <w:spacing w:before="0" w:beforeAutospacing="0" w:after="0" w:afterAutospacing="0" w:line="240" w:lineRule="auto"/>
                    <w:ind w:left="0" w:right="0"/>
                    <w:rPr>
                      <w:rFonts w:hint="default"/>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w:t>
                  </w:r>
                </w:p>
              </w:tc>
            </w:tr>
            <w:tr w14:paraId="202E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shd w:val="clear" w:color="auto" w:fill="auto"/>
                  <w:vAlign w:val="center"/>
                </w:tcPr>
                <w:p w14:paraId="4C9F1F72">
                  <w:pPr>
                    <w:pStyle w:val="69"/>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钾离子</w:t>
                  </w:r>
                </w:p>
              </w:tc>
              <w:tc>
                <w:tcPr>
                  <w:tcW w:w="1302" w:type="pct"/>
                  <w:shd w:val="solid" w:color="FFFFFF" w:fill="auto"/>
                  <w:vAlign w:val="top"/>
                </w:tcPr>
                <w:p w14:paraId="0F86306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22.6</w:t>
                  </w:r>
                </w:p>
              </w:tc>
              <w:tc>
                <w:tcPr>
                  <w:tcW w:w="1107" w:type="pct"/>
                  <w:shd w:val="solid" w:color="FFFFFF" w:fill="auto"/>
                  <w:vAlign w:val="top"/>
                </w:tcPr>
                <w:p w14:paraId="29FADC8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0.58 </w:t>
                  </w:r>
                </w:p>
              </w:tc>
              <w:tc>
                <w:tcPr>
                  <w:tcW w:w="1107" w:type="pct"/>
                  <w:shd w:val="solid" w:color="FFFFFF" w:fill="auto"/>
                  <w:vAlign w:val="top"/>
                </w:tcPr>
                <w:p w14:paraId="17EAA7A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2.31 </w:t>
                  </w:r>
                </w:p>
              </w:tc>
            </w:tr>
            <w:tr w14:paraId="625D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shd w:val="clear" w:color="auto" w:fill="auto"/>
                  <w:vAlign w:val="center"/>
                </w:tcPr>
                <w:p w14:paraId="2606748B">
                  <w:pPr>
                    <w:pStyle w:val="69"/>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钠离子</w:t>
                  </w:r>
                </w:p>
              </w:tc>
              <w:tc>
                <w:tcPr>
                  <w:tcW w:w="1302" w:type="pct"/>
                  <w:shd w:val="solid" w:color="FFFFFF" w:fill="auto"/>
                  <w:vAlign w:val="top"/>
                </w:tcPr>
                <w:p w14:paraId="60B1AE8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438</w:t>
                  </w:r>
                </w:p>
              </w:tc>
              <w:tc>
                <w:tcPr>
                  <w:tcW w:w="1107" w:type="pct"/>
                  <w:shd w:val="clear" w:color="auto" w:fill="auto"/>
                  <w:vAlign w:val="top"/>
                </w:tcPr>
                <w:p w14:paraId="1B80FCB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19.04 </w:t>
                  </w:r>
                </w:p>
              </w:tc>
              <w:tc>
                <w:tcPr>
                  <w:tcW w:w="1107" w:type="pct"/>
                  <w:shd w:val="solid" w:color="FFFFFF" w:fill="auto"/>
                  <w:vAlign w:val="top"/>
                </w:tcPr>
                <w:p w14:paraId="3E6C78A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75.95 </w:t>
                  </w:r>
                </w:p>
              </w:tc>
            </w:tr>
            <w:tr w14:paraId="53C9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shd w:val="clear" w:color="auto" w:fill="auto"/>
                  <w:vAlign w:val="center"/>
                </w:tcPr>
                <w:p w14:paraId="428F7E87">
                  <w:pPr>
                    <w:pStyle w:val="69"/>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钙离子</w:t>
                  </w:r>
                </w:p>
              </w:tc>
              <w:tc>
                <w:tcPr>
                  <w:tcW w:w="1302" w:type="pct"/>
                  <w:shd w:val="solid" w:color="FFFFFF" w:fill="auto"/>
                  <w:vAlign w:val="top"/>
                </w:tcPr>
                <w:p w14:paraId="15F5E95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57.2</w:t>
                  </w:r>
                </w:p>
              </w:tc>
              <w:tc>
                <w:tcPr>
                  <w:tcW w:w="1107" w:type="pct"/>
                  <w:shd w:val="clear" w:color="auto" w:fill="auto"/>
                  <w:vAlign w:val="top"/>
                </w:tcPr>
                <w:p w14:paraId="1605A8D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2.86 </w:t>
                  </w:r>
                </w:p>
              </w:tc>
              <w:tc>
                <w:tcPr>
                  <w:tcW w:w="1107" w:type="pct"/>
                  <w:shd w:val="solid" w:color="FFFFFF" w:fill="auto"/>
                  <w:vAlign w:val="top"/>
                </w:tcPr>
                <w:p w14:paraId="722A1737">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11.41 </w:t>
                  </w:r>
                </w:p>
              </w:tc>
            </w:tr>
            <w:tr w14:paraId="0997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shd w:val="clear" w:color="auto" w:fill="auto"/>
                  <w:vAlign w:val="center"/>
                </w:tcPr>
                <w:p w14:paraId="759F4D7E">
                  <w:pPr>
                    <w:pStyle w:val="69"/>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镁离子</w:t>
                  </w:r>
                </w:p>
              </w:tc>
              <w:tc>
                <w:tcPr>
                  <w:tcW w:w="1302" w:type="pct"/>
                  <w:shd w:val="solid" w:color="FFFFFF" w:fill="auto"/>
                  <w:vAlign w:val="top"/>
                </w:tcPr>
                <w:p w14:paraId="7B6CE10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31.1</w:t>
                  </w:r>
                </w:p>
              </w:tc>
              <w:tc>
                <w:tcPr>
                  <w:tcW w:w="1107" w:type="pct"/>
                  <w:shd w:val="clear" w:color="auto" w:fill="auto"/>
                  <w:vAlign w:val="top"/>
                </w:tcPr>
                <w:p w14:paraId="1B02500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2.59 </w:t>
                  </w:r>
                </w:p>
              </w:tc>
              <w:tc>
                <w:tcPr>
                  <w:tcW w:w="1107" w:type="pct"/>
                  <w:shd w:val="solid" w:color="FFFFFF" w:fill="auto"/>
                  <w:vAlign w:val="top"/>
                </w:tcPr>
                <w:p w14:paraId="42C48E6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10.34 </w:t>
                  </w:r>
                </w:p>
              </w:tc>
            </w:tr>
            <w:tr w14:paraId="7DA6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shd w:val="clear" w:color="auto" w:fill="auto"/>
                  <w:vAlign w:val="top"/>
                </w:tcPr>
                <w:p w14:paraId="03B8399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氯化物</w:t>
                  </w:r>
                </w:p>
              </w:tc>
              <w:tc>
                <w:tcPr>
                  <w:tcW w:w="1302" w:type="pct"/>
                  <w:shd w:val="solid" w:color="FFFFFF" w:fill="auto"/>
                  <w:vAlign w:val="top"/>
                </w:tcPr>
                <w:p w14:paraId="4D85C21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544</w:t>
                  </w:r>
                </w:p>
              </w:tc>
              <w:tc>
                <w:tcPr>
                  <w:tcW w:w="1107" w:type="pct"/>
                  <w:shd w:val="clear" w:color="auto" w:fill="auto"/>
                  <w:vAlign w:val="top"/>
                </w:tcPr>
                <w:p w14:paraId="1F732E8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15.32 </w:t>
                  </w:r>
                </w:p>
              </w:tc>
              <w:tc>
                <w:tcPr>
                  <w:tcW w:w="1107" w:type="pct"/>
                  <w:shd w:val="clear" w:color="auto" w:fill="auto"/>
                  <w:vAlign w:val="top"/>
                </w:tcPr>
                <w:p w14:paraId="20CD4398">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51.98 </w:t>
                  </w:r>
                </w:p>
              </w:tc>
            </w:tr>
            <w:tr w14:paraId="4FA9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shd w:val="clear" w:color="auto" w:fill="auto"/>
                  <w:vAlign w:val="top"/>
                </w:tcPr>
                <w:p w14:paraId="0623102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硫酸盐</w:t>
                  </w:r>
                </w:p>
              </w:tc>
              <w:tc>
                <w:tcPr>
                  <w:tcW w:w="1302" w:type="pct"/>
                  <w:shd w:val="solid" w:color="FFFFFF" w:fill="auto"/>
                  <w:vAlign w:val="top"/>
                </w:tcPr>
                <w:p w14:paraId="0A3078A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330</w:t>
                  </w:r>
                </w:p>
              </w:tc>
              <w:tc>
                <w:tcPr>
                  <w:tcW w:w="1107" w:type="pct"/>
                  <w:shd w:val="clear" w:color="auto" w:fill="auto"/>
                  <w:vAlign w:val="top"/>
                </w:tcPr>
                <w:p w14:paraId="00922EA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6.88 </w:t>
                  </w:r>
                </w:p>
              </w:tc>
              <w:tc>
                <w:tcPr>
                  <w:tcW w:w="1107" w:type="pct"/>
                  <w:shd w:val="clear" w:color="auto" w:fill="auto"/>
                  <w:vAlign w:val="top"/>
                </w:tcPr>
                <w:p w14:paraId="0314CA8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23.32 </w:t>
                  </w:r>
                </w:p>
              </w:tc>
            </w:tr>
            <w:tr w14:paraId="6D7D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shd w:val="clear" w:color="auto" w:fill="auto"/>
                  <w:vAlign w:val="top"/>
                </w:tcPr>
                <w:p w14:paraId="3BFDCE90">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重碳酸根</w:t>
                  </w:r>
                </w:p>
              </w:tc>
              <w:tc>
                <w:tcPr>
                  <w:tcW w:w="1302" w:type="pct"/>
                  <w:shd w:val="solid" w:color="FFFFFF" w:fill="auto"/>
                  <w:vAlign w:val="top"/>
                </w:tcPr>
                <w:p w14:paraId="12EA4E0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444</w:t>
                  </w:r>
                </w:p>
              </w:tc>
              <w:tc>
                <w:tcPr>
                  <w:tcW w:w="1107" w:type="pct"/>
                  <w:shd w:val="clear" w:color="auto" w:fill="auto"/>
                  <w:vAlign w:val="top"/>
                </w:tcPr>
                <w:p w14:paraId="41C0CCC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7.28 </w:t>
                  </w:r>
                </w:p>
              </w:tc>
              <w:tc>
                <w:tcPr>
                  <w:tcW w:w="1107" w:type="pct"/>
                  <w:shd w:val="clear" w:color="auto" w:fill="auto"/>
                  <w:vAlign w:val="top"/>
                </w:tcPr>
                <w:p w14:paraId="1C7C741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 xml:space="preserve">24.69 </w:t>
                  </w:r>
                </w:p>
              </w:tc>
            </w:tr>
            <w:tr w14:paraId="68EB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shd w:val="clear" w:color="auto" w:fill="auto"/>
                  <w:vAlign w:val="top"/>
                </w:tcPr>
                <w:p w14:paraId="7E50B03E">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碳酸根</w:t>
                  </w:r>
                </w:p>
              </w:tc>
              <w:tc>
                <w:tcPr>
                  <w:tcW w:w="1302" w:type="pct"/>
                  <w:shd w:val="solid" w:color="FFFFFF" w:fill="auto"/>
                  <w:vAlign w:val="top"/>
                </w:tcPr>
                <w:p w14:paraId="788630D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&lt;5</w:t>
                  </w:r>
                </w:p>
              </w:tc>
              <w:tc>
                <w:tcPr>
                  <w:tcW w:w="1107" w:type="pct"/>
                  <w:shd w:val="clear" w:color="auto" w:fill="auto"/>
                  <w:vAlign w:val="top"/>
                </w:tcPr>
                <w:p w14:paraId="4F0C546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w:t>
                  </w:r>
                </w:p>
              </w:tc>
              <w:tc>
                <w:tcPr>
                  <w:tcW w:w="1107" w:type="pct"/>
                  <w:shd w:val="clear" w:color="auto" w:fill="auto"/>
                  <w:vAlign w:val="top"/>
                </w:tcPr>
                <w:p w14:paraId="270E414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Times New Roman"/>
                      <w:color w:val="000000" w:themeColor="text1"/>
                      <w:sz w:val="21"/>
                      <w:szCs w:val="24"/>
                      <w14:textFill>
                        <w14:solidFill>
                          <w14:schemeClr w14:val="tx1"/>
                        </w14:solidFill>
                      </w14:textFill>
                    </w:rPr>
                    <w:t>—</w:t>
                  </w:r>
                </w:p>
              </w:tc>
            </w:tr>
            <w:tr w14:paraId="139B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vAlign w:val="center"/>
                </w:tcPr>
                <w:p w14:paraId="326EC3F0">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水化学类型</w:t>
                  </w:r>
                </w:p>
              </w:tc>
              <w:tc>
                <w:tcPr>
                  <w:tcW w:w="3518" w:type="pct"/>
                  <w:gridSpan w:val="3"/>
                  <w:vAlign w:val="center"/>
                </w:tcPr>
                <w:p w14:paraId="5E5F931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Cl·HCO</w:t>
                  </w:r>
                  <w:r>
                    <w:rPr>
                      <w:rFonts w:hint="eastAsia"/>
                      <w:color w:val="000000" w:themeColor="text1"/>
                      <w:kern w:val="0"/>
                      <w:sz w:val="21"/>
                      <w:szCs w:val="21"/>
                      <w:vertAlign w:val="subscript"/>
                      <w14:textFill>
                        <w14:solidFill>
                          <w14:schemeClr w14:val="tx1"/>
                        </w14:solidFill>
                      </w14:textFill>
                    </w:rPr>
                    <w:t>3</w:t>
                  </w:r>
                  <w:r>
                    <w:rPr>
                      <w:rFonts w:hint="eastAsia"/>
                      <w:color w:val="000000" w:themeColor="text1"/>
                      <w:kern w:val="0"/>
                      <w:sz w:val="21"/>
                      <w:szCs w:val="21"/>
                      <w14:textFill>
                        <w14:solidFill>
                          <w14:schemeClr w14:val="tx1"/>
                        </w14:solidFill>
                      </w14:textFill>
                    </w:rPr>
                    <w:t>-Na</w:t>
                  </w:r>
                </w:p>
              </w:tc>
            </w:tr>
          </w:tbl>
          <w:p w14:paraId="404EED9A">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4"/>
                <w:lang w:val="en-US" w:eastAsia="zh-CN"/>
                <w14:textFill>
                  <w14:solidFill>
                    <w14:schemeClr w14:val="tx1"/>
                  </w14:solidFill>
                </w14:textFill>
              </w:rPr>
            </w:pPr>
          </w:p>
          <w:p w14:paraId="5F783DE0">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地下水环境质量监测结果</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27"/>
              <w:gridCol w:w="1428"/>
              <w:gridCol w:w="1254"/>
              <w:gridCol w:w="1390"/>
              <w:gridCol w:w="857"/>
              <w:gridCol w:w="1758"/>
            </w:tblGrid>
            <w:tr w14:paraId="6A8F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22EA932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序号</w:t>
                  </w:r>
                </w:p>
              </w:tc>
              <w:tc>
                <w:tcPr>
                  <w:tcW w:w="562" w:type="pct"/>
                  <w:vAlign w:val="center"/>
                </w:tcPr>
                <w:p w14:paraId="1C1C957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井号</w:t>
                  </w:r>
                </w:p>
              </w:tc>
              <w:tc>
                <w:tcPr>
                  <w:tcW w:w="866" w:type="pct"/>
                  <w:vAlign w:val="center"/>
                </w:tcPr>
                <w:p w14:paraId="0F9EBC9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监测因子</w:t>
                  </w:r>
                </w:p>
              </w:tc>
              <w:tc>
                <w:tcPr>
                  <w:tcW w:w="761" w:type="pct"/>
                  <w:vAlign w:val="center"/>
                </w:tcPr>
                <w:p w14:paraId="57B5B5D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单位</w:t>
                  </w:r>
                </w:p>
              </w:tc>
              <w:tc>
                <w:tcPr>
                  <w:tcW w:w="843" w:type="pct"/>
                  <w:vAlign w:val="center"/>
                </w:tcPr>
                <w:p w14:paraId="710DA96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监测结果</w:t>
                  </w:r>
                </w:p>
              </w:tc>
              <w:tc>
                <w:tcPr>
                  <w:tcW w:w="520" w:type="pct"/>
                  <w:vAlign w:val="center"/>
                </w:tcPr>
                <w:p w14:paraId="3429E73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评价结果</w:t>
                  </w:r>
                </w:p>
              </w:tc>
              <w:tc>
                <w:tcPr>
                  <w:tcW w:w="1067" w:type="pct"/>
                  <w:vAlign w:val="center"/>
                </w:tcPr>
                <w:p w14:paraId="4698AF7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标准依据</w:t>
                  </w:r>
                </w:p>
              </w:tc>
            </w:tr>
            <w:tr w14:paraId="2C53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0283ED09">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p>
              </w:tc>
              <w:tc>
                <w:tcPr>
                  <w:tcW w:w="562" w:type="pct"/>
                  <w:vMerge w:val="restart"/>
                  <w:vAlign w:val="center"/>
                </w:tcPr>
                <w:p w14:paraId="1A29326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S</w:t>
                  </w:r>
                  <w:r>
                    <w:rPr>
                      <w:rFonts w:hint="default"/>
                      <w:color w:val="000000" w:themeColor="text1"/>
                      <w:kern w:val="0"/>
                      <w:sz w:val="21"/>
                      <w:szCs w:val="21"/>
                      <w14:textFill>
                        <w14:solidFill>
                          <w14:schemeClr w14:val="tx1"/>
                        </w14:solidFill>
                      </w14:textFill>
                    </w:rPr>
                    <w:t>1</w:t>
                  </w:r>
                </w:p>
              </w:tc>
              <w:tc>
                <w:tcPr>
                  <w:tcW w:w="866" w:type="pct"/>
                  <w:vAlign w:val="center"/>
                </w:tcPr>
                <w:p w14:paraId="397FAC3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pH值</w:t>
                  </w:r>
                </w:p>
              </w:tc>
              <w:tc>
                <w:tcPr>
                  <w:tcW w:w="761" w:type="pct"/>
                  <w:shd w:val="clear" w:color="auto" w:fill="auto"/>
                  <w:vAlign w:val="center"/>
                </w:tcPr>
                <w:p w14:paraId="71FE315C">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宋体" w:eastAsia="宋体"/>
                      <w:color w:val="000000" w:themeColor="text1"/>
                      <w:sz w:val="21"/>
                      <w:szCs w:val="21"/>
                      <w14:textFill>
                        <w14:solidFill>
                          <w14:schemeClr w14:val="tx1"/>
                        </w14:solidFill>
                      </w14:textFill>
                    </w:rPr>
                    <w:t>无量纲</w:t>
                  </w:r>
                </w:p>
              </w:tc>
              <w:tc>
                <w:tcPr>
                  <w:tcW w:w="843" w:type="pct"/>
                  <w:vAlign w:val="center"/>
                </w:tcPr>
                <w:p w14:paraId="3FB89AE5">
                  <w:pPr>
                    <w:keepNext w:val="0"/>
                    <w:keepLines w:val="0"/>
                    <w:suppressLineNumbers w:val="0"/>
                    <w:spacing w:before="0" w:beforeAutospacing="0" w:after="0" w:afterAutospacing="0"/>
                    <w:ind w:left="0" w:right="0"/>
                    <w:jc w:val="center"/>
                    <w:rPr>
                      <w:rFonts w:hint="eastAsia" w:eastAsia="宋体"/>
                      <w:color w:val="000000" w:themeColor="text1"/>
                      <w:kern w:val="0"/>
                      <w:sz w:val="21"/>
                      <w:szCs w:val="21"/>
                      <w:lang w:eastAsia="zh-CN"/>
                      <w14:textFill>
                        <w14:solidFill>
                          <w14:schemeClr w14:val="tx1"/>
                        </w14:solidFill>
                      </w14:textFill>
                    </w:rPr>
                  </w:pPr>
                  <w:r>
                    <w:rPr>
                      <w:rFonts w:hint="default"/>
                      <w:color w:val="000000" w:themeColor="text1"/>
                      <w:kern w:val="0"/>
                      <w:sz w:val="21"/>
                      <w:szCs w:val="21"/>
                      <w14:textFill>
                        <w14:solidFill>
                          <w14:schemeClr w14:val="tx1"/>
                        </w14:solidFill>
                      </w14:textFill>
                    </w:rPr>
                    <w:t>7.</w:t>
                  </w:r>
                  <w:r>
                    <w:rPr>
                      <w:rFonts w:hint="eastAsia"/>
                      <w:color w:val="000000" w:themeColor="text1"/>
                      <w:kern w:val="0"/>
                      <w:sz w:val="21"/>
                      <w:szCs w:val="21"/>
                      <w:lang w:val="en-US" w:eastAsia="zh-CN"/>
                      <w14:textFill>
                        <w14:solidFill>
                          <w14:schemeClr w14:val="tx1"/>
                        </w14:solidFill>
                      </w14:textFill>
                    </w:rPr>
                    <w:t>9</w:t>
                  </w:r>
                </w:p>
              </w:tc>
              <w:tc>
                <w:tcPr>
                  <w:tcW w:w="520" w:type="pct"/>
                  <w:vAlign w:val="center"/>
                </w:tcPr>
                <w:p w14:paraId="281B226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I</w:t>
                  </w:r>
                </w:p>
              </w:tc>
              <w:tc>
                <w:tcPr>
                  <w:tcW w:w="1067" w:type="pct"/>
                  <w:vMerge w:val="restart"/>
                  <w:vAlign w:val="center"/>
                </w:tcPr>
                <w:p w14:paraId="3404844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《地下水质量标准》(GB/T 14848-2017)</w:t>
                  </w:r>
                </w:p>
              </w:tc>
            </w:tr>
            <w:tr w14:paraId="04E5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4E9B6D8C">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2</w:t>
                  </w:r>
                </w:p>
              </w:tc>
              <w:tc>
                <w:tcPr>
                  <w:tcW w:w="562" w:type="pct"/>
                  <w:vMerge w:val="continue"/>
                  <w:vAlign w:val="center"/>
                </w:tcPr>
                <w:p w14:paraId="3BC670F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46E9B802">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总硬度(以CaCO₃计)</w:t>
                  </w:r>
                </w:p>
              </w:tc>
              <w:tc>
                <w:tcPr>
                  <w:tcW w:w="761" w:type="pct"/>
                  <w:shd w:val="clear" w:color="auto" w:fill="auto"/>
                  <w:vAlign w:val="center"/>
                </w:tcPr>
                <w:p w14:paraId="0F45089C">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66680104">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289</w:t>
                  </w:r>
                </w:p>
              </w:tc>
              <w:tc>
                <w:tcPr>
                  <w:tcW w:w="520" w:type="pct"/>
                  <w:vAlign w:val="center"/>
                </w:tcPr>
                <w:p w14:paraId="3EFBE71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0"/>
                      <w:szCs w:val="21"/>
                      <w14:textFill>
                        <w14:solidFill>
                          <w14:schemeClr w14:val="tx1"/>
                        </w14:solidFill>
                      </w14:textFill>
                    </w:rPr>
                    <w:t>Ⅲ</w:t>
                  </w:r>
                </w:p>
              </w:tc>
              <w:tc>
                <w:tcPr>
                  <w:tcW w:w="1067" w:type="pct"/>
                  <w:vMerge w:val="continue"/>
                  <w:vAlign w:val="center"/>
                </w:tcPr>
                <w:p w14:paraId="60DC779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2182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7" w:type="pct"/>
                  <w:vAlign w:val="center"/>
                </w:tcPr>
                <w:p w14:paraId="2133C85E">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3</w:t>
                  </w:r>
                </w:p>
              </w:tc>
              <w:tc>
                <w:tcPr>
                  <w:tcW w:w="562" w:type="pct"/>
                  <w:vMerge w:val="continue"/>
                  <w:vAlign w:val="center"/>
                </w:tcPr>
                <w:p w14:paraId="5A9A86C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75307453">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溶解性总固体/溶解性固体总量</w:t>
                  </w:r>
                </w:p>
              </w:tc>
              <w:tc>
                <w:tcPr>
                  <w:tcW w:w="761" w:type="pct"/>
                  <w:shd w:val="clear" w:color="auto" w:fill="auto"/>
                  <w:vAlign w:val="center"/>
                </w:tcPr>
                <w:p w14:paraId="5EEB88AA">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0CE6CCFC">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×10³</w:t>
                  </w:r>
                </w:p>
              </w:tc>
              <w:tc>
                <w:tcPr>
                  <w:tcW w:w="520" w:type="pct"/>
                  <w:vAlign w:val="center"/>
                </w:tcPr>
                <w:p w14:paraId="0D52904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0"/>
                      <w:szCs w:val="21"/>
                      <w14:textFill>
                        <w14:solidFill>
                          <w14:schemeClr w14:val="tx1"/>
                        </w14:solidFill>
                      </w14:textFill>
                    </w:rPr>
                    <w:t>Ⅳ</w:t>
                  </w:r>
                </w:p>
              </w:tc>
              <w:tc>
                <w:tcPr>
                  <w:tcW w:w="1067" w:type="pct"/>
                  <w:vMerge w:val="continue"/>
                  <w:vAlign w:val="center"/>
                </w:tcPr>
                <w:p w14:paraId="3374C3A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5CF8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27A661B7">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4</w:t>
                  </w:r>
                </w:p>
              </w:tc>
              <w:tc>
                <w:tcPr>
                  <w:tcW w:w="562" w:type="pct"/>
                  <w:vMerge w:val="continue"/>
                  <w:vAlign w:val="center"/>
                </w:tcPr>
                <w:p w14:paraId="34FF764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476988F7">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硫酸盐/硫酸根(SO₄²⁻)</w:t>
                  </w:r>
                </w:p>
              </w:tc>
              <w:tc>
                <w:tcPr>
                  <w:tcW w:w="761" w:type="pct"/>
                  <w:shd w:val="clear" w:color="auto" w:fill="auto"/>
                  <w:vAlign w:val="center"/>
                </w:tcPr>
                <w:p w14:paraId="36B83948">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547A58EB">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330</w:t>
                  </w:r>
                </w:p>
              </w:tc>
              <w:tc>
                <w:tcPr>
                  <w:tcW w:w="520" w:type="pct"/>
                  <w:vAlign w:val="center"/>
                </w:tcPr>
                <w:p w14:paraId="74B2206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0"/>
                      <w:szCs w:val="21"/>
                      <w14:textFill>
                        <w14:solidFill>
                          <w14:schemeClr w14:val="tx1"/>
                        </w14:solidFill>
                      </w14:textFill>
                    </w:rPr>
                    <w:t>Ⅳ</w:t>
                  </w:r>
                </w:p>
              </w:tc>
              <w:tc>
                <w:tcPr>
                  <w:tcW w:w="1067" w:type="pct"/>
                  <w:vMerge w:val="continue"/>
                  <w:vAlign w:val="center"/>
                </w:tcPr>
                <w:p w14:paraId="7093463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6579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7757B741">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5</w:t>
                  </w:r>
                </w:p>
              </w:tc>
              <w:tc>
                <w:tcPr>
                  <w:tcW w:w="562" w:type="pct"/>
                  <w:vMerge w:val="continue"/>
                  <w:vAlign w:val="center"/>
                </w:tcPr>
                <w:p w14:paraId="7B1E30C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5042E96F">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氯化物(Cl⁻ )</w:t>
                  </w:r>
                </w:p>
              </w:tc>
              <w:tc>
                <w:tcPr>
                  <w:tcW w:w="761" w:type="pct"/>
                  <w:shd w:val="clear" w:color="auto" w:fill="auto"/>
                  <w:vAlign w:val="center"/>
                </w:tcPr>
                <w:p w14:paraId="320233BF">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1987F9DC">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544</w:t>
                  </w:r>
                </w:p>
              </w:tc>
              <w:tc>
                <w:tcPr>
                  <w:tcW w:w="520" w:type="pct"/>
                  <w:vAlign w:val="center"/>
                </w:tcPr>
                <w:p w14:paraId="10892DBD">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V</w:t>
                  </w:r>
                </w:p>
              </w:tc>
              <w:tc>
                <w:tcPr>
                  <w:tcW w:w="1067" w:type="pct"/>
                  <w:vMerge w:val="continue"/>
                  <w:vAlign w:val="center"/>
                </w:tcPr>
                <w:p w14:paraId="79AC63B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36DD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25B8A031">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6</w:t>
                  </w:r>
                </w:p>
              </w:tc>
              <w:tc>
                <w:tcPr>
                  <w:tcW w:w="562" w:type="pct"/>
                  <w:vMerge w:val="continue"/>
                  <w:vAlign w:val="center"/>
                </w:tcPr>
                <w:p w14:paraId="36E63C2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399DD75E">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铁</w:t>
                  </w:r>
                </w:p>
              </w:tc>
              <w:tc>
                <w:tcPr>
                  <w:tcW w:w="761" w:type="pct"/>
                  <w:shd w:val="clear" w:color="auto" w:fill="auto"/>
                  <w:vAlign w:val="center"/>
                </w:tcPr>
                <w:p w14:paraId="775C0404">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2013099D">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2.26</w:t>
                  </w:r>
                </w:p>
              </w:tc>
              <w:tc>
                <w:tcPr>
                  <w:tcW w:w="520" w:type="pct"/>
                  <w:vAlign w:val="center"/>
                </w:tcPr>
                <w:p w14:paraId="15647EC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V</w:t>
                  </w:r>
                </w:p>
              </w:tc>
              <w:tc>
                <w:tcPr>
                  <w:tcW w:w="1067" w:type="pct"/>
                  <w:vMerge w:val="continue"/>
                  <w:vAlign w:val="center"/>
                </w:tcPr>
                <w:p w14:paraId="4B5FD78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6E5E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103432E8">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7</w:t>
                  </w:r>
                </w:p>
              </w:tc>
              <w:tc>
                <w:tcPr>
                  <w:tcW w:w="562" w:type="pct"/>
                  <w:vMerge w:val="continue"/>
                  <w:vAlign w:val="center"/>
                </w:tcPr>
                <w:p w14:paraId="3D91A67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17AC7901">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锰</w:t>
                  </w:r>
                </w:p>
              </w:tc>
              <w:tc>
                <w:tcPr>
                  <w:tcW w:w="761" w:type="pct"/>
                  <w:shd w:val="clear" w:color="auto" w:fill="auto"/>
                  <w:vAlign w:val="center"/>
                </w:tcPr>
                <w:p w14:paraId="4EAAD74E">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0B12B12B">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0.226</w:t>
                  </w:r>
                </w:p>
              </w:tc>
              <w:tc>
                <w:tcPr>
                  <w:tcW w:w="520" w:type="pct"/>
                  <w:vAlign w:val="center"/>
                </w:tcPr>
                <w:p w14:paraId="67236C5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0"/>
                      <w:szCs w:val="21"/>
                      <w14:textFill>
                        <w14:solidFill>
                          <w14:schemeClr w14:val="tx1"/>
                        </w14:solidFill>
                      </w14:textFill>
                    </w:rPr>
                    <w:t>Ⅳ</w:t>
                  </w:r>
                </w:p>
              </w:tc>
              <w:tc>
                <w:tcPr>
                  <w:tcW w:w="1067" w:type="pct"/>
                  <w:vMerge w:val="continue"/>
                  <w:vAlign w:val="center"/>
                </w:tcPr>
                <w:p w14:paraId="54FFA4B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56D9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402BB74A">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8</w:t>
                  </w:r>
                </w:p>
              </w:tc>
              <w:tc>
                <w:tcPr>
                  <w:tcW w:w="562" w:type="pct"/>
                  <w:vMerge w:val="continue"/>
                  <w:vAlign w:val="center"/>
                </w:tcPr>
                <w:p w14:paraId="68235E7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2FEBA0C5">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铝</w:t>
                  </w:r>
                </w:p>
              </w:tc>
              <w:tc>
                <w:tcPr>
                  <w:tcW w:w="761" w:type="pct"/>
                  <w:shd w:val="clear" w:color="auto" w:fill="auto"/>
                  <w:vAlign w:val="center"/>
                </w:tcPr>
                <w:p w14:paraId="7D837F7A">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38BE6A53">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1.95</w:t>
                  </w:r>
                </w:p>
              </w:tc>
              <w:tc>
                <w:tcPr>
                  <w:tcW w:w="520" w:type="pct"/>
                  <w:vAlign w:val="center"/>
                </w:tcPr>
                <w:p w14:paraId="7C01C77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V</w:t>
                  </w:r>
                </w:p>
              </w:tc>
              <w:tc>
                <w:tcPr>
                  <w:tcW w:w="1067" w:type="pct"/>
                  <w:vMerge w:val="continue"/>
                  <w:vAlign w:val="center"/>
                </w:tcPr>
                <w:p w14:paraId="6B4F28B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4FF7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5D262135">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9</w:t>
                  </w:r>
                </w:p>
              </w:tc>
              <w:tc>
                <w:tcPr>
                  <w:tcW w:w="562" w:type="pct"/>
                  <w:vMerge w:val="continue"/>
                  <w:vAlign w:val="center"/>
                </w:tcPr>
                <w:p w14:paraId="1AD4DD6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733D6DA9">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化学需氧量/耗氧量(CODᴍₙ法，以O₂计)</w:t>
                  </w:r>
                </w:p>
              </w:tc>
              <w:tc>
                <w:tcPr>
                  <w:tcW w:w="761" w:type="pct"/>
                  <w:shd w:val="clear" w:color="auto" w:fill="auto"/>
                  <w:vAlign w:val="center"/>
                </w:tcPr>
                <w:p w14:paraId="16A4D8AB">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4D18DDBB">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w:t>
                  </w:r>
                </w:p>
              </w:tc>
              <w:tc>
                <w:tcPr>
                  <w:tcW w:w="520" w:type="pct"/>
                  <w:vAlign w:val="center"/>
                </w:tcPr>
                <w:p w14:paraId="4DFF1EF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0"/>
                      <w:szCs w:val="21"/>
                      <w14:textFill>
                        <w14:solidFill>
                          <w14:schemeClr w14:val="tx1"/>
                        </w14:solidFill>
                      </w14:textFill>
                    </w:rPr>
                    <w:t>Ⅲ</w:t>
                  </w:r>
                </w:p>
              </w:tc>
              <w:tc>
                <w:tcPr>
                  <w:tcW w:w="1067" w:type="pct"/>
                  <w:vMerge w:val="continue"/>
                  <w:vAlign w:val="center"/>
                </w:tcPr>
                <w:p w14:paraId="4F53768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6C3A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0E060734">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0</w:t>
                  </w:r>
                </w:p>
              </w:tc>
              <w:tc>
                <w:tcPr>
                  <w:tcW w:w="562" w:type="pct"/>
                  <w:vMerge w:val="continue"/>
                  <w:vAlign w:val="center"/>
                </w:tcPr>
                <w:p w14:paraId="184F177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2D439482">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氨氮(以N计)</w:t>
                  </w:r>
                </w:p>
              </w:tc>
              <w:tc>
                <w:tcPr>
                  <w:tcW w:w="761" w:type="pct"/>
                  <w:shd w:val="clear" w:color="auto" w:fill="auto"/>
                  <w:vAlign w:val="center"/>
                </w:tcPr>
                <w:p w14:paraId="14A51120">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1B8EC08F">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3.44</w:t>
                  </w:r>
                </w:p>
              </w:tc>
              <w:tc>
                <w:tcPr>
                  <w:tcW w:w="520" w:type="pct"/>
                  <w:vAlign w:val="center"/>
                </w:tcPr>
                <w:p w14:paraId="4E7DEFD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V</w:t>
                  </w:r>
                </w:p>
              </w:tc>
              <w:tc>
                <w:tcPr>
                  <w:tcW w:w="1067" w:type="pct"/>
                  <w:vMerge w:val="continue"/>
                  <w:vAlign w:val="center"/>
                </w:tcPr>
                <w:p w14:paraId="5065CB7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478B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3354A6E9">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1</w:t>
                  </w:r>
                </w:p>
              </w:tc>
              <w:tc>
                <w:tcPr>
                  <w:tcW w:w="562" w:type="pct"/>
                  <w:vMerge w:val="continue"/>
                  <w:vAlign w:val="center"/>
                </w:tcPr>
                <w:p w14:paraId="5193F78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348B1F47">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钠</w:t>
                  </w:r>
                </w:p>
              </w:tc>
              <w:tc>
                <w:tcPr>
                  <w:tcW w:w="761" w:type="pct"/>
                  <w:shd w:val="clear" w:color="auto" w:fill="auto"/>
                  <w:vAlign w:val="center"/>
                </w:tcPr>
                <w:p w14:paraId="583BB398">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0565AF08">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438</w:t>
                  </w:r>
                </w:p>
              </w:tc>
              <w:tc>
                <w:tcPr>
                  <w:tcW w:w="520" w:type="pct"/>
                  <w:vAlign w:val="center"/>
                </w:tcPr>
                <w:p w14:paraId="28F86D1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V</w:t>
                  </w:r>
                </w:p>
              </w:tc>
              <w:tc>
                <w:tcPr>
                  <w:tcW w:w="1067" w:type="pct"/>
                  <w:vMerge w:val="continue"/>
                  <w:vAlign w:val="center"/>
                </w:tcPr>
                <w:p w14:paraId="5D7E0B7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54BD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46867DE4">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2</w:t>
                  </w:r>
                </w:p>
              </w:tc>
              <w:tc>
                <w:tcPr>
                  <w:tcW w:w="562" w:type="pct"/>
                  <w:vMerge w:val="continue"/>
                  <w:vAlign w:val="center"/>
                </w:tcPr>
                <w:p w14:paraId="309862A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610D7DCD">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亚硝酸盐(NO₂⁻,以N计)</w:t>
                  </w:r>
                </w:p>
              </w:tc>
              <w:tc>
                <w:tcPr>
                  <w:tcW w:w="761" w:type="pct"/>
                  <w:shd w:val="clear" w:color="auto" w:fill="auto"/>
                  <w:vAlign w:val="center"/>
                </w:tcPr>
                <w:p w14:paraId="5DA01935">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61F3EA22">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0.004</w:t>
                  </w:r>
                </w:p>
              </w:tc>
              <w:tc>
                <w:tcPr>
                  <w:tcW w:w="520" w:type="pct"/>
                  <w:vAlign w:val="center"/>
                </w:tcPr>
                <w:p w14:paraId="6569F90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I</w:t>
                  </w:r>
                </w:p>
              </w:tc>
              <w:tc>
                <w:tcPr>
                  <w:tcW w:w="1067" w:type="pct"/>
                  <w:vMerge w:val="continue"/>
                  <w:vAlign w:val="center"/>
                </w:tcPr>
                <w:p w14:paraId="2D84A51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6CF7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0E155101">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3</w:t>
                  </w:r>
                </w:p>
              </w:tc>
              <w:tc>
                <w:tcPr>
                  <w:tcW w:w="562" w:type="pct"/>
                  <w:vMerge w:val="continue"/>
                  <w:vAlign w:val="center"/>
                </w:tcPr>
                <w:p w14:paraId="62D158A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14439900">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硝酸盐(NO₃⁻,以N计)</w:t>
                  </w:r>
                </w:p>
              </w:tc>
              <w:tc>
                <w:tcPr>
                  <w:tcW w:w="761" w:type="pct"/>
                  <w:shd w:val="clear" w:color="auto" w:fill="auto"/>
                  <w:vAlign w:val="center"/>
                </w:tcPr>
                <w:p w14:paraId="005158AA">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4BC3260F">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0.26</w:t>
                  </w:r>
                </w:p>
              </w:tc>
              <w:tc>
                <w:tcPr>
                  <w:tcW w:w="520" w:type="pct"/>
                  <w:vAlign w:val="center"/>
                </w:tcPr>
                <w:p w14:paraId="1897DF0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I</w:t>
                  </w:r>
                </w:p>
              </w:tc>
              <w:tc>
                <w:tcPr>
                  <w:tcW w:w="1067" w:type="pct"/>
                  <w:vMerge w:val="continue"/>
                  <w:vAlign w:val="center"/>
                </w:tcPr>
                <w:p w14:paraId="1554B02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0781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08719B5C">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4</w:t>
                  </w:r>
                </w:p>
              </w:tc>
              <w:tc>
                <w:tcPr>
                  <w:tcW w:w="562" w:type="pct"/>
                  <w:vMerge w:val="continue"/>
                  <w:vAlign w:val="center"/>
                </w:tcPr>
                <w:p w14:paraId="0961CCC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07FA86AE">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氰化物</w:t>
                  </w:r>
                </w:p>
              </w:tc>
              <w:tc>
                <w:tcPr>
                  <w:tcW w:w="761" w:type="pct"/>
                  <w:shd w:val="clear" w:color="auto" w:fill="auto"/>
                  <w:vAlign w:val="center"/>
                </w:tcPr>
                <w:p w14:paraId="310D6926">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6A87A986">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0.004L</w:t>
                  </w:r>
                </w:p>
              </w:tc>
              <w:tc>
                <w:tcPr>
                  <w:tcW w:w="520" w:type="pct"/>
                  <w:vAlign w:val="center"/>
                </w:tcPr>
                <w:p w14:paraId="717F67E6">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II</w:t>
                  </w:r>
                </w:p>
              </w:tc>
              <w:tc>
                <w:tcPr>
                  <w:tcW w:w="1067" w:type="pct"/>
                  <w:vMerge w:val="continue"/>
                  <w:vAlign w:val="center"/>
                </w:tcPr>
                <w:p w14:paraId="3FC1C3D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4AB0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1AA3BC18">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5</w:t>
                  </w:r>
                </w:p>
              </w:tc>
              <w:tc>
                <w:tcPr>
                  <w:tcW w:w="562" w:type="pct"/>
                  <w:vMerge w:val="continue"/>
                  <w:vAlign w:val="center"/>
                </w:tcPr>
                <w:p w14:paraId="1673A96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6E37AA17">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氟化物(F⁻)</w:t>
                  </w:r>
                </w:p>
              </w:tc>
              <w:tc>
                <w:tcPr>
                  <w:tcW w:w="761" w:type="pct"/>
                  <w:shd w:val="clear" w:color="auto" w:fill="auto"/>
                  <w:vAlign w:val="center"/>
                </w:tcPr>
                <w:p w14:paraId="688518FB">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551C5349">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1.54</w:t>
                  </w:r>
                </w:p>
              </w:tc>
              <w:tc>
                <w:tcPr>
                  <w:tcW w:w="520" w:type="pct"/>
                  <w:vAlign w:val="center"/>
                </w:tcPr>
                <w:p w14:paraId="3AB40C4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0"/>
                      <w:szCs w:val="21"/>
                      <w14:textFill>
                        <w14:solidFill>
                          <w14:schemeClr w14:val="tx1"/>
                        </w14:solidFill>
                      </w14:textFill>
                    </w:rPr>
                    <w:t>Ⅳ</w:t>
                  </w:r>
                </w:p>
              </w:tc>
              <w:tc>
                <w:tcPr>
                  <w:tcW w:w="1067" w:type="pct"/>
                  <w:vMerge w:val="continue"/>
                  <w:vAlign w:val="center"/>
                </w:tcPr>
                <w:p w14:paraId="284719A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5AF9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7" w:type="pct"/>
                  <w:vAlign w:val="center"/>
                </w:tcPr>
                <w:p w14:paraId="6F194B30">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6</w:t>
                  </w:r>
                </w:p>
              </w:tc>
              <w:tc>
                <w:tcPr>
                  <w:tcW w:w="562" w:type="pct"/>
                  <w:vMerge w:val="continue"/>
                  <w:vAlign w:val="center"/>
                </w:tcPr>
                <w:p w14:paraId="3866644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4B21CABD">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汞</w:t>
                  </w:r>
                </w:p>
              </w:tc>
              <w:tc>
                <w:tcPr>
                  <w:tcW w:w="761" w:type="pct"/>
                  <w:shd w:val="clear" w:color="auto" w:fill="auto"/>
                  <w:vAlign w:val="center"/>
                </w:tcPr>
                <w:p w14:paraId="6A6B916B">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3BB6B121">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0.00005</w:t>
                  </w:r>
                </w:p>
              </w:tc>
              <w:tc>
                <w:tcPr>
                  <w:tcW w:w="520" w:type="pct"/>
                  <w:vAlign w:val="center"/>
                </w:tcPr>
                <w:p w14:paraId="6AB6111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I</w:t>
                  </w:r>
                </w:p>
              </w:tc>
              <w:tc>
                <w:tcPr>
                  <w:tcW w:w="1067" w:type="pct"/>
                  <w:vMerge w:val="continue"/>
                  <w:vAlign w:val="center"/>
                </w:tcPr>
                <w:p w14:paraId="65BB3C0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588E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3DA8D88A">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7</w:t>
                  </w:r>
                </w:p>
              </w:tc>
              <w:tc>
                <w:tcPr>
                  <w:tcW w:w="562" w:type="pct"/>
                  <w:vMerge w:val="continue"/>
                  <w:vAlign w:val="center"/>
                </w:tcPr>
                <w:p w14:paraId="1187F41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27AAB9B2">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砷</w:t>
                  </w:r>
                </w:p>
              </w:tc>
              <w:tc>
                <w:tcPr>
                  <w:tcW w:w="761" w:type="pct"/>
                  <w:shd w:val="clear" w:color="auto" w:fill="auto"/>
                  <w:vAlign w:val="center"/>
                </w:tcPr>
                <w:p w14:paraId="5BA297C3">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07A4F33A">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0.0050</w:t>
                  </w:r>
                </w:p>
              </w:tc>
              <w:tc>
                <w:tcPr>
                  <w:tcW w:w="520" w:type="pct"/>
                  <w:vAlign w:val="center"/>
                </w:tcPr>
                <w:p w14:paraId="5E13B45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0"/>
                      <w:szCs w:val="21"/>
                      <w14:textFill>
                        <w14:solidFill>
                          <w14:schemeClr w14:val="tx1"/>
                        </w14:solidFill>
                      </w14:textFill>
                    </w:rPr>
                    <w:t>Ⅲ</w:t>
                  </w:r>
                </w:p>
              </w:tc>
              <w:tc>
                <w:tcPr>
                  <w:tcW w:w="1067" w:type="pct"/>
                  <w:vMerge w:val="continue"/>
                  <w:vAlign w:val="center"/>
                </w:tcPr>
                <w:p w14:paraId="34F93C6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6E42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00D99D10">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8</w:t>
                  </w:r>
                </w:p>
              </w:tc>
              <w:tc>
                <w:tcPr>
                  <w:tcW w:w="562" w:type="pct"/>
                  <w:vMerge w:val="continue"/>
                  <w:vAlign w:val="center"/>
                </w:tcPr>
                <w:p w14:paraId="376B1E2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237129AC">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镉</w:t>
                  </w:r>
                </w:p>
              </w:tc>
              <w:tc>
                <w:tcPr>
                  <w:tcW w:w="761" w:type="pct"/>
                  <w:shd w:val="clear" w:color="auto" w:fill="auto"/>
                  <w:vAlign w:val="center"/>
                </w:tcPr>
                <w:p w14:paraId="47586674">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255F481C">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0.00013</w:t>
                  </w:r>
                </w:p>
              </w:tc>
              <w:tc>
                <w:tcPr>
                  <w:tcW w:w="520" w:type="pct"/>
                  <w:vAlign w:val="center"/>
                </w:tcPr>
                <w:p w14:paraId="535E171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II</w:t>
                  </w:r>
                </w:p>
              </w:tc>
              <w:tc>
                <w:tcPr>
                  <w:tcW w:w="1067" w:type="pct"/>
                  <w:vMerge w:val="continue"/>
                  <w:vAlign w:val="center"/>
                </w:tcPr>
                <w:p w14:paraId="5BA89AA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5B2A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190EA965">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r>
                    <w:rPr>
                      <w:rFonts w:hint="default" w:ascii="Times New Roman" w:hAnsi="Times New Roman"/>
                      <w:color w:val="000000" w:themeColor="text1"/>
                      <w:kern w:val="0"/>
                      <w:sz w:val="21"/>
                      <w:szCs w:val="21"/>
                      <w14:textFill>
                        <w14:solidFill>
                          <w14:schemeClr w14:val="tx1"/>
                        </w14:solidFill>
                      </w14:textFill>
                    </w:rPr>
                    <w:t>9</w:t>
                  </w:r>
                </w:p>
              </w:tc>
              <w:tc>
                <w:tcPr>
                  <w:tcW w:w="562" w:type="pct"/>
                  <w:vMerge w:val="continue"/>
                  <w:vAlign w:val="center"/>
                </w:tcPr>
                <w:p w14:paraId="62853DD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2CA32DA4">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铬(六价)</w:t>
                  </w:r>
                </w:p>
              </w:tc>
              <w:tc>
                <w:tcPr>
                  <w:tcW w:w="761" w:type="pct"/>
                  <w:shd w:val="clear" w:color="auto" w:fill="auto"/>
                  <w:vAlign w:val="center"/>
                </w:tcPr>
                <w:p w14:paraId="0B1AA4B4">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182D42BE">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0.004L</w:t>
                  </w:r>
                </w:p>
              </w:tc>
              <w:tc>
                <w:tcPr>
                  <w:tcW w:w="520" w:type="pct"/>
                  <w:vAlign w:val="center"/>
                </w:tcPr>
                <w:p w14:paraId="1B66331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I</w:t>
                  </w:r>
                </w:p>
              </w:tc>
              <w:tc>
                <w:tcPr>
                  <w:tcW w:w="1067" w:type="pct"/>
                  <w:vMerge w:val="continue"/>
                  <w:vAlign w:val="center"/>
                </w:tcPr>
                <w:p w14:paraId="3AC2B87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1A4B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12D49E2B">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20</w:t>
                  </w:r>
                </w:p>
              </w:tc>
              <w:tc>
                <w:tcPr>
                  <w:tcW w:w="562" w:type="pct"/>
                  <w:vMerge w:val="continue"/>
                  <w:vAlign w:val="center"/>
                </w:tcPr>
                <w:p w14:paraId="01C4933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866" w:type="pct"/>
                  <w:shd w:val="clear" w:color="auto" w:fill="auto"/>
                  <w:vAlign w:val="center"/>
                </w:tcPr>
                <w:p w14:paraId="6D4F81C9">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铅</w:t>
                  </w:r>
                </w:p>
              </w:tc>
              <w:tc>
                <w:tcPr>
                  <w:tcW w:w="761" w:type="pct"/>
                  <w:shd w:val="clear" w:color="auto" w:fill="auto"/>
                  <w:vAlign w:val="center"/>
                </w:tcPr>
                <w:p w14:paraId="1E32E4B3">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843" w:type="pct"/>
                  <w:shd w:val="clear" w:color="auto" w:fill="auto"/>
                  <w:vAlign w:val="center"/>
                </w:tcPr>
                <w:p w14:paraId="217C67FE">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0.0148</w:t>
                  </w:r>
                </w:p>
              </w:tc>
              <w:tc>
                <w:tcPr>
                  <w:tcW w:w="520" w:type="pct"/>
                  <w:vAlign w:val="center"/>
                </w:tcPr>
                <w:p w14:paraId="3CAE414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0"/>
                      <w:szCs w:val="21"/>
                      <w14:textFill>
                        <w14:solidFill>
                          <w14:schemeClr w14:val="tx1"/>
                        </w14:solidFill>
                      </w14:textFill>
                    </w:rPr>
                    <w:t>Ⅳ</w:t>
                  </w:r>
                </w:p>
              </w:tc>
              <w:tc>
                <w:tcPr>
                  <w:tcW w:w="1067" w:type="pct"/>
                  <w:vMerge w:val="continue"/>
                  <w:vAlign w:val="center"/>
                </w:tcPr>
                <w:p w14:paraId="040A4D7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4E06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6F637C16">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2</w:t>
                  </w:r>
                  <w:r>
                    <w:rPr>
                      <w:rFonts w:hint="default" w:ascii="Times New Roman" w:hAnsi="Times New Roman"/>
                      <w:color w:val="000000" w:themeColor="text1"/>
                      <w:kern w:val="0"/>
                      <w:sz w:val="21"/>
                      <w:szCs w:val="21"/>
                      <w14:textFill>
                        <w14:solidFill>
                          <w14:schemeClr w14:val="tx1"/>
                        </w14:solidFill>
                      </w14:textFill>
                    </w:rPr>
                    <w:t>1</w:t>
                  </w:r>
                </w:p>
              </w:tc>
              <w:tc>
                <w:tcPr>
                  <w:tcW w:w="562" w:type="pct"/>
                  <w:vMerge w:val="continue"/>
                  <w:vAlign w:val="center"/>
                </w:tcPr>
                <w:p w14:paraId="569C5C2A">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866" w:type="pct"/>
                  <w:shd w:val="clear" w:color="auto" w:fill="auto"/>
                  <w:vAlign w:val="center"/>
                </w:tcPr>
                <w:p w14:paraId="4788A0FB">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甲苯</w:t>
                  </w:r>
                </w:p>
              </w:tc>
              <w:tc>
                <w:tcPr>
                  <w:tcW w:w="761" w:type="pct"/>
                  <w:shd w:val="clear" w:color="auto" w:fill="auto"/>
                  <w:vAlign w:val="center"/>
                </w:tcPr>
                <w:p w14:paraId="5F94A256">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zh-CN"/>
                      <w14:textFill>
                        <w14:solidFill>
                          <w14:schemeClr w14:val="tx1"/>
                        </w14:solidFill>
                      </w14:textFill>
                    </w:rPr>
                    <w:t>μ</w:t>
                  </w:r>
                  <w:r>
                    <w:rPr>
                      <w:rFonts w:hint="eastAsia"/>
                      <w:color w:val="000000" w:themeColor="text1"/>
                      <w:sz w:val="21"/>
                      <w:szCs w:val="21"/>
                      <w14:textFill>
                        <w14:solidFill>
                          <w14:schemeClr w14:val="tx1"/>
                        </w14:solidFill>
                      </w14:textFill>
                    </w:rPr>
                    <w:t>g/L</w:t>
                  </w:r>
                </w:p>
              </w:tc>
              <w:tc>
                <w:tcPr>
                  <w:tcW w:w="843" w:type="pct"/>
                  <w:shd w:val="clear" w:color="auto" w:fill="auto"/>
                  <w:vAlign w:val="center"/>
                </w:tcPr>
                <w:p w14:paraId="64249F52">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0.3L</w:t>
                  </w:r>
                </w:p>
              </w:tc>
              <w:tc>
                <w:tcPr>
                  <w:tcW w:w="520" w:type="pct"/>
                  <w:vAlign w:val="center"/>
                </w:tcPr>
                <w:p w14:paraId="6C01041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default"/>
                      <w:color w:val="000000" w:themeColor="text1"/>
                      <w:kern w:val="0"/>
                      <w:sz w:val="21"/>
                      <w:szCs w:val="21"/>
                      <w14:textFill>
                        <w14:solidFill>
                          <w14:schemeClr w14:val="tx1"/>
                        </w14:solidFill>
                      </w14:textFill>
                    </w:rPr>
                    <w:t>I</w:t>
                  </w:r>
                </w:p>
              </w:tc>
              <w:tc>
                <w:tcPr>
                  <w:tcW w:w="1067" w:type="pct"/>
                  <w:vMerge w:val="continue"/>
                  <w:vAlign w:val="center"/>
                </w:tcPr>
                <w:p w14:paraId="7E062D5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r>
            <w:tr w14:paraId="23C3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479710A1">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2</w:t>
                  </w:r>
                  <w:r>
                    <w:rPr>
                      <w:rFonts w:hint="default" w:ascii="Times New Roman" w:hAnsi="Times New Roman"/>
                      <w:color w:val="000000" w:themeColor="text1"/>
                      <w:kern w:val="0"/>
                      <w:sz w:val="21"/>
                      <w:szCs w:val="21"/>
                      <w14:textFill>
                        <w14:solidFill>
                          <w14:schemeClr w14:val="tx1"/>
                        </w14:solidFill>
                      </w14:textFill>
                    </w:rPr>
                    <w:t>2</w:t>
                  </w:r>
                </w:p>
              </w:tc>
              <w:tc>
                <w:tcPr>
                  <w:tcW w:w="562" w:type="pct"/>
                  <w:vMerge w:val="continue"/>
                  <w:vAlign w:val="center"/>
                </w:tcPr>
                <w:p w14:paraId="0965DEA3">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866" w:type="pct"/>
                  <w:shd w:val="clear" w:color="auto" w:fill="auto"/>
                  <w:vAlign w:val="center"/>
                </w:tcPr>
                <w:p w14:paraId="241AC724">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挥发性酚类(以苯酚计)</w:t>
                  </w:r>
                </w:p>
              </w:tc>
              <w:tc>
                <w:tcPr>
                  <w:tcW w:w="761" w:type="pct"/>
                  <w:shd w:val="clear" w:color="auto" w:fill="auto"/>
                  <w:vAlign w:val="center"/>
                </w:tcPr>
                <w:p w14:paraId="32568533">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3C40B631">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0.002L</w:t>
                  </w:r>
                </w:p>
              </w:tc>
              <w:tc>
                <w:tcPr>
                  <w:tcW w:w="520" w:type="pct"/>
                  <w:vAlign w:val="center"/>
                </w:tcPr>
                <w:p w14:paraId="199A464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default"/>
                      <w:color w:val="000000" w:themeColor="text1"/>
                      <w:kern w:val="0"/>
                      <w:sz w:val="20"/>
                      <w:szCs w:val="21"/>
                      <w14:textFill>
                        <w14:solidFill>
                          <w14:schemeClr w14:val="tx1"/>
                        </w14:solidFill>
                      </w14:textFill>
                    </w:rPr>
                    <w:t>Ⅲ</w:t>
                  </w:r>
                </w:p>
              </w:tc>
              <w:tc>
                <w:tcPr>
                  <w:tcW w:w="1067" w:type="pct"/>
                  <w:vMerge w:val="continue"/>
                  <w:vAlign w:val="center"/>
                </w:tcPr>
                <w:p w14:paraId="4E86C86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r>
            <w:tr w14:paraId="1381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4868FCAE">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2</w:t>
                  </w:r>
                  <w:r>
                    <w:rPr>
                      <w:rFonts w:hint="default" w:ascii="Times New Roman" w:hAnsi="Times New Roman"/>
                      <w:color w:val="000000" w:themeColor="text1"/>
                      <w:kern w:val="0"/>
                      <w:sz w:val="21"/>
                      <w:szCs w:val="21"/>
                      <w14:textFill>
                        <w14:solidFill>
                          <w14:schemeClr w14:val="tx1"/>
                        </w14:solidFill>
                      </w14:textFill>
                    </w:rPr>
                    <w:t>3</w:t>
                  </w:r>
                </w:p>
              </w:tc>
              <w:tc>
                <w:tcPr>
                  <w:tcW w:w="562" w:type="pct"/>
                  <w:vMerge w:val="continue"/>
                  <w:vAlign w:val="center"/>
                </w:tcPr>
                <w:p w14:paraId="7EB27048">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866" w:type="pct"/>
                  <w:shd w:val="clear" w:color="auto" w:fill="auto"/>
                  <w:vAlign w:val="center"/>
                </w:tcPr>
                <w:p w14:paraId="1E8A6887">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银</w:t>
                  </w:r>
                </w:p>
              </w:tc>
              <w:tc>
                <w:tcPr>
                  <w:tcW w:w="761" w:type="pct"/>
                  <w:shd w:val="clear" w:color="auto" w:fill="auto"/>
                  <w:vAlign w:val="center"/>
                </w:tcPr>
                <w:p w14:paraId="3ED8CBF3">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843" w:type="pct"/>
                  <w:shd w:val="clear" w:color="auto" w:fill="auto"/>
                  <w:vAlign w:val="center"/>
                </w:tcPr>
                <w:p w14:paraId="1E14F901">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0.00004L</w:t>
                  </w:r>
                </w:p>
              </w:tc>
              <w:tc>
                <w:tcPr>
                  <w:tcW w:w="520" w:type="pct"/>
                  <w:vAlign w:val="center"/>
                </w:tcPr>
                <w:p w14:paraId="25A1590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default"/>
                      <w:color w:val="000000" w:themeColor="text1"/>
                      <w:kern w:val="0"/>
                      <w:sz w:val="21"/>
                      <w:szCs w:val="21"/>
                      <w14:textFill>
                        <w14:solidFill>
                          <w14:schemeClr w14:val="tx1"/>
                        </w14:solidFill>
                      </w14:textFill>
                    </w:rPr>
                    <w:t>I</w:t>
                  </w:r>
                </w:p>
              </w:tc>
              <w:tc>
                <w:tcPr>
                  <w:tcW w:w="1067" w:type="pct"/>
                  <w:vMerge w:val="continue"/>
                  <w:vAlign w:val="center"/>
                </w:tcPr>
                <w:p w14:paraId="39E14E3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r>
            <w:tr w14:paraId="6787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559482D9">
                  <w:pPr>
                    <w:pStyle w:val="69"/>
                    <w:keepNext w:val="0"/>
                    <w:keepLines w:val="0"/>
                    <w:suppressLineNumbers w:val="0"/>
                    <w:snapToGrid w:val="0"/>
                    <w:spacing w:before="0" w:beforeAutospacing="0" w:after="0" w:afterAutospacing="0"/>
                    <w:ind w:left="0" w:right="0"/>
                    <w:rPr>
                      <w:rFonts w:hint="default"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2</w:t>
                  </w:r>
                  <w:r>
                    <w:rPr>
                      <w:rFonts w:hint="default" w:ascii="Times New Roman" w:hAnsi="Times New Roman"/>
                      <w:color w:val="000000" w:themeColor="text1"/>
                      <w:kern w:val="0"/>
                      <w:sz w:val="21"/>
                      <w:szCs w:val="21"/>
                      <w14:textFill>
                        <w14:solidFill>
                          <w14:schemeClr w14:val="tx1"/>
                        </w14:solidFill>
                      </w14:textFill>
                    </w:rPr>
                    <w:t>5</w:t>
                  </w:r>
                </w:p>
              </w:tc>
              <w:tc>
                <w:tcPr>
                  <w:tcW w:w="562" w:type="pct"/>
                  <w:vMerge w:val="continue"/>
                  <w:vAlign w:val="center"/>
                </w:tcPr>
                <w:p w14:paraId="3D6CADA7">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866" w:type="pct"/>
                  <w:shd w:val="clear" w:color="auto" w:fill="auto"/>
                  <w:vAlign w:val="center"/>
                </w:tcPr>
                <w:p w14:paraId="0D4EABF3">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二甲苯(总量)</w:t>
                  </w:r>
                </w:p>
              </w:tc>
              <w:tc>
                <w:tcPr>
                  <w:tcW w:w="761" w:type="pct"/>
                  <w:shd w:val="clear" w:color="auto" w:fill="auto"/>
                  <w:vAlign w:val="center"/>
                </w:tcPr>
                <w:p w14:paraId="1E27394F">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zh-CN"/>
                      <w14:textFill>
                        <w14:solidFill>
                          <w14:schemeClr w14:val="tx1"/>
                        </w14:solidFill>
                      </w14:textFill>
                    </w:rPr>
                    <w:t>μ</w:t>
                  </w:r>
                  <w:r>
                    <w:rPr>
                      <w:rFonts w:hint="eastAsia"/>
                      <w:color w:val="000000" w:themeColor="text1"/>
                      <w:sz w:val="21"/>
                      <w:szCs w:val="21"/>
                      <w14:textFill>
                        <w14:solidFill>
                          <w14:schemeClr w14:val="tx1"/>
                        </w14:solidFill>
                      </w14:textFill>
                    </w:rPr>
                    <w:t>g/L</w:t>
                  </w:r>
                </w:p>
              </w:tc>
              <w:tc>
                <w:tcPr>
                  <w:tcW w:w="843" w:type="pct"/>
                  <w:shd w:val="clear" w:color="auto" w:fill="auto"/>
                  <w:vAlign w:val="center"/>
                </w:tcPr>
                <w:p w14:paraId="61CE4FBB">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0.2L</w:t>
                  </w:r>
                </w:p>
              </w:tc>
              <w:tc>
                <w:tcPr>
                  <w:tcW w:w="520" w:type="pct"/>
                  <w:vAlign w:val="center"/>
                </w:tcPr>
                <w:p w14:paraId="42D5B67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default"/>
                      <w:color w:val="000000" w:themeColor="text1"/>
                      <w:kern w:val="0"/>
                      <w:sz w:val="21"/>
                      <w:szCs w:val="21"/>
                      <w14:textFill>
                        <w14:solidFill>
                          <w14:schemeClr w14:val="tx1"/>
                        </w14:solidFill>
                      </w14:textFill>
                    </w:rPr>
                    <w:t>I</w:t>
                  </w:r>
                </w:p>
              </w:tc>
              <w:tc>
                <w:tcPr>
                  <w:tcW w:w="1067" w:type="pct"/>
                  <w:vMerge w:val="continue"/>
                  <w:vAlign w:val="center"/>
                </w:tcPr>
                <w:p w14:paraId="1BC4CA0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r>
            <w:tr w14:paraId="0E32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A44647F">
                  <w:pPr>
                    <w:pStyle w:val="69"/>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26</w:t>
                  </w:r>
                </w:p>
              </w:tc>
              <w:tc>
                <w:tcPr>
                  <w:tcW w:w="562" w:type="pct"/>
                  <w:vMerge w:val="continue"/>
                </w:tcPr>
                <w:p w14:paraId="56D79B7F">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0" w:type="auto"/>
                  <w:shd w:val="clear" w:color="auto" w:fill="auto"/>
                  <w:vAlign w:val="center"/>
                </w:tcPr>
                <w:p w14:paraId="635C53C0">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碳酸根</w:t>
                  </w:r>
                </w:p>
              </w:tc>
              <w:tc>
                <w:tcPr>
                  <w:tcW w:w="0" w:type="auto"/>
                  <w:shd w:val="clear" w:color="auto" w:fill="auto"/>
                  <w:vAlign w:val="center"/>
                </w:tcPr>
                <w:p w14:paraId="576DAB33">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0" w:type="auto"/>
                  <w:shd w:val="clear" w:color="auto" w:fill="auto"/>
                  <w:vAlign w:val="center"/>
                </w:tcPr>
                <w:p w14:paraId="0C211F3C">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5L</w:t>
                  </w:r>
                </w:p>
              </w:tc>
              <w:tc>
                <w:tcPr>
                  <w:tcW w:w="520" w:type="pct"/>
                </w:tcPr>
                <w:p w14:paraId="4C7E1459">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1067" w:type="pct"/>
                </w:tcPr>
                <w:p w14:paraId="76438A0D">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r>
            <w:tr w14:paraId="519D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D7EE96B">
                  <w:pPr>
                    <w:pStyle w:val="69"/>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27</w:t>
                  </w:r>
                </w:p>
              </w:tc>
              <w:tc>
                <w:tcPr>
                  <w:tcW w:w="562" w:type="pct"/>
                  <w:vMerge w:val="continue"/>
                </w:tcPr>
                <w:p w14:paraId="172F47C2">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0" w:type="auto"/>
                  <w:shd w:val="clear" w:color="auto" w:fill="auto"/>
                  <w:vAlign w:val="center"/>
                </w:tcPr>
                <w:p w14:paraId="75483004">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重碳酸根</w:t>
                  </w:r>
                </w:p>
              </w:tc>
              <w:tc>
                <w:tcPr>
                  <w:tcW w:w="0" w:type="auto"/>
                  <w:shd w:val="clear" w:color="auto" w:fill="auto"/>
                  <w:vAlign w:val="center"/>
                </w:tcPr>
                <w:p w14:paraId="6AA02CAE">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0" w:type="auto"/>
                  <w:shd w:val="clear" w:color="auto" w:fill="auto"/>
                  <w:vAlign w:val="center"/>
                </w:tcPr>
                <w:p w14:paraId="06FB2035">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444</w:t>
                  </w:r>
                </w:p>
              </w:tc>
              <w:tc>
                <w:tcPr>
                  <w:tcW w:w="520" w:type="pct"/>
                </w:tcPr>
                <w:p w14:paraId="5288994D">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1067" w:type="pct"/>
                </w:tcPr>
                <w:p w14:paraId="175B9AFA">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r>
            <w:tr w14:paraId="66DB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ADF0462">
                  <w:pPr>
                    <w:pStyle w:val="69"/>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28</w:t>
                  </w:r>
                </w:p>
              </w:tc>
              <w:tc>
                <w:tcPr>
                  <w:tcW w:w="562" w:type="pct"/>
                  <w:vMerge w:val="continue"/>
                </w:tcPr>
                <w:p w14:paraId="57756BE5">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0" w:type="auto"/>
                  <w:shd w:val="clear" w:color="auto" w:fill="auto"/>
                  <w:vAlign w:val="center"/>
                </w:tcPr>
                <w:p w14:paraId="2703A433">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钙</w:t>
                  </w:r>
                </w:p>
              </w:tc>
              <w:tc>
                <w:tcPr>
                  <w:tcW w:w="0" w:type="auto"/>
                  <w:shd w:val="clear" w:color="auto" w:fill="auto"/>
                  <w:vAlign w:val="center"/>
                </w:tcPr>
                <w:p w14:paraId="0CF22B0E">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0" w:type="auto"/>
                  <w:shd w:val="clear" w:color="auto" w:fill="auto"/>
                  <w:vAlign w:val="center"/>
                </w:tcPr>
                <w:p w14:paraId="5B2966F8">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57.2</w:t>
                  </w:r>
                </w:p>
              </w:tc>
              <w:tc>
                <w:tcPr>
                  <w:tcW w:w="520" w:type="pct"/>
                  <w:shd w:val="clear" w:color="auto" w:fill="auto"/>
                  <w:vAlign w:val="top"/>
                </w:tcPr>
                <w:p w14:paraId="5AE81AD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1067" w:type="pct"/>
                  <w:shd w:val="clear" w:color="auto" w:fill="auto"/>
                  <w:vAlign w:val="top"/>
                </w:tcPr>
                <w:p w14:paraId="68F1480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r>
            <w:tr w14:paraId="505C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1B78FF1">
                  <w:pPr>
                    <w:pStyle w:val="69"/>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29</w:t>
                  </w:r>
                </w:p>
              </w:tc>
              <w:tc>
                <w:tcPr>
                  <w:tcW w:w="562" w:type="pct"/>
                  <w:vMerge w:val="continue"/>
                </w:tcPr>
                <w:p w14:paraId="28F82D8D">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0" w:type="auto"/>
                  <w:shd w:val="clear" w:color="auto" w:fill="auto"/>
                  <w:vAlign w:val="center"/>
                </w:tcPr>
                <w:p w14:paraId="3E88F75A">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钾</w:t>
                  </w:r>
                </w:p>
              </w:tc>
              <w:tc>
                <w:tcPr>
                  <w:tcW w:w="0" w:type="auto"/>
                  <w:shd w:val="clear" w:color="auto" w:fill="auto"/>
                  <w:vAlign w:val="center"/>
                </w:tcPr>
                <w:p w14:paraId="27BF3B8B">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0" w:type="auto"/>
                  <w:shd w:val="clear" w:color="auto" w:fill="auto"/>
                  <w:vAlign w:val="center"/>
                </w:tcPr>
                <w:p w14:paraId="5626074C">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22.6</w:t>
                  </w:r>
                </w:p>
              </w:tc>
              <w:tc>
                <w:tcPr>
                  <w:tcW w:w="520" w:type="pct"/>
                  <w:shd w:val="clear" w:color="auto" w:fill="auto"/>
                  <w:vAlign w:val="top"/>
                </w:tcPr>
                <w:p w14:paraId="2635748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1067" w:type="pct"/>
                  <w:shd w:val="clear" w:color="auto" w:fill="auto"/>
                  <w:vAlign w:val="top"/>
                </w:tcPr>
                <w:p w14:paraId="7A1ED35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r>
            <w:tr w14:paraId="0C89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A586B73">
                  <w:pPr>
                    <w:pStyle w:val="69"/>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30</w:t>
                  </w:r>
                </w:p>
              </w:tc>
              <w:tc>
                <w:tcPr>
                  <w:tcW w:w="562" w:type="pct"/>
                  <w:vMerge w:val="continue"/>
                </w:tcPr>
                <w:p w14:paraId="26283D3A">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0" w:type="auto"/>
                  <w:shd w:val="clear" w:color="auto" w:fill="auto"/>
                  <w:vAlign w:val="center"/>
                </w:tcPr>
                <w:p w14:paraId="2AC6EBD1">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镁</w:t>
                  </w:r>
                </w:p>
              </w:tc>
              <w:tc>
                <w:tcPr>
                  <w:tcW w:w="0" w:type="auto"/>
                  <w:shd w:val="clear" w:color="auto" w:fill="auto"/>
                  <w:vAlign w:val="center"/>
                </w:tcPr>
                <w:p w14:paraId="13E1EB8D">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0" w:type="auto"/>
                  <w:shd w:val="clear" w:color="auto" w:fill="auto"/>
                  <w:vAlign w:val="center"/>
                </w:tcPr>
                <w:p w14:paraId="7FC75489">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31.1</w:t>
                  </w:r>
                </w:p>
              </w:tc>
              <w:tc>
                <w:tcPr>
                  <w:tcW w:w="520" w:type="pct"/>
                  <w:shd w:val="clear" w:color="auto" w:fill="auto"/>
                  <w:vAlign w:val="top"/>
                </w:tcPr>
                <w:p w14:paraId="0C118A4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1067" w:type="pct"/>
                  <w:shd w:val="clear" w:color="auto" w:fill="auto"/>
                  <w:vAlign w:val="top"/>
                </w:tcPr>
                <w:p w14:paraId="021141A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r>
            <w:tr w14:paraId="01B0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3F9E61A">
                  <w:pPr>
                    <w:pStyle w:val="69"/>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31</w:t>
                  </w:r>
                </w:p>
              </w:tc>
              <w:tc>
                <w:tcPr>
                  <w:tcW w:w="562" w:type="pct"/>
                  <w:vMerge w:val="continue"/>
                </w:tcPr>
                <w:p w14:paraId="464AF3B5">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0" w:type="auto"/>
                  <w:shd w:val="clear" w:color="auto" w:fill="auto"/>
                  <w:vAlign w:val="center"/>
                </w:tcPr>
                <w:p w14:paraId="346E4C9A">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总磷(以P计)</w:t>
                  </w:r>
                </w:p>
              </w:tc>
              <w:tc>
                <w:tcPr>
                  <w:tcW w:w="0" w:type="auto"/>
                  <w:shd w:val="clear" w:color="auto" w:fill="auto"/>
                  <w:vAlign w:val="center"/>
                </w:tcPr>
                <w:p w14:paraId="4B7CA5B7">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0" w:type="auto"/>
                  <w:shd w:val="clear" w:color="auto" w:fill="auto"/>
                  <w:vAlign w:val="center"/>
                </w:tcPr>
                <w:p w14:paraId="232846E5">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0.42</w:t>
                  </w:r>
                </w:p>
              </w:tc>
              <w:tc>
                <w:tcPr>
                  <w:tcW w:w="520" w:type="pct"/>
                  <w:shd w:val="clear" w:color="auto" w:fill="auto"/>
                  <w:vAlign w:val="top"/>
                </w:tcPr>
                <w:p w14:paraId="037A74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V</w:t>
                  </w:r>
                </w:p>
              </w:tc>
              <w:tc>
                <w:tcPr>
                  <w:tcW w:w="1067" w:type="pct"/>
                  <w:vMerge w:val="restart"/>
                </w:tcPr>
                <w:p w14:paraId="5B7DD47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《地表水环境质量标准》(GB3838-2002)</w:t>
                  </w:r>
                </w:p>
              </w:tc>
            </w:tr>
            <w:tr w14:paraId="133E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8261EC2">
                  <w:pPr>
                    <w:pStyle w:val="69"/>
                    <w:keepNext w:val="0"/>
                    <w:keepLines w:val="0"/>
                    <w:suppressLineNumbers w:val="0"/>
                    <w:snapToGrid w:val="0"/>
                    <w:spacing w:before="0" w:beforeAutospacing="0" w:after="0" w:afterAutospacing="0"/>
                    <w:ind w:left="0" w:right="0"/>
                    <w:rPr>
                      <w:rFonts w:hint="default"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color w:val="000000" w:themeColor="text1"/>
                      <w:kern w:val="0"/>
                      <w:sz w:val="21"/>
                      <w:szCs w:val="21"/>
                      <w:lang w:val="en-US" w:eastAsia="zh-CN"/>
                      <w14:textFill>
                        <w14:solidFill>
                          <w14:schemeClr w14:val="tx1"/>
                        </w14:solidFill>
                      </w14:textFill>
                    </w:rPr>
                    <w:t>32</w:t>
                  </w:r>
                </w:p>
              </w:tc>
              <w:tc>
                <w:tcPr>
                  <w:tcW w:w="562" w:type="pct"/>
                  <w:vMerge w:val="continue"/>
                </w:tcPr>
                <w:p w14:paraId="39926798">
                  <w:pPr>
                    <w:keepNext w:val="0"/>
                    <w:keepLines w:val="0"/>
                    <w:suppressLineNumbers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c>
                <w:tcPr>
                  <w:tcW w:w="0" w:type="auto"/>
                  <w:shd w:val="clear" w:color="auto" w:fill="auto"/>
                  <w:vAlign w:val="center"/>
                </w:tcPr>
                <w:p w14:paraId="711196AB">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石油类</w:t>
                  </w:r>
                </w:p>
              </w:tc>
              <w:tc>
                <w:tcPr>
                  <w:tcW w:w="0" w:type="auto"/>
                  <w:shd w:val="clear" w:color="auto" w:fill="auto"/>
                  <w:vAlign w:val="center"/>
                </w:tcPr>
                <w:p w14:paraId="3B4268D4">
                  <w:pPr>
                    <w:pStyle w:val="1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mg/L</w:t>
                  </w:r>
                </w:p>
              </w:tc>
              <w:tc>
                <w:tcPr>
                  <w:tcW w:w="0" w:type="auto"/>
                  <w:shd w:val="clear" w:color="auto" w:fill="auto"/>
                  <w:vAlign w:val="center"/>
                </w:tcPr>
                <w:p w14:paraId="29EE5F35">
                  <w:pPr>
                    <w:pStyle w:val="1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0.19</w:t>
                  </w:r>
                </w:p>
              </w:tc>
              <w:tc>
                <w:tcPr>
                  <w:tcW w:w="520" w:type="pct"/>
                  <w:shd w:val="clear" w:color="auto" w:fill="auto"/>
                  <w:vAlign w:val="top"/>
                </w:tcPr>
                <w:p w14:paraId="4B8724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default"/>
                      <w:color w:val="000000" w:themeColor="text1"/>
                      <w:kern w:val="0"/>
                      <w:sz w:val="20"/>
                      <w:szCs w:val="21"/>
                      <w14:textFill>
                        <w14:solidFill>
                          <w14:schemeClr w14:val="tx1"/>
                        </w14:solidFill>
                      </w14:textFill>
                    </w:rPr>
                    <w:t>Ⅳ</w:t>
                  </w:r>
                </w:p>
              </w:tc>
              <w:tc>
                <w:tcPr>
                  <w:tcW w:w="1067" w:type="pct"/>
                  <w:vMerge w:val="continue"/>
                </w:tcPr>
                <w:p w14:paraId="06A292E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p>
              </w:tc>
            </w:tr>
          </w:tbl>
          <w:p w14:paraId="454B75B7">
            <w:pPr>
              <w:keepNext w:val="0"/>
              <w:keepLines w:val="0"/>
              <w:suppressLineNumbers w:val="0"/>
              <w:adjustRightInd w:val="0"/>
              <w:snapToGrid w:val="0"/>
              <w:spacing w:before="0" w:beforeAutospacing="0" w:after="0" w:afterAutospacing="0"/>
              <w:ind w:left="0" w:right="0"/>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注：</w:t>
            </w:r>
            <w:r>
              <w:rPr>
                <w:rFonts w:hint="eastAsia"/>
                <w:color w:val="000000" w:themeColor="text1"/>
                <w:kern w:val="0"/>
                <w:sz w:val="21"/>
                <w:szCs w:val="21"/>
                <w:lang w:val="en-US" w:eastAsia="zh-CN"/>
                <w14:textFill>
                  <w14:solidFill>
                    <w14:schemeClr w14:val="tx1"/>
                  </w14:solidFill>
                </w14:textFill>
              </w:rPr>
              <w:t>L</w:t>
            </w:r>
            <w:r>
              <w:rPr>
                <w:rFonts w:hint="default"/>
                <w:color w:val="000000" w:themeColor="text1"/>
                <w:kern w:val="0"/>
                <w:sz w:val="21"/>
                <w:szCs w:val="21"/>
                <w14:textFill>
                  <w14:solidFill>
                    <w14:schemeClr w14:val="tx1"/>
                  </w14:solidFill>
                </w14:textFill>
              </w:rPr>
              <w:t>表示检测结果小于检出限。</w:t>
            </w:r>
          </w:p>
          <w:p w14:paraId="5D0337D8">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地下水环境质量单样标准指数一览表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64"/>
              <w:gridCol w:w="1256"/>
              <w:gridCol w:w="920"/>
              <w:gridCol w:w="1813"/>
              <w:gridCol w:w="1507"/>
              <w:gridCol w:w="1176"/>
            </w:tblGrid>
            <w:tr w14:paraId="049C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49" w:type="pct"/>
                  <w:vAlign w:val="center"/>
                </w:tcPr>
                <w:p w14:paraId="5F8253F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水质类别</w:t>
                  </w:r>
                </w:p>
              </w:tc>
              <w:tc>
                <w:tcPr>
                  <w:tcW w:w="762" w:type="pct"/>
                  <w:vAlign w:val="center"/>
                </w:tcPr>
                <w:p w14:paraId="25DC76F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Ⅰ</w:t>
                  </w:r>
                </w:p>
              </w:tc>
              <w:tc>
                <w:tcPr>
                  <w:tcW w:w="558" w:type="pct"/>
                  <w:vAlign w:val="center"/>
                </w:tcPr>
                <w:p w14:paraId="15CD813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Ⅱ</w:t>
                  </w:r>
                </w:p>
              </w:tc>
              <w:tc>
                <w:tcPr>
                  <w:tcW w:w="1100" w:type="pct"/>
                  <w:vAlign w:val="center"/>
                </w:tcPr>
                <w:p w14:paraId="07E38C8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Ⅲ</w:t>
                  </w:r>
                </w:p>
              </w:tc>
              <w:tc>
                <w:tcPr>
                  <w:tcW w:w="914" w:type="pct"/>
                  <w:vAlign w:val="center"/>
                </w:tcPr>
                <w:p w14:paraId="3F93C81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Ⅳ</w:t>
                  </w:r>
                </w:p>
              </w:tc>
              <w:tc>
                <w:tcPr>
                  <w:tcW w:w="713" w:type="pct"/>
                  <w:vAlign w:val="center"/>
                </w:tcPr>
                <w:p w14:paraId="236F6C5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Ⅴ</w:t>
                  </w:r>
                </w:p>
              </w:tc>
            </w:tr>
            <w:tr w14:paraId="0B7C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49" w:type="pct"/>
                  <w:vAlign w:val="center"/>
                </w:tcPr>
                <w:p w14:paraId="02A6465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《地下水质量标准》(GB/T 14848-2017)</w:t>
                  </w:r>
                </w:p>
              </w:tc>
              <w:tc>
                <w:tcPr>
                  <w:tcW w:w="762" w:type="pct"/>
                  <w:vAlign w:val="center"/>
                </w:tcPr>
                <w:p w14:paraId="3FE610F6">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default"/>
                      <w:color w:val="000000" w:themeColor="text1"/>
                      <w:kern w:val="0"/>
                      <w:sz w:val="21"/>
                      <w:szCs w:val="21"/>
                      <w14:textFill>
                        <w14:solidFill>
                          <w14:schemeClr w14:val="tx1"/>
                        </w14:solidFill>
                      </w14:textFill>
                    </w:rPr>
                    <w:t>pH值、硝酸盐</w:t>
                  </w: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亚硝酸盐、甲苯、银、汞、</w:t>
                  </w:r>
                  <w:r>
                    <w:rPr>
                      <w:rFonts w:hint="default" w:ascii="Times New Roman" w:hAnsi="Times New Roman" w:eastAsia="宋体" w:cs="Times New Roman"/>
                      <w:color w:val="000000" w:themeColor="text1"/>
                      <w:kern w:val="0"/>
                      <w:sz w:val="21"/>
                      <w:szCs w:val="24"/>
                      <w14:textFill>
                        <w14:solidFill>
                          <w14:schemeClr w14:val="tx1"/>
                        </w14:solidFill>
                      </w14:textFill>
                    </w:rPr>
                    <w:t>铬(六价)</w:t>
                  </w:r>
                  <w:r>
                    <w:rPr>
                      <w:rFonts w:hint="eastAsia" w:cs="Times New Roman"/>
                      <w:color w:val="000000" w:themeColor="text1"/>
                      <w:kern w:val="0"/>
                      <w:sz w:val="21"/>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14:textFill>
                        <w14:solidFill>
                          <w14:schemeClr w14:val="tx1"/>
                        </w14:solidFill>
                      </w14:textFill>
                    </w:rPr>
                    <w:t>二甲苯</w:t>
                  </w:r>
                </w:p>
              </w:tc>
              <w:tc>
                <w:tcPr>
                  <w:tcW w:w="558" w:type="pct"/>
                  <w:vAlign w:val="center"/>
                </w:tcPr>
                <w:p w14:paraId="78258987">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氰化物</w:t>
                  </w:r>
                  <w:r>
                    <w:rPr>
                      <w:rFonts w:hint="eastAsia" w:cs="Times New Roman"/>
                      <w:color w:val="000000" w:themeColor="text1"/>
                      <w:kern w:val="0"/>
                      <w:sz w:val="21"/>
                      <w:szCs w:val="24"/>
                      <w:lang w:eastAsia="zh-CN"/>
                      <w14:textFill>
                        <w14:solidFill>
                          <w14:schemeClr w14:val="tx1"/>
                        </w14:solidFill>
                      </w14:textFill>
                    </w:rPr>
                    <w:t>、</w:t>
                  </w:r>
                  <w:r>
                    <w:rPr>
                      <w:rFonts w:hint="eastAsia" w:cs="Times New Roman"/>
                      <w:color w:val="000000" w:themeColor="text1"/>
                      <w:kern w:val="0"/>
                      <w:sz w:val="21"/>
                      <w:szCs w:val="24"/>
                      <w:lang w:val="en-US" w:eastAsia="zh-CN"/>
                      <w14:textFill>
                        <w14:solidFill>
                          <w14:schemeClr w14:val="tx1"/>
                        </w14:solidFill>
                      </w14:textFill>
                    </w:rPr>
                    <w:t>镉</w:t>
                  </w:r>
                </w:p>
              </w:tc>
              <w:tc>
                <w:tcPr>
                  <w:tcW w:w="1100" w:type="pct"/>
                  <w:vAlign w:val="center"/>
                </w:tcPr>
                <w:p w14:paraId="531A00EB">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val="en-US" w:eastAsia="zh-CN"/>
                      <w14:textFill>
                        <w14:solidFill>
                          <w14:schemeClr w14:val="tx1"/>
                        </w14:solidFill>
                      </w14:textFill>
                    </w:rPr>
                  </w:pPr>
                  <w:r>
                    <w:rPr>
                      <w:rFonts w:hint="default"/>
                      <w:color w:val="000000" w:themeColor="text1"/>
                      <w:kern w:val="0"/>
                      <w:sz w:val="21"/>
                      <w:szCs w:val="21"/>
                      <w14:textFill>
                        <w14:solidFill>
                          <w14:schemeClr w14:val="tx1"/>
                        </w14:solidFill>
                      </w14:textFill>
                    </w:rPr>
                    <w:t>总硬度(以CaCO</w:t>
                  </w:r>
                  <w:r>
                    <w:rPr>
                      <w:rFonts w:hint="default"/>
                      <w:color w:val="000000" w:themeColor="text1"/>
                      <w:kern w:val="0"/>
                      <w:sz w:val="21"/>
                      <w:szCs w:val="21"/>
                      <w:vertAlign w:val="subscript"/>
                      <w14:textFill>
                        <w14:solidFill>
                          <w14:schemeClr w14:val="tx1"/>
                        </w14:solidFill>
                      </w14:textFill>
                    </w:rPr>
                    <w:t>3</w:t>
                  </w:r>
                  <w:r>
                    <w:rPr>
                      <w:rFonts w:hint="default"/>
                      <w:color w:val="000000" w:themeColor="text1"/>
                      <w:kern w:val="0"/>
                      <w:sz w:val="21"/>
                      <w:szCs w:val="21"/>
                      <w14:textFill>
                        <w14:solidFill>
                          <w14:schemeClr w14:val="tx1"/>
                        </w14:solidFill>
                      </w14:textFill>
                    </w:rPr>
                    <w:t>计)</w:t>
                  </w:r>
                  <w:r>
                    <w:rPr>
                      <w:rFonts w:hint="eastAsia"/>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4"/>
                      <w14:textFill>
                        <w14:solidFill>
                          <w14:schemeClr w14:val="tx1"/>
                        </w14:solidFill>
                      </w14:textFill>
                    </w:rPr>
                    <w:t>化学需氧量/耗氧量(CODᴍₙ法，以O₂计)</w:t>
                  </w:r>
                  <w:r>
                    <w:rPr>
                      <w:rFonts w:hint="eastAsia" w:cs="Times New Roman"/>
                      <w:color w:val="000000" w:themeColor="text1"/>
                      <w:kern w:val="0"/>
                      <w:sz w:val="21"/>
                      <w:szCs w:val="24"/>
                      <w:lang w:eastAsia="zh-CN"/>
                      <w14:textFill>
                        <w14:solidFill>
                          <w14:schemeClr w14:val="tx1"/>
                        </w14:solidFill>
                      </w14:textFill>
                    </w:rPr>
                    <w:t>、</w:t>
                  </w:r>
                  <w:r>
                    <w:rPr>
                      <w:rFonts w:hint="eastAsia" w:cs="Times New Roman"/>
                      <w:color w:val="000000" w:themeColor="text1"/>
                      <w:kern w:val="0"/>
                      <w:sz w:val="21"/>
                      <w:szCs w:val="24"/>
                      <w:lang w:val="en-US" w:eastAsia="zh-CN"/>
                      <w14:textFill>
                        <w14:solidFill>
                          <w14:schemeClr w14:val="tx1"/>
                        </w14:solidFill>
                      </w14:textFill>
                    </w:rPr>
                    <w:t>砷、</w:t>
                  </w:r>
                  <w:r>
                    <w:rPr>
                      <w:rFonts w:hint="default" w:ascii="Times New Roman" w:hAnsi="Times New Roman" w:eastAsia="宋体" w:cs="Times New Roman"/>
                      <w:color w:val="000000" w:themeColor="text1"/>
                      <w:kern w:val="0"/>
                      <w:sz w:val="21"/>
                      <w:szCs w:val="24"/>
                      <w14:textFill>
                        <w14:solidFill>
                          <w14:schemeClr w14:val="tx1"/>
                        </w14:solidFill>
                      </w14:textFill>
                    </w:rPr>
                    <w:t>挥发性酚类(以苯酚计)</w:t>
                  </w:r>
                </w:p>
              </w:tc>
              <w:tc>
                <w:tcPr>
                  <w:tcW w:w="914" w:type="pct"/>
                  <w:vAlign w:val="center"/>
                </w:tcPr>
                <w:p w14:paraId="27A22165">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溶解性总固体/溶解性固体总量</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硫酸盐/硫酸根(SO₄²⁻)</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氟化物(F⁻)</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铅</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锰</w:t>
                  </w:r>
                </w:p>
              </w:tc>
              <w:tc>
                <w:tcPr>
                  <w:tcW w:w="713" w:type="pct"/>
                  <w:vAlign w:val="center"/>
                </w:tcPr>
                <w:p w14:paraId="11E7FA5C">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氯化物(Cl⁻ )</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铁</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铝</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氨氮(以N计)</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highlight w:val="none"/>
                      <w14:textFill>
                        <w14:solidFill>
                          <w14:schemeClr w14:val="tx1"/>
                        </w14:solidFill>
                      </w14:textFill>
                    </w:rPr>
                    <w:t>钠</w:t>
                  </w:r>
                  <w:r>
                    <w:rPr>
                      <w:rFonts w:hint="eastAsia" w:cs="Times New Roman"/>
                      <w:color w:val="000000" w:themeColor="text1"/>
                      <w:kern w:val="0"/>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4"/>
                      <w14:textFill>
                        <w14:solidFill>
                          <w14:schemeClr w14:val="tx1"/>
                        </w14:solidFill>
                      </w14:textFill>
                    </w:rPr>
                    <w:t>总磷(以P计)</w:t>
                  </w:r>
                </w:p>
              </w:tc>
            </w:tr>
            <w:tr w14:paraId="390E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49" w:type="pct"/>
                  <w:vAlign w:val="center"/>
                </w:tcPr>
                <w:p w14:paraId="0DBE671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《地表水环境质量标准》(GB3838-2002)</w:t>
                  </w:r>
                </w:p>
              </w:tc>
              <w:tc>
                <w:tcPr>
                  <w:tcW w:w="762" w:type="pct"/>
                  <w:vAlign w:val="center"/>
                </w:tcPr>
                <w:p w14:paraId="5C8644E2">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0"/>
                      <w:szCs w:val="21"/>
                      <w:lang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558" w:type="pct"/>
                  <w:vAlign w:val="center"/>
                </w:tcPr>
                <w:p w14:paraId="260D7648">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0"/>
                      <w:szCs w:val="21"/>
                      <w:lang w:val="en-US" w:eastAsia="zh-CN"/>
                      <w14:textFill>
                        <w14:solidFill>
                          <w14:schemeClr w14:val="tx1"/>
                        </w14:solidFill>
                      </w14:textFill>
                    </w:rPr>
                  </w:pPr>
                  <w:r>
                    <w:rPr>
                      <w:rFonts w:hint="eastAsia"/>
                      <w:color w:val="000000" w:themeColor="text1"/>
                      <w:kern w:val="0"/>
                      <w:sz w:val="20"/>
                      <w:szCs w:val="21"/>
                      <w:lang w:val="en-US" w:eastAsia="zh-CN"/>
                      <w14:textFill>
                        <w14:solidFill>
                          <w14:schemeClr w14:val="tx1"/>
                        </w14:solidFill>
                      </w14:textFill>
                    </w:rPr>
                    <w:t>/</w:t>
                  </w:r>
                </w:p>
              </w:tc>
              <w:tc>
                <w:tcPr>
                  <w:tcW w:w="1100" w:type="pct"/>
                  <w:vAlign w:val="center"/>
                </w:tcPr>
                <w:p w14:paraId="6D7F7C6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914" w:type="pct"/>
                  <w:vAlign w:val="center"/>
                </w:tcPr>
                <w:p w14:paraId="4ED34F0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default" w:ascii="Times New Roman" w:hAnsi="Times New Roman" w:eastAsia="宋体" w:cs="Times New Roman"/>
                      <w:color w:val="000000" w:themeColor="text1"/>
                      <w:kern w:val="0"/>
                      <w:sz w:val="21"/>
                      <w:szCs w:val="24"/>
                      <w14:textFill>
                        <w14:solidFill>
                          <w14:schemeClr w14:val="tx1"/>
                        </w14:solidFill>
                      </w14:textFill>
                    </w:rPr>
                    <w:t>石油类</w:t>
                  </w:r>
                </w:p>
              </w:tc>
              <w:tc>
                <w:tcPr>
                  <w:tcW w:w="713" w:type="pct"/>
                  <w:vAlign w:val="center"/>
                </w:tcPr>
                <w:p w14:paraId="1B8ADB5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0"/>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r>
          </w:tbl>
          <w:p w14:paraId="4CFEC5FF">
            <w:pPr>
              <w:keepNext w:val="0"/>
              <w:keepLines w:val="0"/>
              <w:suppressLineNumbers w:val="0"/>
              <w:spacing w:before="0" w:beforeAutospacing="0" w:after="0" w:afterAutospacing="0" w:line="360" w:lineRule="auto"/>
              <w:ind w:left="0" w:right="0" w:firstLine="480" w:firstLineChars="200"/>
              <w:rPr>
                <w:rFonts w:hint="eastAsia"/>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由上表现状评价结果可以看出，</w:t>
            </w:r>
            <w:r>
              <w:rPr>
                <w:rFonts w:hint="eastAsia"/>
                <w:color w:val="000000" w:themeColor="text1"/>
                <w:kern w:val="0"/>
                <w:sz w:val="24"/>
                <w:szCs w:val="24"/>
                <w14:textFill>
                  <w14:solidFill>
                    <w14:schemeClr w14:val="tx1"/>
                  </w14:solidFill>
                </w14:textFill>
              </w:rPr>
              <w:t>pH值、硝酸盐、</w:t>
            </w:r>
            <w:r>
              <w:rPr>
                <w:rFonts w:hint="eastAsia"/>
                <w:color w:val="000000" w:themeColor="text1"/>
                <w:kern w:val="0"/>
                <w:sz w:val="24"/>
                <w:szCs w:val="24"/>
                <w:lang w:val="en-US" w:eastAsia="zh-CN"/>
                <w14:textFill>
                  <w14:solidFill>
                    <w14:schemeClr w14:val="tx1"/>
                  </w14:solidFill>
                </w14:textFill>
              </w:rPr>
              <w:t>亚硝酸盐、甲苯、银、汞、</w:t>
            </w:r>
            <w:r>
              <w:rPr>
                <w:rFonts w:hint="default"/>
                <w:color w:val="000000" w:themeColor="text1"/>
                <w:kern w:val="0"/>
                <w:sz w:val="24"/>
                <w:szCs w:val="24"/>
                <w14:textFill>
                  <w14:solidFill>
                    <w14:schemeClr w14:val="tx1"/>
                  </w14:solidFill>
                </w14:textFill>
              </w:rPr>
              <w:t>铬(六价)</w:t>
            </w:r>
            <w:r>
              <w:rPr>
                <w:rFonts w:hint="eastAsia"/>
                <w:color w:val="000000" w:themeColor="text1"/>
                <w:kern w:val="0"/>
                <w:sz w:val="24"/>
                <w:szCs w:val="24"/>
                <w:lang w:eastAsia="zh-CN"/>
                <w14:textFill>
                  <w14:solidFill>
                    <w14:schemeClr w14:val="tx1"/>
                  </w14:solidFill>
                </w14:textFill>
              </w:rPr>
              <w:t>、</w:t>
            </w:r>
            <w:r>
              <w:rPr>
                <w:rFonts w:hint="default"/>
                <w:color w:val="000000" w:themeColor="text1"/>
                <w:kern w:val="0"/>
                <w:sz w:val="24"/>
                <w:szCs w:val="24"/>
                <w14:textFill>
                  <w14:solidFill>
                    <w14:schemeClr w14:val="tx1"/>
                  </w14:solidFill>
                </w14:textFill>
              </w:rPr>
              <w:t>二甲苯指标满足《地下水质量标准》(GB/T 14848-2017)中I类用水标准；</w:t>
            </w:r>
            <w:r>
              <w:rPr>
                <w:rFonts w:hint="default" w:ascii="Times New Roman" w:hAnsi="Times New Roman" w:eastAsia="宋体" w:cs="Times New Roman"/>
                <w:color w:val="000000" w:themeColor="text1"/>
                <w:kern w:val="0"/>
                <w:sz w:val="24"/>
                <w:szCs w:val="24"/>
                <w14:textFill>
                  <w14:solidFill>
                    <w14:schemeClr w14:val="tx1"/>
                  </w14:solidFill>
                </w14:textFill>
              </w:rPr>
              <w:t>氰化物</w:t>
            </w:r>
            <w:r>
              <w:rPr>
                <w:rFonts w:hint="eastAsia" w:cs="Times New Roman"/>
                <w:color w:val="000000" w:themeColor="text1"/>
                <w:kern w:val="0"/>
                <w:sz w:val="24"/>
                <w:szCs w:val="24"/>
                <w:lang w:eastAsia="zh-CN"/>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镉</w:t>
            </w:r>
            <w:r>
              <w:rPr>
                <w:rFonts w:hint="default"/>
                <w:color w:val="000000" w:themeColor="text1"/>
                <w:kern w:val="0"/>
                <w:sz w:val="24"/>
                <w:szCs w:val="24"/>
                <w14:textFill>
                  <w14:solidFill>
                    <w14:schemeClr w14:val="tx1"/>
                  </w14:solidFill>
                </w14:textFill>
              </w:rPr>
              <w:t>指标满足《地下水质量标准》(GB/T 14848-2017)中Ⅱ类用水标准</w:t>
            </w:r>
            <w:r>
              <w:rPr>
                <w:rFonts w:hint="eastAsia"/>
                <w:color w:val="000000" w:themeColor="text1"/>
                <w:kern w:val="0"/>
                <w:sz w:val="24"/>
                <w:szCs w:val="24"/>
                <w14:textFill>
                  <w14:solidFill>
                    <w14:schemeClr w14:val="tx1"/>
                  </w14:solidFill>
                </w14:textFill>
              </w:rPr>
              <w:t>；</w:t>
            </w:r>
            <w:r>
              <w:rPr>
                <w:rFonts w:hint="default"/>
                <w:color w:val="000000" w:themeColor="text1"/>
                <w:kern w:val="0"/>
                <w:sz w:val="24"/>
                <w:szCs w:val="24"/>
                <w14:textFill>
                  <w14:solidFill>
                    <w14:schemeClr w14:val="tx1"/>
                  </w14:solidFill>
                </w14:textFill>
              </w:rPr>
              <w:t>总硬度(以CaCO</w:t>
            </w:r>
            <w:r>
              <w:rPr>
                <w:rFonts w:hint="default"/>
                <w:color w:val="000000" w:themeColor="text1"/>
                <w:kern w:val="0"/>
                <w:sz w:val="24"/>
                <w:szCs w:val="24"/>
                <w:vertAlign w:val="subscript"/>
                <w14:textFill>
                  <w14:solidFill>
                    <w14:schemeClr w14:val="tx1"/>
                  </w14:solidFill>
                </w14:textFill>
              </w:rPr>
              <w:t>3</w:t>
            </w:r>
            <w:r>
              <w:rPr>
                <w:rFonts w:hint="default"/>
                <w:color w:val="000000" w:themeColor="text1"/>
                <w:kern w:val="0"/>
                <w:sz w:val="24"/>
                <w:szCs w:val="24"/>
                <w14:textFill>
                  <w14:solidFill>
                    <w14:schemeClr w14:val="tx1"/>
                  </w14:solidFill>
                </w14:textFill>
              </w:rPr>
              <w:t>计)</w:t>
            </w:r>
            <w:r>
              <w:rPr>
                <w:rFonts w:hint="eastAsia"/>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化学需氧量/耗氧量(CODᴍₙ法，以O₂计)</w:t>
            </w:r>
            <w:r>
              <w:rPr>
                <w:rFonts w:hint="eastAsia" w:cs="Times New Roman"/>
                <w:color w:val="000000" w:themeColor="text1"/>
                <w:kern w:val="0"/>
                <w:sz w:val="24"/>
                <w:szCs w:val="24"/>
                <w:lang w:eastAsia="zh-CN"/>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砷、</w:t>
            </w:r>
            <w:r>
              <w:rPr>
                <w:rFonts w:hint="default" w:ascii="Times New Roman" w:hAnsi="Times New Roman" w:eastAsia="宋体" w:cs="Times New Roman"/>
                <w:color w:val="000000" w:themeColor="text1"/>
                <w:kern w:val="0"/>
                <w:sz w:val="24"/>
                <w:szCs w:val="24"/>
                <w14:textFill>
                  <w14:solidFill>
                    <w14:schemeClr w14:val="tx1"/>
                  </w14:solidFill>
                </w14:textFill>
              </w:rPr>
              <w:t>挥发性酚类(以苯酚计)</w:t>
            </w:r>
            <w:r>
              <w:rPr>
                <w:rFonts w:hint="default"/>
                <w:color w:val="000000" w:themeColor="text1"/>
                <w:kern w:val="0"/>
                <w:sz w:val="24"/>
                <w:szCs w:val="24"/>
                <w14:textFill>
                  <w14:solidFill>
                    <w14:schemeClr w14:val="tx1"/>
                  </w14:solidFill>
                </w14:textFill>
              </w:rPr>
              <w:t>满足《地下水质量标准》(GB/T 14848-2017)中III类用水标准</w:t>
            </w:r>
            <w:r>
              <w:rPr>
                <w:rFonts w:hint="eastAsia"/>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溶解性总固体/溶解性固体总量</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硫酸盐/硫酸根(SO₄²⁻)</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氟化物(F⁻)</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铅</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锰</w:t>
            </w:r>
            <w:r>
              <w:rPr>
                <w:rFonts w:hint="default"/>
                <w:color w:val="000000" w:themeColor="text1"/>
                <w:kern w:val="0"/>
                <w:sz w:val="24"/>
                <w:szCs w:val="24"/>
                <w14:textFill>
                  <w14:solidFill>
                    <w14:schemeClr w14:val="tx1"/>
                  </w14:solidFill>
                </w14:textFill>
              </w:rPr>
              <w:t>满足《地下水质量标准》(GB/T 14848-2017)中Ⅳ类用水标准</w:t>
            </w:r>
            <w:r>
              <w:rPr>
                <w:rFonts w:hint="eastAsia"/>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氯化物(Cl⁻ )</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铁</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铝</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氨氮(以N计)</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钠</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总磷(以P计)</w:t>
            </w:r>
            <w:r>
              <w:rPr>
                <w:rFonts w:hint="default"/>
                <w:color w:val="000000" w:themeColor="text1"/>
                <w:kern w:val="0"/>
                <w:sz w:val="24"/>
                <w:szCs w:val="24"/>
                <w14:textFill>
                  <w14:solidFill>
                    <w14:schemeClr w14:val="tx1"/>
                  </w14:solidFill>
                </w14:textFill>
              </w:rPr>
              <w:t>满足《地下水质量标准》(GB/T 14848-2017)中</w:t>
            </w:r>
            <w:r>
              <w:rPr>
                <w:rFonts w:hint="eastAsia"/>
                <w:color w:val="000000" w:themeColor="text1"/>
                <w:kern w:val="0"/>
                <w:sz w:val="24"/>
                <w:szCs w:val="24"/>
                <w:lang w:val="en-US" w:eastAsia="zh-CN"/>
                <w14:textFill>
                  <w14:solidFill>
                    <w14:schemeClr w14:val="tx1"/>
                  </w14:solidFill>
                </w14:textFill>
              </w:rPr>
              <w:t>V</w:t>
            </w:r>
            <w:r>
              <w:rPr>
                <w:rFonts w:hint="default"/>
                <w:color w:val="000000" w:themeColor="text1"/>
                <w:kern w:val="0"/>
                <w:sz w:val="24"/>
                <w:szCs w:val="24"/>
                <w14:textFill>
                  <w14:solidFill>
                    <w14:schemeClr w14:val="tx1"/>
                  </w14:solidFill>
                </w14:textFill>
              </w:rPr>
              <w:t>类用水标准</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14:textFill>
                  <w14:solidFill>
                    <w14:schemeClr w14:val="tx1"/>
                  </w14:solidFill>
                </w14:textFill>
              </w:rPr>
              <w:t>石油类满足《地表水环境质量标准》(GB3838-2002)</w:t>
            </w:r>
            <w:r>
              <w:rPr>
                <w:rFonts w:hint="default"/>
                <w:color w:val="000000" w:themeColor="text1"/>
                <w:kern w:val="0"/>
                <w:sz w:val="24"/>
                <w:szCs w:val="24"/>
                <w14:textFill>
                  <w14:solidFill>
                    <w14:schemeClr w14:val="tx1"/>
                  </w14:solidFill>
                </w14:textFill>
              </w:rPr>
              <w:t xml:space="preserve"> I</w:t>
            </w:r>
            <w:r>
              <w:rPr>
                <w:rFonts w:hint="eastAsia"/>
                <w:color w:val="000000" w:themeColor="text1"/>
                <w:kern w:val="0"/>
                <w:sz w:val="24"/>
                <w:szCs w:val="24"/>
                <w:lang w:val="en-US" w:eastAsia="zh-CN"/>
                <w14:textFill>
                  <w14:solidFill>
                    <w14:schemeClr w14:val="tx1"/>
                  </w14:solidFill>
                </w14:textFill>
              </w:rPr>
              <w:t>V</w:t>
            </w:r>
            <w:r>
              <w:rPr>
                <w:rFonts w:hint="default"/>
                <w:color w:val="000000" w:themeColor="text1"/>
                <w:kern w:val="0"/>
                <w:sz w:val="24"/>
                <w:szCs w:val="24"/>
                <w14:textFill>
                  <w14:solidFill>
                    <w14:schemeClr w14:val="tx1"/>
                  </w14:solidFill>
                </w14:textFill>
              </w:rPr>
              <w:t>类用水标准</w:t>
            </w:r>
            <w:r>
              <w:rPr>
                <w:rFonts w:hint="eastAsia"/>
                <w:color w:val="000000" w:themeColor="text1"/>
                <w:kern w:val="0"/>
                <w:sz w:val="24"/>
                <w:szCs w:val="24"/>
                <w14:textFill>
                  <w14:solidFill>
                    <w14:schemeClr w14:val="tx1"/>
                  </w14:solidFill>
                </w14:textFill>
              </w:rPr>
              <w:t>。</w:t>
            </w:r>
          </w:p>
          <w:p w14:paraId="7065C8F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超标原因分析：站址浅水层中的</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溶解性总固体/溶解性固体总量</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硫酸盐/硫酸根(SO₄²⁻)</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氟化物(F⁻)</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铅</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锰</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氯化物(Cl⁻ )</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铁</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铝</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氨氮(以N计)</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钠</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总磷(以P计)</w:t>
            </w:r>
            <w:r>
              <w:rPr>
                <w:rFonts w:hint="eastAsia" w:ascii="Times New Roman" w:hAnsi="Times New Roman" w:eastAsia="宋体" w:cs="Times New Roman"/>
                <w:color w:val="000000" w:themeColor="text1"/>
                <w:kern w:val="0"/>
                <w:sz w:val="24"/>
                <w:szCs w:val="24"/>
                <w14:textFill>
                  <w14:solidFill>
                    <w14:schemeClr w14:val="tx1"/>
                  </w14:solidFill>
                </w14:textFill>
              </w:rPr>
              <w:t>等指标含量相对较高，可能是由原生环境造成的，其形成除与含水层中母岩有关外，还与地下水补给、径流、排泄条件有关。地下水在该地区径流缓慢，地下水埋藏较浅，地下水动态类型为入渗—蒸发型，蒸发在带走水分的同时，促使盐分不断累积，也会造成部分组分富集。同时，可能受人为活动的影响，导致潜水石油类、锰等指标浓度较高。</w:t>
            </w:r>
          </w:p>
          <w:p w14:paraId="0846B005">
            <w:pPr>
              <w:keepNext w:val="0"/>
              <w:keepLines w:val="0"/>
              <w:suppressLineNumbers w:val="0"/>
              <w:spacing w:before="0" w:beforeAutospacing="0" w:after="0" w:afterAutospacing="0" w:line="480" w:lineRule="exact"/>
              <w:ind w:left="0" w:right="0" w:firstLine="482" w:firstLineChars="200"/>
              <w:rPr>
                <w:rFonts w:hint="default" w:eastAsia="宋体"/>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5</w:t>
            </w:r>
            <w:r>
              <w:rPr>
                <w:rFonts w:hint="default"/>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土壤环境质量现状</w:t>
            </w:r>
          </w:p>
          <w:p w14:paraId="4B96A6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p>
          <w:p w14:paraId="6D3AB8C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（1）监测点位布设</w:t>
            </w:r>
          </w:p>
          <w:p w14:paraId="00CF925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考虑本项目涉及入渗途径影响，</w:t>
            </w:r>
            <w:r>
              <w:rPr>
                <w:rFonts w:hint="eastAsia"/>
                <w:color w:val="000000" w:themeColor="text1"/>
                <w:kern w:val="0"/>
                <w:sz w:val="24"/>
                <w14:textFill>
                  <w14:solidFill>
                    <w14:schemeClr w14:val="tx1"/>
                  </w14:solidFill>
                </w14:textFill>
              </w:rPr>
              <w:t>本项目在</w:t>
            </w:r>
            <w:r>
              <w:rPr>
                <w:rFonts w:hint="eastAsia"/>
                <w:color w:val="000000" w:themeColor="text1"/>
                <w:kern w:val="0"/>
                <w:sz w:val="24"/>
                <w:lang w:val="en-US" w:eastAsia="zh-CN"/>
                <w14:textFill>
                  <w14:solidFill>
                    <w14:schemeClr w14:val="tx1"/>
                  </w14:solidFill>
                </w14:textFill>
              </w:rPr>
              <w:t>分析楼东南侧</w:t>
            </w:r>
            <w:r>
              <w:rPr>
                <w:rFonts w:hint="eastAsia"/>
                <w:color w:val="000000" w:themeColor="text1"/>
                <w:kern w:val="0"/>
                <w:sz w:val="24"/>
                <w14:textFill>
                  <w14:solidFill>
                    <w14:schemeClr w14:val="tx1"/>
                  </w14:solidFill>
                </w14:textFill>
              </w:rPr>
              <w:t>临近综合污水处理站处取土壤样进行</w:t>
            </w:r>
            <w:r>
              <w:rPr>
                <w:rFonts w:hint="default"/>
                <w:color w:val="000000" w:themeColor="text1"/>
                <w:kern w:val="0"/>
                <w:sz w:val="24"/>
                <w14:textFill>
                  <w14:solidFill>
                    <w14:schemeClr w14:val="tx1"/>
                  </w14:solidFill>
                </w14:textFill>
              </w:rPr>
              <w:t>监测</w:t>
            </w:r>
            <w:r>
              <w:rPr>
                <w:rFonts w:hint="eastAsia"/>
                <w:color w:val="000000" w:themeColor="text1"/>
                <w:kern w:val="0"/>
                <w:sz w:val="24"/>
                <w14:textFill>
                  <w14:solidFill>
                    <w14:schemeClr w14:val="tx1"/>
                  </w14:solidFill>
                </w14:textFill>
              </w:rPr>
              <w:t>，</w:t>
            </w:r>
            <w:r>
              <w:rPr>
                <w:rFonts w:hint="default"/>
                <w:color w:val="000000" w:themeColor="text1"/>
                <w:kern w:val="0"/>
                <w:sz w:val="24"/>
                <w14:textFill>
                  <w14:solidFill>
                    <w14:schemeClr w14:val="tx1"/>
                  </w14:solidFill>
                </w14:textFill>
              </w:rPr>
              <w:t>并将其作为背景值，编号为T1</w:t>
            </w:r>
            <w:r>
              <w:rPr>
                <w:rFonts w:hint="eastAsia"/>
                <w:color w:val="000000" w:themeColor="text1"/>
                <w:kern w:val="0"/>
                <w:sz w:val="24"/>
                <w14:textFill>
                  <w14:solidFill>
                    <w14:schemeClr w14:val="tx1"/>
                  </w14:solidFill>
                </w14:textFill>
              </w:rPr>
              <w:t>。取样时间为2</w:t>
            </w:r>
            <w:r>
              <w:rPr>
                <w:rFonts w:hint="default"/>
                <w:color w:val="000000" w:themeColor="text1"/>
                <w:kern w:val="0"/>
                <w:sz w:val="24"/>
                <w14:textFill>
                  <w14:solidFill>
                    <w14:schemeClr w14:val="tx1"/>
                  </w14:solidFill>
                </w14:textFill>
              </w:rPr>
              <w:t>02</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年</w:t>
            </w:r>
            <w:r>
              <w:rPr>
                <w:rFonts w:hint="eastAsia"/>
                <w:color w:val="000000" w:themeColor="text1"/>
                <w:kern w:val="0"/>
                <w:sz w:val="24"/>
                <w:lang w:val="en-US" w:eastAsia="zh-CN"/>
                <w14:textFill>
                  <w14:solidFill>
                    <w14:schemeClr w14:val="tx1"/>
                  </w14:solidFill>
                </w14:textFill>
              </w:rPr>
              <w:t>1</w:t>
            </w:r>
            <w:r>
              <w:rPr>
                <w:rFonts w:hint="eastAsia"/>
                <w:color w:val="000000" w:themeColor="text1"/>
                <w:kern w:val="0"/>
                <w:sz w:val="24"/>
                <w14:textFill>
                  <w14:solidFill>
                    <w14:schemeClr w14:val="tx1"/>
                  </w14:solidFill>
                </w14:textFill>
              </w:rPr>
              <w:t>月2</w:t>
            </w:r>
            <w:r>
              <w:rPr>
                <w:rFonts w:hint="default"/>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日，</w:t>
            </w:r>
            <w:r>
              <w:rPr>
                <w:rFonts w:hint="default"/>
                <w:color w:val="000000" w:themeColor="text1"/>
                <w:kern w:val="0"/>
                <w:sz w:val="24"/>
                <w14:textFill>
                  <w14:solidFill>
                    <w14:schemeClr w14:val="tx1"/>
                  </w14:solidFill>
                </w14:textFill>
              </w:rPr>
              <w:t>报告编号</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AFG1200040002LZ</w:t>
            </w:r>
            <w:r>
              <w:rPr>
                <w:rFonts w:hint="default"/>
                <w:color w:val="000000" w:themeColor="text1"/>
                <w:kern w:val="0"/>
                <w:sz w:val="24"/>
                <w14:textFill>
                  <w14:solidFill>
                    <w14:schemeClr w14:val="tx1"/>
                  </w14:solidFill>
                </w14:textFill>
              </w:rPr>
              <w:t>。取样深度参照《环境影响评价技术导则 土壤环境（试行）》（HJ964-2018），柱状监测点T1采样深度为0.</w:t>
            </w:r>
            <w:r>
              <w:rPr>
                <w:rFonts w:hint="eastAsia"/>
                <w:color w:val="000000" w:themeColor="text1"/>
                <w:kern w:val="0"/>
                <w:sz w:val="24"/>
                <w:lang w:val="en-US" w:eastAsia="zh-CN"/>
                <w14:textFill>
                  <w14:solidFill>
                    <w14:schemeClr w14:val="tx1"/>
                  </w14:solidFill>
                </w14:textFill>
              </w:rPr>
              <w:t>3</w:t>
            </w:r>
            <w:r>
              <w:rPr>
                <w:rFonts w:hint="default"/>
                <w:color w:val="000000" w:themeColor="text1"/>
                <w:kern w:val="0"/>
                <w:sz w:val="24"/>
                <w14:textFill>
                  <w14:solidFill>
                    <w14:schemeClr w14:val="tx1"/>
                  </w14:solidFill>
                </w14:textFill>
              </w:rPr>
              <w:t xml:space="preserve"> m、1.</w:t>
            </w:r>
            <w:r>
              <w:rPr>
                <w:rFonts w:hint="eastAsia"/>
                <w:color w:val="000000" w:themeColor="text1"/>
                <w:kern w:val="0"/>
                <w:sz w:val="24"/>
                <w:lang w:val="en-US" w:eastAsia="zh-CN"/>
                <w14:textFill>
                  <w14:solidFill>
                    <w14:schemeClr w14:val="tx1"/>
                  </w14:solidFill>
                </w14:textFill>
              </w:rPr>
              <w:t>2</w:t>
            </w:r>
            <w:r>
              <w:rPr>
                <w:rFonts w:hint="default"/>
                <w:color w:val="000000" w:themeColor="text1"/>
                <w:kern w:val="0"/>
                <w:sz w:val="24"/>
                <w14:textFill>
                  <w14:solidFill>
                    <w14:schemeClr w14:val="tx1"/>
                  </w14:solidFill>
                </w14:textFill>
              </w:rPr>
              <w:t>m、</w:t>
            </w:r>
            <w:r>
              <w:rPr>
                <w:rFonts w:hint="eastAsia"/>
                <w:color w:val="000000" w:themeColor="text1"/>
                <w:kern w:val="0"/>
                <w:sz w:val="24"/>
                <w:lang w:val="en-US" w:eastAsia="zh-CN"/>
                <w14:textFill>
                  <w14:solidFill>
                    <w14:schemeClr w14:val="tx1"/>
                  </w14:solidFill>
                </w14:textFill>
              </w:rPr>
              <w:t>2.8</w:t>
            </w:r>
            <w:r>
              <w:rPr>
                <w:rFonts w:hint="default"/>
                <w:color w:val="000000" w:themeColor="text1"/>
                <w:kern w:val="0"/>
                <w:sz w:val="24"/>
                <w14:textFill>
                  <w14:solidFill>
                    <w14:schemeClr w14:val="tx1"/>
                  </w14:solidFill>
                </w14:textFill>
              </w:rPr>
              <w:t>m，点位设置详见下图。</w:t>
            </w:r>
          </w:p>
          <w:p w14:paraId="7EAEDA7E">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b/>
                <w:color w:val="000000" w:themeColor="text1"/>
                <w:szCs w:val="2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231765" cy="3926840"/>
                  <wp:effectExtent l="0" t="0" r="10795" b="508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73"/>
                          <a:stretch>
                            <a:fillRect/>
                          </a:stretch>
                        </pic:blipFill>
                        <pic:spPr>
                          <a:xfrm>
                            <a:off x="0" y="0"/>
                            <a:ext cx="5231765" cy="3926840"/>
                          </a:xfrm>
                          <a:prstGeom prst="rect">
                            <a:avLst/>
                          </a:prstGeom>
                          <a:noFill/>
                          <a:ln>
                            <a:noFill/>
                          </a:ln>
                        </pic:spPr>
                      </pic:pic>
                    </a:graphicData>
                  </a:graphic>
                </wp:inline>
              </w:drawing>
            </w:r>
          </w:p>
          <w:p w14:paraId="02F8AA68">
            <w:pPr>
              <w:pStyle w:val="7"/>
              <w:keepNext w:val="0"/>
              <w:keepLines w:val="0"/>
              <w:numPr>
                <w:ilvl w:val="0"/>
                <w:numId w:val="7"/>
              </w:numPr>
              <w:suppressLineNumbers w:val="0"/>
              <w:spacing w:before="0" w:beforeAutospacing="0" w:after="0" w:afterAutospacing="0" w:line="480" w:lineRule="exact"/>
              <w:ind w:right="0"/>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土壤环境现状监测点位图</w:t>
            </w:r>
          </w:p>
          <w:p w14:paraId="4599FAC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color w:val="000000" w:themeColor="text1"/>
                <w:szCs w:val="21"/>
                <w14:textFill>
                  <w14:solidFill>
                    <w14:schemeClr w14:val="tx1"/>
                  </w14:solidFill>
                </w14:textFill>
              </w:rPr>
            </w:pPr>
            <w:r>
              <w:rPr>
                <w:rFonts w:hint="default"/>
                <w:color w:val="000000" w:themeColor="text1"/>
                <w:kern w:val="0"/>
                <w:sz w:val="24"/>
                <w14:textFill>
                  <w14:solidFill>
                    <w14:schemeClr w14:val="tx1"/>
                  </w14:solidFill>
                </w14:textFill>
              </w:rPr>
              <w:t>（2）监测因子</w:t>
            </w:r>
          </w:p>
          <w:p w14:paraId="427CA110">
            <w:pPr>
              <w:pStyle w:val="38"/>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① 基本因子：汞、砷、镉、六价铬、铅、铜、镍、</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银、铝、</w:t>
            </w:r>
            <w:r>
              <w:rPr>
                <w:rFonts w:hint="default" w:ascii="Times New Roman" w:hAnsi="Times New Roman" w:eastAsia="宋体" w:cs="Times New Roman"/>
                <w:color w:val="000000" w:themeColor="text1"/>
                <w:kern w:val="2"/>
                <w:sz w:val="24"/>
                <w:szCs w:val="24"/>
                <w14:textFill>
                  <w14:solidFill>
                    <w14:schemeClr w14:val="tx1"/>
                  </w14:solidFill>
                </w14:textFill>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对二甲苯+间二甲苯、邻-二甲苯、硝基苯、苯胺、2-氯苯酚、苯并[a]蒽、苯并[a]芘、苯并[b]荧蒽、苯并[k]荧蒽、䓛、二苯并[a,h]蒽、茚并[1,2,3-cd]芘、萘，共4</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kern w:val="2"/>
                <w:sz w:val="24"/>
                <w:szCs w:val="24"/>
                <w14:textFill>
                  <w14:solidFill>
                    <w14:schemeClr w14:val="tx1"/>
                  </w14:solidFill>
                </w14:textFill>
              </w:rPr>
              <w:t>项；</w:t>
            </w:r>
          </w:p>
          <w:p w14:paraId="4E849C95">
            <w:pPr>
              <w:pStyle w:val="38"/>
              <w:keepNext w:val="0"/>
              <w:keepLines w:val="0"/>
              <w:suppressLineNumbers w:val="0"/>
              <w:spacing w:before="0" w:beforeAutospacing="0" w:after="0" w:afterAutospacing="0"/>
              <w:ind w:left="0" w:right="0" w:firstLine="480"/>
              <w:jc w:val="left"/>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② 特征因子：pH、甲苯、二甲苯、石油烃（C10-C40）。</w:t>
            </w:r>
          </w:p>
          <w:p w14:paraId="6C04802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（3）监测时间</w:t>
            </w:r>
          </w:p>
          <w:p w14:paraId="03B4823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本次土壤柱状样T1采样时间为202</w:t>
            </w:r>
            <w:r>
              <w:rPr>
                <w:rFonts w:hint="eastAsia"/>
                <w:color w:val="000000" w:themeColor="text1"/>
                <w:kern w:val="0"/>
                <w:sz w:val="24"/>
                <w:lang w:val="en-US" w:eastAsia="zh-CN"/>
                <w14:textFill>
                  <w14:solidFill>
                    <w14:schemeClr w14:val="tx1"/>
                  </w14:solidFill>
                </w14:textFill>
              </w:rPr>
              <w:t>6</w:t>
            </w:r>
            <w:r>
              <w:rPr>
                <w:rFonts w:hint="default"/>
                <w:color w:val="000000" w:themeColor="text1"/>
                <w:kern w:val="0"/>
                <w:sz w:val="24"/>
                <w14:textFill>
                  <w14:solidFill>
                    <w14:schemeClr w14:val="tx1"/>
                  </w14:solidFill>
                </w14:textFill>
              </w:rPr>
              <w:t>年</w:t>
            </w:r>
            <w:r>
              <w:rPr>
                <w:rFonts w:hint="eastAsia"/>
                <w:color w:val="000000" w:themeColor="text1"/>
                <w:kern w:val="0"/>
                <w:sz w:val="24"/>
                <w:lang w:val="en-US" w:eastAsia="zh-CN"/>
                <w14:textFill>
                  <w14:solidFill>
                    <w14:schemeClr w14:val="tx1"/>
                  </w14:solidFill>
                </w14:textFill>
              </w:rPr>
              <w:t>1</w:t>
            </w:r>
            <w:r>
              <w:rPr>
                <w:rFonts w:hint="default"/>
                <w:color w:val="000000" w:themeColor="text1"/>
                <w:kern w:val="0"/>
                <w:sz w:val="24"/>
                <w14:textFill>
                  <w14:solidFill>
                    <w14:schemeClr w14:val="tx1"/>
                  </w14:solidFill>
                </w14:textFill>
              </w:rPr>
              <w:t>月21日。</w:t>
            </w:r>
          </w:p>
          <w:p w14:paraId="3EF4B7D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（4）评价标准</w:t>
            </w:r>
          </w:p>
          <w:p w14:paraId="4D3EC6D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《土壤环境质量 建设用地土壤污染风险管控标准（试行）》（GB36600-2018）和《土壤环境质量 建设用地土壤污染风险管控标准》（DB12/1311-2024）规定了保护人体健康的建设用地土壤污染风险筛选值和管制值，本项目为工业用地，按照该标准中的第二类用地标准进行评价。具体如下：</w:t>
            </w:r>
          </w:p>
          <w:p w14:paraId="7C5E33D6">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建设用地土壤污染风险筛选值和管制值 单位：mg/kg</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1"/>
              <w:gridCol w:w="2742"/>
              <w:gridCol w:w="2750"/>
            </w:tblGrid>
            <w:tr w14:paraId="5F36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vMerge w:val="restart"/>
                  <w:shd w:val="clear" w:color="auto" w:fill="auto"/>
                  <w:vAlign w:val="center"/>
                </w:tcPr>
                <w:p w14:paraId="44F798D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污染物项目</w:t>
                  </w:r>
                </w:p>
              </w:tc>
              <w:tc>
                <w:tcPr>
                  <w:tcW w:w="1665" w:type="pct"/>
                  <w:shd w:val="clear" w:color="auto" w:fill="auto"/>
                  <w:vAlign w:val="center"/>
                </w:tcPr>
                <w:p w14:paraId="69B06DDD">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筛选值</w:t>
                  </w:r>
                </w:p>
              </w:tc>
              <w:tc>
                <w:tcPr>
                  <w:tcW w:w="1670" w:type="pct"/>
                  <w:shd w:val="clear" w:color="auto" w:fill="auto"/>
                  <w:vAlign w:val="center"/>
                </w:tcPr>
                <w:p w14:paraId="3073A2BC">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管制值</w:t>
                  </w:r>
                </w:p>
              </w:tc>
            </w:tr>
            <w:tr w14:paraId="508C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vMerge w:val="continue"/>
                  <w:shd w:val="clear" w:color="auto" w:fill="auto"/>
                  <w:vAlign w:val="center"/>
                </w:tcPr>
                <w:p w14:paraId="5439534E">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p>
              </w:tc>
              <w:tc>
                <w:tcPr>
                  <w:tcW w:w="1665" w:type="pct"/>
                  <w:shd w:val="clear" w:color="auto" w:fill="auto"/>
                  <w:vAlign w:val="center"/>
                </w:tcPr>
                <w:p w14:paraId="363DB0E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第二类用地</w:t>
                  </w:r>
                </w:p>
              </w:tc>
              <w:tc>
                <w:tcPr>
                  <w:tcW w:w="1670" w:type="pct"/>
                  <w:shd w:val="clear" w:color="auto" w:fill="auto"/>
                  <w:vAlign w:val="center"/>
                </w:tcPr>
                <w:p w14:paraId="77B75D89">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第二类用地</w:t>
                  </w:r>
                </w:p>
              </w:tc>
            </w:tr>
            <w:tr w14:paraId="149A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3"/>
                  <w:shd w:val="clear" w:color="auto" w:fill="auto"/>
                  <w:vAlign w:val="center"/>
                </w:tcPr>
                <w:p w14:paraId="2EB298B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重金属和无机物</w:t>
                  </w:r>
                </w:p>
              </w:tc>
            </w:tr>
            <w:tr w14:paraId="0AEC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08D965E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砷</w:t>
                  </w:r>
                </w:p>
              </w:tc>
              <w:tc>
                <w:tcPr>
                  <w:tcW w:w="1665" w:type="pct"/>
                  <w:shd w:val="clear" w:color="auto" w:fill="auto"/>
                  <w:vAlign w:val="center"/>
                </w:tcPr>
                <w:p w14:paraId="1728353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60</w:t>
                  </w:r>
                </w:p>
              </w:tc>
              <w:tc>
                <w:tcPr>
                  <w:tcW w:w="1670" w:type="pct"/>
                  <w:shd w:val="clear" w:color="auto" w:fill="auto"/>
                  <w:vAlign w:val="center"/>
                </w:tcPr>
                <w:p w14:paraId="7C8EBCC5">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140</w:t>
                  </w:r>
                </w:p>
              </w:tc>
            </w:tr>
            <w:tr w14:paraId="2BFB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3AC51DE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镉</w:t>
                  </w:r>
                </w:p>
              </w:tc>
              <w:tc>
                <w:tcPr>
                  <w:tcW w:w="1665" w:type="pct"/>
                  <w:shd w:val="clear" w:color="auto" w:fill="auto"/>
                  <w:vAlign w:val="center"/>
                </w:tcPr>
                <w:p w14:paraId="3718F631">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65</w:t>
                  </w:r>
                </w:p>
              </w:tc>
              <w:tc>
                <w:tcPr>
                  <w:tcW w:w="1670" w:type="pct"/>
                  <w:shd w:val="clear" w:color="auto" w:fill="auto"/>
                  <w:vAlign w:val="center"/>
                </w:tcPr>
                <w:p w14:paraId="53A99662">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172</w:t>
                  </w:r>
                </w:p>
              </w:tc>
            </w:tr>
            <w:tr w14:paraId="103D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591FA2CC">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铬（六价）</w:t>
                  </w:r>
                </w:p>
              </w:tc>
              <w:tc>
                <w:tcPr>
                  <w:tcW w:w="1665" w:type="pct"/>
                  <w:shd w:val="clear" w:color="auto" w:fill="auto"/>
                  <w:vAlign w:val="center"/>
                </w:tcPr>
                <w:p w14:paraId="2DB55C0E">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5.7</w:t>
                  </w:r>
                </w:p>
              </w:tc>
              <w:tc>
                <w:tcPr>
                  <w:tcW w:w="1670" w:type="pct"/>
                  <w:shd w:val="clear" w:color="auto" w:fill="auto"/>
                  <w:vAlign w:val="center"/>
                </w:tcPr>
                <w:p w14:paraId="219946CD">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78</w:t>
                  </w:r>
                </w:p>
              </w:tc>
            </w:tr>
            <w:tr w14:paraId="3B84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3196DD2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铜</w:t>
                  </w:r>
                </w:p>
              </w:tc>
              <w:tc>
                <w:tcPr>
                  <w:tcW w:w="1665" w:type="pct"/>
                  <w:shd w:val="clear" w:color="auto" w:fill="auto"/>
                  <w:vAlign w:val="center"/>
                </w:tcPr>
                <w:p w14:paraId="03AF5CF1">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18000</w:t>
                  </w:r>
                </w:p>
              </w:tc>
              <w:tc>
                <w:tcPr>
                  <w:tcW w:w="1670" w:type="pct"/>
                  <w:shd w:val="clear" w:color="auto" w:fill="auto"/>
                  <w:vAlign w:val="center"/>
                </w:tcPr>
                <w:p w14:paraId="798D445E">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36000</w:t>
                  </w:r>
                </w:p>
              </w:tc>
            </w:tr>
            <w:tr w14:paraId="16DB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6DF52BA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铅</w:t>
                  </w:r>
                </w:p>
              </w:tc>
              <w:tc>
                <w:tcPr>
                  <w:tcW w:w="1665" w:type="pct"/>
                  <w:shd w:val="clear" w:color="auto" w:fill="auto"/>
                  <w:vAlign w:val="center"/>
                </w:tcPr>
                <w:p w14:paraId="7198989B">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800</w:t>
                  </w:r>
                </w:p>
              </w:tc>
              <w:tc>
                <w:tcPr>
                  <w:tcW w:w="1670" w:type="pct"/>
                  <w:shd w:val="clear" w:color="auto" w:fill="auto"/>
                  <w:vAlign w:val="center"/>
                </w:tcPr>
                <w:p w14:paraId="062364B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2500</w:t>
                  </w:r>
                </w:p>
              </w:tc>
            </w:tr>
            <w:tr w14:paraId="296F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0F57F0B9">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汞</w:t>
                  </w:r>
                </w:p>
              </w:tc>
              <w:tc>
                <w:tcPr>
                  <w:tcW w:w="1665" w:type="pct"/>
                  <w:shd w:val="clear" w:color="auto" w:fill="auto"/>
                  <w:vAlign w:val="center"/>
                </w:tcPr>
                <w:p w14:paraId="3BBA94BE">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38</w:t>
                  </w:r>
                </w:p>
              </w:tc>
              <w:tc>
                <w:tcPr>
                  <w:tcW w:w="1670" w:type="pct"/>
                  <w:shd w:val="clear" w:color="auto" w:fill="auto"/>
                  <w:vAlign w:val="center"/>
                </w:tcPr>
                <w:p w14:paraId="7FE904F3">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82</w:t>
                  </w:r>
                </w:p>
              </w:tc>
            </w:tr>
            <w:tr w14:paraId="07FA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45DECD9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镍</w:t>
                  </w:r>
                </w:p>
              </w:tc>
              <w:tc>
                <w:tcPr>
                  <w:tcW w:w="1665" w:type="pct"/>
                  <w:shd w:val="clear" w:color="auto" w:fill="auto"/>
                  <w:vAlign w:val="center"/>
                </w:tcPr>
                <w:p w14:paraId="0F825554">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900</w:t>
                  </w:r>
                </w:p>
              </w:tc>
              <w:tc>
                <w:tcPr>
                  <w:tcW w:w="1670" w:type="pct"/>
                  <w:shd w:val="clear" w:color="auto" w:fill="auto"/>
                  <w:vAlign w:val="center"/>
                </w:tcPr>
                <w:p w14:paraId="16103CD4">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2000</w:t>
                  </w:r>
                </w:p>
              </w:tc>
            </w:tr>
            <w:tr w14:paraId="38A4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5614675C">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锑</w:t>
                  </w:r>
                </w:p>
              </w:tc>
              <w:tc>
                <w:tcPr>
                  <w:tcW w:w="1665" w:type="pct"/>
                  <w:shd w:val="clear" w:color="auto" w:fill="auto"/>
                  <w:vAlign w:val="center"/>
                </w:tcPr>
                <w:p w14:paraId="67CE18C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1</w:t>
                  </w:r>
                  <w:r>
                    <w:rPr>
                      <w:rFonts w:hint="default" w:ascii="Times New Roman" w:hAnsi="Times New Roman" w:eastAsia="宋体" w:cs="Times New Roman"/>
                      <w:bCs w:val="0"/>
                      <w:color w:val="000000" w:themeColor="text1"/>
                      <w:sz w:val="21"/>
                      <w:szCs w:val="21"/>
                      <w14:textFill>
                        <w14:solidFill>
                          <w14:schemeClr w14:val="tx1"/>
                        </w14:solidFill>
                      </w14:textFill>
                    </w:rPr>
                    <w:t>80</w:t>
                  </w:r>
                </w:p>
              </w:tc>
              <w:tc>
                <w:tcPr>
                  <w:tcW w:w="1670" w:type="pct"/>
                  <w:shd w:val="clear" w:color="auto" w:fill="auto"/>
                  <w:vAlign w:val="center"/>
                </w:tcPr>
                <w:p w14:paraId="68985FE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3</w:t>
                  </w:r>
                  <w:r>
                    <w:rPr>
                      <w:rFonts w:hint="default" w:ascii="Times New Roman" w:hAnsi="Times New Roman" w:eastAsia="宋体" w:cs="Times New Roman"/>
                      <w:bCs w:val="0"/>
                      <w:color w:val="000000" w:themeColor="text1"/>
                      <w:sz w:val="21"/>
                      <w:szCs w:val="21"/>
                      <w14:textFill>
                        <w14:solidFill>
                          <w14:schemeClr w14:val="tx1"/>
                        </w14:solidFill>
                      </w14:textFill>
                    </w:rPr>
                    <w:t>60</w:t>
                  </w:r>
                </w:p>
              </w:tc>
            </w:tr>
            <w:tr w14:paraId="6613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230FF901">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钴</w:t>
                  </w:r>
                </w:p>
              </w:tc>
              <w:tc>
                <w:tcPr>
                  <w:tcW w:w="1665" w:type="pct"/>
                  <w:shd w:val="clear" w:color="auto" w:fill="auto"/>
                  <w:vAlign w:val="center"/>
                </w:tcPr>
                <w:p w14:paraId="36D0515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7</w:t>
                  </w:r>
                  <w:r>
                    <w:rPr>
                      <w:rFonts w:hint="default" w:ascii="Times New Roman" w:hAnsi="Times New Roman" w:eastAsia="宋体" w:cs="Times New Roman"/>
                      <w:bCs w:val="0"/>
                      <w:color w:val="000000" w:themeColor="text1"/>
                      <w:sz w:val="21"/>
                      <w:szCs w:val="21"/>
                      <w14:textFill>
                        <w14:solidFill>
                          <w14:schemeClr w14:val="tx1"/>
                        </w14:solidFill>
                      </w14:textFill>
                    </w:rPr>
                    <w:t>0</w:t>
                  </w:r>
                </w:p>
              </w:tc>
              <w:tc>
                <w:tcPr>
                  <w:tcW w:w="1670" w:type="pct"/>
                  <w:shd w:val="clear" w:color="auto" w:fill="auto"/>
                  <w:vAlign w:val="center"/>
                </w:tcPr>
                <w:p w14:paraId="70CC3B82">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3</w:t>
                  </w:r>
                  <w:r>
                    <w:rPr>
                      <w:rFonts w:hint="default" w:ascii="Times New Roman" w:hAnsi="Times New Roman" w:eastAsia="宋体" w:cs="Times New Roman"/>
                      <w:bCs w:val="0"/>
                      <w:color w:val="000000" w:themeColor="text1"/>
                      <w:sz w:val="21"/>
                      <w:szCs w:val="21"/>
                      <w14:textFill>
                        <w14:solidFill>
                          <w14:schemeClr w14:val="tx1"/>
                        </w14:solidFill>
                      </w14:textFill>
                    </w:rPr>
                    <w:t>50</w:t>
                  </w:r>
                </w:p>
              </w:tc>
            </w:tr>
            <w:tr w14:paraId="4E61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3"/>
                  <w:shd w:val="clear" w:color="auto" w:fill="auto"/>
                  <w:vAlign w:val="center"/>
                </w:tcPr>
                <w:p w14:paraId="273C4648">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挥发性有机物</w:t>
                  </w:r>
                </w:p>
              </w:tc>
            </w:tr>
            <w:tr w14:paraId="1C1A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7D1BD3E2">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四氯化碳</w:t>
                  </w:r>
                </w:p>
              </w:tc>
              <w:tc>
                <w:tcPr>
                  <w:tcW w:w="1665" w:type="pct"/>
                  <w:shd w:val="clear" w:color="auto" w:fill="auto"/>
                  <w:vAlign w:val="center"/>
                </w:tcPr>
                <w:p w14:paraId="2F9C7DE3">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2.8</w:t>
                  </w:r>
                </w:p>
              </w:tc>
              <w:tc>
                <w:tcPr>
                  <w:tcW w:w="1670" w:type="pct"/>
                  <w:shd w:val="clear" w:color="auto" w:fill="auto"/>
                  <w:vAlign w:val="center"/>
                </w:tcPr>
                <w:p w14:paraId="21963FD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36</w:t>
                  </w:r>
                </w:p>
              </w:tc>
            </w:tr>
            <w:tr w14:paraId="4EEB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4D27C20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氯仿</w:t>
                  </w:r>
                </w:p>
              </w:tc>
              <w:tc>
                <w:tcPr>
                  <w:tcW w:w="1665" w:type="pct"/>
                  <w:shd w:val="clear" w:color="auto" w:fill="auto"/>
                  <w:vAlign w:val="center"/>
                </w:tcPr>
                <w:p w14:paraId="094C3BD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0.9</w:t>
                  </w:r>
                </w:p>
              </w:tc>
              <w:tc>
                <w:tcPr>
                  <w:tcW w:w="1670" w:type="pct"/>
                  <w:shd w:val="clear" w:color="auto" w:fill="auto"/>
                  <w:vAlign w:val="center"/>
                </w:tcPr>
                <w:p w14:paraId="4CA0C67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10</w:t>
                  </w:r>
                </w:p>
              </w:tc>
            </w:tr>
            <w:tr w14:paraId="35D3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2CDA4F6B">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氯甲烷</w:t>
                  </w:r>
                </w:p>
              </w:tc>
              <w:tc>
                <w:tcPr>
                  <w:tcW w:w="1665" w:type="pct"/>
                  <w:shd w:val="clear" w:color="auto" w:fill="auto"/>
                  <w:vAlign w:val="center"/>
                </w:tcPr>
                <w:p w14:paraId="4E258C7E">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37</w:t>
                  </w:r>
                </w:p>
              </w:tc>
              <w:tc>
                <w:tcPr>
                  <w:tcW w:w="1670" w:type="pct"/>
                  <w:shd w:val="clear" w:color="auto" w:fill="auto"/>
                  <w:vAlign w:val="center"/>
                </w:tcPr>
                <w:p w14:paraId="118BA8B3">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120</w:t>
                  </w:r>
                </w:p>
              </w:tc>
            </w:tr>
            <w:tr w14:paraId="03B8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1136CF38">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1，1-二氯乙烷</w:t>
                  </w:r>
                </w:p>
              </w:tc>
              <w:tc>
                <w:tcPr>
                  <w:tcW w:w="1665" w:type="pct"/>
                  <w:shd w:val="clear" w:color="auto" w:fill="auto"/>
                  <w:vAlign w:val="center"/>
                </w:tcPr>
                <w:p w14:paraId="7EB847E5">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9</w:t>
                  </w:r>
                </w:p>
              </w:tc>
              <w:tc>
                <w:tcPr>
                  <w:tcW w:w="1670" w:type="pct"/>
                  <w:shd w:val="clear" w:color="auto" w:fill="auto"/>
                  <w:vAlign w:val="center"/>
                </w:tcPr>
                <w:p w14:paraId="7EAB110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100</w:t>
                  </w:r>
                </w:p>
              </w:tc>
            </w:tr>
            <w:tr w14:paraId="497A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4CB369B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1，2-二氯乙烷</w:t>
                  </w:r>
                </w:p>
              </w:tc>
              <w:tc>
                <w:tcPr>
                  <w:tcW w:w="1665" w:type="pct"/>
                  <w:shd w:val="clear" w:color="auto" w:fill="auto"/>
                  <w:vAlign w:val="center"/>
                </w:tcPr>
                <w:p w14:paraId="19EC5C84">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w:t>
                  </w:r>
                </w:p>
              </w:tc>
              <w:tc>
                <w:tcPr>
                  <w:tcW w:w="1670" w:type="pct"/>
                  <w:shd w:val="clear" w:color="auto" w:fill="auto"/>
                  <w:vAlign w:val="center"/>
                </w:tcPr>
                <w:p w14:paraId="1BA5FA2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21</w:t>
                  </w:r>
                </w:p>
              </w:tc>
            </w:tr>
            <w:tr w14:paraId="3A89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08C8E0E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1，1-二氯乙烯</w:t>
                  </w:r>
                </w:p>
              </w:tc>
              <w:tc>
                <w:tcPr>
                  <w:tcW w:w="1665" w:type="pct"/>
                  <w:shd w:val="clear" w:color="auto" w:fill="auto"/>
                  <w:vAlign w:val="center"/>
                </w:tcPr>
                <w:p w14:paraId="1D690371">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66</w:t>
                  </w:r>
                </w:p>
              </w:tc>
              <w:tc>
                <w:tcPr>
                  <w:tcW w:w="1670" w:type="pct"/>
                  <w:shd w:val="clear" w:color="auto" w:fill="auto"/>
                  <w:vAlign w:val="center"/>
                </w:tcPr>
                <w:p w14:paraId="60B5D3C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200</w:t>
                  </w:r>
                </w:p>
              </w:tc>
            </w:tr>
            <w:tr w14:paraId="3669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4179A89A">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顺1，2-二氯乙烯</w:t>
                  </w:r>
                </w:p>
              </w:tc>
              <w:tc>
                <w:tcPr>
                  <w:tcW w:w="1665" w:type="pct"/>
                  <w:shd w:val="clear" w:color="auto" w:fill="auto"/>
                  <w:vAlign w:val="center"/>
                </w:tcPr>
                <w:p w14:paraId="7345FA34">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596</w:t>
                  </w:r>
                </w:p>
              </w:tc>
              <w:tc>
                <w:tcPr>
                  <w:tcW w:w="1670" w:type="pct"/>
                  <w:shd w:val="clear" w:color="auto" w:fill="auto"/>
                  <w:vAlign w:val="center"/>
                </w:tcPr>
                <w:p w14:paraId="5E9C8A0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2000</w:t>
                  </w:r>
                </w:p>
              </w:tc>
            </w:tr>
            <w:tr w14:paraId="0731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01D46C5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反1，2-二氯乙烯</w:t>
                  </w:r>
                </w:p>
              </w:tc>
              <w:tc>
                <w:tcPr>
                  <w:tcW w:w="1665" w:type="pct"/>
                  <w:shd w:val="clear" w:color="auto" w:fill="auto"/>
                  <w:vAlign w:val="center"/>
                </w:tcPr>
                <w:p w14:paraId="4D4DE375">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54</w:t>
                  </w:r>
                </w:p>
              </w:tc>
              <w:tc>
                <w:tcPr>
                  <w:tcW w:w="1670" w:type="pct"/>
                  <w:shd w:val="clear" w:color="auto" w:fill="auto"/>
                  <w:vAlign w:val="center"/>
                </w:tcPr>
                <w:p w14:paraId="401BD7C6">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163</w:t>
                  </w:r>
                </w:p>
              </w:tc>
            </w:tr>
            <w:tr w14:paraId="3F0F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137BF390">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二氯甲烷</w:t>
                  </w:r>
                </w:p>
              </w:tc>
              <w:tc>
                <w:tcPr>
                  <w:tcW w:w="1665" w:type="pct"/>
                  <w:shd w:val="clear" w:color="auto" w:fill="auto"/>
                  <w:vAlign w:val="center"/>
                </w:tcPr>
                <w:p w14:paraId="153BA27F">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616</w:t>
                  </w:r>
                </w:p>
              </w:tc>
              <w:tc>
                <w:tcPr>
                  <w:tcW w:w="1670" w:type="pct"/>
                  <w:shd w:val="clear" w:color="auto" w:fill="auto"/>
                  <w:vAlign w:val="center"/>
                </w:tcPr>
                <w:p w14:paraId="2BD5AB0B">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2000</w:t>
                  </w:r>
                </w:p>
              </w:tc>
            </w:tr>
            <w:tr w14:paraId="3BEB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53C93ADF">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1，2-二氯丙烷</w:t>
                  </w:r>
                </w:p>
              </w:tc>
              <w:tc>
                <w:tcPr>
                  <w:tcW w:w="1665" w:type="pct"/>
                  <w:shd w:val="clear" w:color="auto" w:fill="auto"/>
                  <w:vAlign w:val="center"/>
                </w:tcPr>
                <w:p w14:paraId="69E469A8">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w:t>
                  </w:r>
                </w:p>
              </w:tc>
              <w:tc>
                <w:tcPr>
                  <w:tcW w:w="1670" w:type="pct"/>
                  <w:shd w:val="clear" w:color="auto" w:fill="auto"/>
                  <w:vAlign w:val="center"/>
                </w:tcPr>
                <w:p w14:paraId="7AB63A6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47</w:t>
                  </w:r>
                </w:p>
              </w:tc>
            </w:tr>
            <w:tr w14:paraId="0E4B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54FDE0C0">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1，1，1，2-四氯乙烷</w:t>
                  </w:r>
                </w:p>
              </w:tc>
              <w:tc>
                <w:tcPr>
                  <w:tcW w:w="1665" w:type="pct"/>
                  <w:shd w:val="clear" w:color="auto" w:fill="auto"/>
                  <w:vAlign w:val="center"/>
                </w:tcPr>
                <w:p w14:paraId="2AA4164B">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10</w:t>
                  </w:r>
                </w:p>
              </w:tc>
              <w:tc>
                <w:tcPr>
                  <w:tcW w:w="1670" w:type="pct"/>
                  <w:shd w:val="clear" w:color="auto" w:fill="auto"/>
                  <w:vAlign w:val="center"/>
                </w:tcPr>
                <w:p w14:paraId="73F80E5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100</w:t>
                  </w:r>
                </w:p>
              </w:tc>
            </w:tr>
            <w:tr w14:paraId="6089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6FD71EFC">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1，1，2，2-四氯乙烷</w:t>
                  </w:r>
                </w:p>
              </w:tc>
              <w:tc>
                <w:tcPr>
                  <w:tcW w:w="1665" w:type="pct"/>
                  <w:shd w:val="clear" w:color="auto" w:fill="auto"/>
                  <w:vAlign w:val="center"/>
                </w:tcPr>
                <w:p w14:paraId="2ACCA2C8">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6.8</w:t>
                  </w:r>
                </w:p>
              </w:tc>
              <w:tc>
                <w:tcPr>
                  <w:tcW w:w="1670" w:type="pct"/>
                  <w:shd w:val="clear" w:color="auto" w:fill="auto"/>
                  <w:vAlign w:val="center"/>
                </w:tcPr>
                <w:p w14:paraId="078DA89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50</w:t>
                  </w:r>
                </w:p>
              </w:tc>
            </w:tr>
            <w:tr w14:paraId="43C6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5694089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1，1，1-三氯乙烷</w:t>
                  </w:r>
                </w:p>
              </w:tc>
              <w:tc>
                <w:tcPr>
                  <w:tcW w:w="1665" w:type="pct"/>
                  <w:shd w:val="clear" w:color="auto" w:fill="auto"/>
                  <w:vAlign w:val="center"/>
                </w:tcPr>
                <w:p w14:paraId="081B64D3">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840</w:t>
                  </w:r>
                </w:p>
              </w:tc>
              <w:tc>
                <w:tcPr>
                  <w:tcW w:w="1670" w:type="pct"/>
                  <w:shd w:val="clear" w:color="auto" w:fill="auto"/>
                  <w:vAlign w:val="center"/>
                </w:tcPr>
                <w:p w14:paraId="1DF7BAD0">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840</w:t>
                  </w:r>
                </w:p>
              </w:tc>
            </w:tr>
            <w:tr w14:paraId="534F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2E75839C">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1，1，2-三氯乙烷</w:t>
                  </w:r>
                </w:p>
              </w:tc>
              <w:tc>
                <w:tcPr>
                  <w:tcW w:w="1665" w:type="pct"/>
                  <w:shd w:val="clear" w:color="auto" w:fill="auto"/>
                  <w:vAlign w:val="center"/>
                </w:tcPr>
                <w:p w14:paraId="6D46BA35">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2.8</w:t>
                  </w:r>
                </w:p>
              </w:tc>
              <w:tc>
                <w:tcPr>
                  <w:tcW w:w="1670" w:type="pct"/>
                  <w:shd w:val="clear" w:color="auto" w:fill="auto"/>
                  <w:vAlign w:val="center"/>
                </w:tcPr>
                <w:p w14:paraId="4D62687B">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w:t>
                  </w:r>
                </w:p>
              </w:tc>
            </w:tr>
            <w:tr w14:paraId="1F72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1D841BF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三氯乙烯</w:t>
                  </w:r>
                </w:p>
              </w:tc>
              <w:tc>
                <w:tcPr>
                  <w:tcW w:w="1665" w:type="pct"/>
                  <w:shd w:val="clear" w:color="auto" w:fill="auto"/>
                  <w:vAlign w:val="center"/>
                </w:tcPr>
                <w:p w14:paraId="7031D5C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2.8</w:t>
                  </w:r>
                </w:p>
              </w:tc>
              <w:tc>
                <w:tcPr>
                  <w:tcW w:w="1670" w:type="pct"/>
                  <w:shd w:val="clear" w:color="auto" w:fill="auto"/>
                  <w:vAlign w:val="center"/>
                </w:tcPr>
                <w:p w14:paraId="42E32795">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20</w:t>
                  </w:r>
                </w:p>
              </w:tc>
            </w:tr>
            <w:tr w14:paraId="6B52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1664" w:type="pct"/>
                  <w:shd w:val="clear" w:color="auto" w:fill="auto"/>
                  <w:vAlign w:val="center"/>
                </w:tcPr>
                <w:p w14:paraId="0041F9FA">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1，2，3-三氯丙烷</w:t>
                  </w:r>
                </w:p>
              </w:tc>
              <w:tc>
                <w:tcPr>
                  <w:tcW w:w="1665" w:type="pct"/>
                  <w:shd w:val="clear" w:color="auto" w:fill="auto"/>
                  <w:vAlign w:val="center"/>
                </w:tcPr>
                <w:p w14:paraId="7E1FA4D6">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0.5</w:t>
                  </w:r>
                </w:p>
              </w:tc>
              <w:tc>
                <w:tcPr>
                  <w:tcW w:w="1670" w:type="pct"/>
                  <w:shd w:val="clear" w:color="auto" w:fill="auto"/>
                  <w:vAlign w:val="center"/>
                </w:tcPr>
                <w:p w14:paraId="1F03AEB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w:t>
                  </w:r>
                </w:p>
              </w:tc>
            </w:tr>
            <w:tr w14:paraId="6A01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5319CE42">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氯乙烯</w:t>
                  </w:r>
                </w:p>
              </w:tc>
              <w:tc>
                <w:tcPr>
                  <w:tcW w:w="1665" w:type="pct"/>
                  <w:shd w:val="clear" w:color="auto" w:fill="auto"/>
                  <w:vAlign w:val="center"/>
                </w:tcPr>
                <w:p w14:paraId="200A9C36">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0.43</w:t>
                  </w:r>
                </w:p>
              </w:tc>
              <w:tc>
                <w:tcPr>
                  <w:tcW w:w="1670" w:type="pct"/>
                  <w:shd w:val="clear" w:color="auto" w:fill="auto"/>
                  <w:vAlign w:val="center"/>
                </w:tcPr>
                <w:p w14:paraId="52177C1D">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4.3</w:t>
                  </w:r>
                </w:p>
              </w:tc>
            </w:tr>
            <w:tr w14:paraId="159E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4C837D6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苯</w:t>
                  </w:r>
                </w:p>
              </w:tc>
              <w:tc>
                <w:tcPr>
                  <w:tcW w:w="1665" w:type="pct"/>
                  <w:shd w:val="clear" w:color="auto" w:fill="auto"/>
                  <w:vAlign w:val="center"/>
                </w:tcPr>
                <w:p w14:paraId="6B6E4CA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4</w:t>
                  </w:r>
                </w:p>
              </w:tc>
              <w:tc>
                <w:tcPr>
                  <w:tcW w:w="1670" w:type="pct"/>
                  <w:shd w:val="clear" w:color="auto" w:fill="auto"/>
                  <w:vAlign w:val="center"/>
                </w:tcPr>
                <w:p w14:paraId="017F8F05">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40</w:t>
                  </w:r>
                </w:p>
              </w:tc>
            </w:tr>
            <w:tr w14:paraId="0956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1664" w:type="pct"/>
                  <w:shd w:val="clear" w:color="auto" w:fill="auto"/>
                  <w:vAlign w:val="center"/>
                </w:tcPr>
                <w:p w14:paraId="76CD33A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氯苯</w:t>
                  </w:r>
                </w:p>
              </w:tc>
              <w:tc>
                <w:tcPr>
                  <w:tcW w:w="1665" w:type="pct"/>
                  <w:shd w:val="clear" w:color="auto" w:fill="auto"/>
                  <w:vAlign w:val="center"/>
                </w:tcPr>
                <w:p w14:paraId="39447B82">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270</w:t>
                  </w:r>
                </w:p>
              </w:tc>
              <w:tc>
                <w:tcPr>
                  <w:tcW w:w="1670" w:type="pct"/>
                  <w:shd w:val="clear" w:color="auto" w:fill="auto"/>
                  <w:vAlign w:val="center"/>
                </w:tcPr>
                <w:p w14:paraId="1342EBA4">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1000</w:t>
                  </w:r>
                </w:p>
              </w:tc>
            </w:tr>
            <w:tr w14:paraId="4BB8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5F7772D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1，2-二氯苯</w:t>
                  </w:r>
                </w:p>
              </w:tc>
              <w:tc>
                <w:tcPr>
                  <w:tcW w:w="1665" w:type="pct"/>
                  <w:shd w:val="clear" w:color="auto" w:fill="auto"/>
                  <w:vAlign w:val="center"/>
                </w:tcPr>
                <w:p w14:paraId="047E75D6">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560</w:t>
                  </w:r>
                </w:p>
              </w:tc>
              <w:tc>
                <w:tcPr>
                  <w:tcW w:w="1670" w:type="pct"/>
                  <w:shd w:val="clear" w:color="auto" w:fill="auto"/>
                  <w:vAlign w:val="center"/>
                </w:tcPr>
                <w:p w14:paraId="027B354A">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560</w:t>
                  </w:r>
                </w:p>
              </w:tc>
            </w:tr>
            <w:tr w14:paraId="7749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6D148B8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1，4-二氯苯</w:t>
                  </w:r>
                </w:p>
              </w:tc>
              <w:tc>
                <w:tcPr>
                  <w:tcW w:w="1665" w:type="pct"/>
                  <w:shd w:val="clear" w:color="auto" w:fill="auto"/>
                  <w:vAlign w:val="center"/>
                </w:tcPr>
                <w:p w14:paraId="483AA3D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20</w:t>
                  </w:r>
                </w:p>
              </w:tc>
              <w:tc>
                <w:tcPr>
                  <w:tcW w:w="1670" w:type="pct"/>
                  <w:shd w:val="clear" w:color="auto" w:fill="auto"/>
                  <w:vAlign w:val="center"/>
                </w:tcPr>
                <w:p w14:paraId="0CAD8166">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200</w:t>
                  </w:r>
                </w:p>
              </w:tc>
            </w:tr>
            <w:tr w14:paraId="64ED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687B58F2">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乙苯</w:t>
                  </w:r>
                </w:p>
              </w:tc>
              <w:tc>
                <w:tcPr>
                  <w:tcW w:w="1665" w:type="pct"/>
                  <w:shd w:val="clear" w:color="auto" w:fill="auto"/>
                  <w:vAlign w:val="center"/>
                </w:tcPr>
                <w:p w14:paraId="5F1025F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28</w:t>
                  </w:r>
                </w:p>
              </w:tc>
              <w:tc>
                <w:tcPr>
                  <w:tcW w:w="1670" w:type="pct"/>
                  <w:shd w:val="clear" w:color="auto" w:fill="auto"/>
                  <w:vAlign w:val="center"/>
                </w:tcPr>
                <w:p w14:paraId="098C42DB">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280</w:t>
                  </w:r>
                </w:p>
              </w:tc>
            </w:tr>
            <w:tr w14:paraId="78D9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04F31C2C">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苯乙烯</w:t>
                  </w:r>
                </w:p>
              </w:tc>
              <w:tc>
                <w:tcPr>
                  <w:tcW w:w="1665" w:type="pct"/>
                  <w:shd w:val="clear" w:color="auto" w:fill="auto"/>
                  <w:vAlign w:val="center"/>
                </w:tcPr>
                <w:p w14:paraId="7D8C6FF7">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1290</w:t>
                  </w:r>
                </w:p>
              </w:tc>
              <w:tc>
                <w:tcPr>
                  <w:tcW w:w="1670" w:type="pct"/>
                  <w:shd w:val="clear" w:color="auto" w:fill="auto"/>
                  <w:vAlign w:val="center"/>
                </w:tcPr>
                <w:p w14:paraId="0FB0487A">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1290</w:t>
                  </w:r>
                </w:p>
              </w:tc>
            </w:tr>
            <w:tr w14:paraId="7D9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3BB82C5F">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甲苯</w:t>
                  </w:r>
                </w:p>
              </w:tc>
              <w:tc>
                <w:tcPr>
                  <w:tcW w:w="1665" w:type="pct"/>
                  <w:shd w:val="clear" w:color="auto" w:fill="auto"/>
                  <w:vAlign w:val="center"/>
                </w:tcPr>
                <w:p w14:paraId="238B0311">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1200</w:t>
                  </w:r>
                </w:p>
              </w:tc>
              <w:tc>
                <w:tcPr>
                  <w:tcW w:w="1670" w:type="pct"/>
                  <w:shd w:val="clear" w:color="auto" w:fill="auto"/>
                  <w:vAlign w:val="center"/>
                </w:tcPr>
                <w:p w14:paraId="270172C0">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1200</w:t>
                  </w:r>
                </w:p>
              </w:tc>
            </w:tr>
            <w:tr w14:paraId="4F89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6598FDFE">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间二甲苯+对二甲苯</w:t>
                  </w:r>
                </w:p>
              </w:tc>
              <w:tc>
                <w:tcPr>
                  <w:tcW w:w="1665" w:type="pct"/>
                  <w:shd w:val="clear" w:color="auto" w:fill="auto"/>
                  <w:vAlign w:val="center"/>
                </w:tcPr>
                <w:p w14:paraId="3954E0E6">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570</w:t>
                  </w:r>
                </w:p>
              </w:tc>
              <w:tc>
                <w:tcPr>
                  <w:tcW w:w="1670" w:type="pct"/>
                  <w:shd w:val="clear" w:color="auto" w:fill="auto"/>
                  <w:vAlign w:val="center"/>
                </w:tcPr>
                <w:p w14:paraId="0844B96A">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570</w:t>
                  </w:r>
                </w:p>
              </w:tc>
            </w:tr>
            <w:tr w14:paraId="71A1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7584A87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邻二甲苯</w:t>
                  </w:r>
                </w:p>
              </w:tc>
              <w:tc>
                <w:tcPr>
                  <w:tcW w:w="1665" w:type="pct"/>
                  <w:shd w:val="clear" w:color="auto" w:fill="auto"/>
                  <w:vAlign w:val="center"/>
                </w:tcPr>
                <w:p w14:paraId="7D402044">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640</w:t>
                  </w:r>
                </w:p>
              </w:tc>
              <w:tc>
                <w:tcPr>
                  <w:tcW w:w="1670" w:type="pct"/>
                  <w:shd w:val="clear" w:color="auto" w:fill="auto"/>
                  <w:vAlign w:val="center"/>
                </w:tcPr>
                <w:p w14:paraId="2022C9B7">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640</w:t>
                  </w:r>
                </w:p>
              </w:tc>
            </w:tr>
            <w:tr w14:paraId="3F3F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27187FB6">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1665" w:type="pct"/>
                  <w:shd w:val="clear" w:color="auto" w:fill="auto"/>
                  <w:vAlign w:val="center"/>
                </w:tcPr>
                <w:p w14:paraId="3208C723">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p>
              </w:tc>
              <w:tc>
                <w:tcPr>
                  <w:tcW w:w="1670" w:type="pct"/>
                  <w:shd w:val="clear" w:color="auto" w:fill="auto"/>
                  <w:vAlign w:val="center"/>
                </w:tcPr>
                <w:p w14:paraId="205A009B">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r>
            <w:tr w14:paraId="6AF0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5000" w:type="pct"/>
                  <w:gridSpan w:val="3"/>
                  <w:shd w:val="clear" w:color="auto" w:fill="auto"/>
                  <w:vAlign w:val="center"/>
                </w:tcPr>
                <w:p w14:paraId="50190565">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半挥发性有机物</w:t>
                  </w:r>
                </w:p>
              </w:tc>
            </w:tr>
            <w:tr w14:paraId="1645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36CF80A0">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硝基苯</w:t>
                  </w:r>
                </w:p>
              </w:tc>
              <w:tc>
                <w:tcPr>
                  <w:tcW w:w="1665" w:type="pct"/>
                  <w:shd w:val="clear" w:color="auto" w:fill="auto"/>
                  <w:vAlign w:val="center"/>
                </w:tcPr>
                <w:p w14:paraId="51865011">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76</w:t>
                  </w:r>
                </w:p>
              </w:tc>
              <w:tc>
                <w:tcPr>
                  <w:tcW w:w="1670" w:type="pct"/>
                  <w:shd w:val="clear" w:color="auto" w:fill="auto"/>
                  <w:vAlign w:val="center"/>
                </w:tcPr>
                <w:p w14:paraId="28BA8321">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760</w:t>
                  </w:r>
                </w:p>
              </w:tc>
            </w:tr>
            <w:tr w14:paraId="3948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7C7A8CE1">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苯胺</w:t>
                  </w:r>
                </w:p>
              </w:tc>
              <w:tc>
                <w:tcPr>
                  <w:tcW w:w="1665" w:type="pct"/>
                  <w:shd w:val="clear" w:color="auto" w:fill="auto"/>
                  <w:vAlign w:val="center"/>
                </w:tcPr>
                <w:p w14:paraId="047B7D2B">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260</w:t>
                  </w:r>
                </w:p>
              </w:tc>
              <w:tc>
                <w:tcPr>
                  <w:tcW w:w="1670" w:type="pct"/>
                  <w:shd w:val="clear" w:color="auto" w:fill="auto"/>
                  <w:vAlign w:val="center"/>
                </w:tcPr>
                <w:p w14:paraId="107D7D9E">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663</w:t>
                  </w:r>
                </w:p>
              </w:tc>
            </w:tr>
            <w:tr w14:paraId="0C0F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3775938F">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2-氯酚</w:t>
                  </w:r>
                </w:p>
              </w:tc>
              <w:tc>
                <w:tcPr>
                  <w:tcW w:w="1665" w:type="pct"/>
                  <w:shd w:val="clear" w:color="auto" w:fill="auto"/>
                  <w:vAlign w:val="center"/>
                </w:tcPr>
                <w:p w14:paraId="34AA9D7B">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2256</w:t>
                  </w:r>
                </w:p>
              </w:tc>
              <w:tc>
                <w:tcPr>
                  <w:tcW w:w="1670" w:type="pct"/>
                  <w:shd w:val="clear" w:color="auto" w:fill="auto"/>
                  <w:vAlign w:val="center"/>
                </w:tcPr>
                <w:p w14:paraId="10684AE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4500</w:t>
                  </w:r>
                </w:p>
              </w:tc>
            </w:tr>
            <w:tr w14:paraId="35BA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44B216B5">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苯并[a]蒽</w:t>
                  </w:r>
                </w:p>
              </w:tc>
              <w:tc>
                <w:tcPr>
                  <w:tcW w:w="1665" w:type="pct"/>
                  <w:shd w:val="clear" w:color="auto" w:fill="auto"/>
                  <w:vAlign w:val="center"/>
                </w:tcPr>
                <w:p w14:paraId="7F1DF15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w:t>
                  </w:r>
                </w:p>
              </w:tc>
              <w:tc>
                <w:tcPr>
                  <w:tcW w:w="1670" w:type="pct"/>
                  <w:shd w:val="clear" w:color="auto" w:fill="auto"/>
                  <w:vAlign w:val="center"/>
                </w:tcPr>
                <w:p w14:paraId="3AC1BEA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151</w:t>
                  </w:r>
                </w:p>
              </w:tc>
            </w:tr>
            <w:tr w14:paraId="4FCA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5BBEB09C">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苯并[a]芘</w:t>
                  </w:r>
                </w:p>
              </w:tc>
              <w:tc>
                <w:tcPr>
                  <w:tcW w:w="1665" w:type="pct"/>
                  <w:shd w:val="clear" w:color="auto" w:fill="auto"/>
                  <w:vAlign w:val="center"/>
                </w:tcPr>
                <w:p w14:paraId="3D8A300E">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w:t>
                  </w:r>
                </w:p>
              </w:tc>
              <w:tc>
                <w:tcPr>
                  <w:tcW w:w="1670" w:type="pct"/>
                  <w:shd w:val="clear" w:color="auto" w:fill="auto"/>
                  <w:vAlign w:val="center"/>
                </w:tcPr>
                <w:p w14:paraId="79626BB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w:t>
                  </w:r>
                </w:p>
              </w:tc>
            </w:tr>
            <w:tr w14:paraId="0236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1D1E973E">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苯并[b]荧蒽</w:t>
                  </w:r>
                </w:p>
              </w:tc>
              <w:tc>
                <w:tcPr>
                  <w:tcW w:w="1665" w:type="pct"/>
                  <w:shd w:val="clear" w:color="auto" w:fill="auto"/>
                  <w:vAlign w:val="center"/>
                </w:tcPr>
                <w:p w14:paraId="399CD9D3">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w:t>
                  </w:r>
                </w:p>
              </w:tc>
              <w:tc>
                <w:tcPr>
                  <w:tcW w:w="1670" w:type="pct"/>
                  <w:shd w:val="clear" w:color="auto" w:fill="auto"/>
                  <w:vAlign w:val="center"/>
                </w:tcPr>
                <w:p w14:paraId="515D4540">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151</w:t>
                  </w:r>
                </w:p>
              </w:tc>
            </w:tr>
            <w:tr w14:paraId="46CD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7F0CEAD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苯并[k]荧蒽</w:t>
                  </w:r>
                </w:p>
              </w:tc>
              <w:tc>
                <w:tcPr>
                  <w:tcW w:w="1665" w:type="pct"/>
                  <w:shd w:val="clear" w:color="auto" w:fill="auto"/>
                  <w:vAlign w:val="center"/>
                </w:tcPr>
                <w:p w14:paraId="2D99B8C3">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151</w:t>
                  </w:r>
                </w:p>
              </w:tc>
              <w:tc>
                <w:tcPr>
                  <w:tcW w:w="1670" w:type="pct"/>
                  <w:shd w:val="clear" w:color="auto" w:fill="auto"/>
                  <w:vAlign w:val="center"/>
                </w:tcPr>
                <w:p w14:paraId="7D51D10D">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1500</w:t>
                  </w:r>
                </w:p>
              </w:tc>
            </w:tr>
            <w:tr w14:paraId="0230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6128CEE2">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䓛</w:t>
                  </w:r>
                </w:p>
              </w:tc>
              <w:tc>
                <w:tcPr>
                  <w:tcW w:w="1665" w:type="pct"/>
                  <w:shd w:val="clear" w:color="auto" w:fill="auto"/>
                  <w:vAlign w:val="center"/>
                </w:tcPr>
                <w:p w14:paraId="75959BA6">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1293</w:t>
                  </w:r>
                </w:p>
              </w:tc>
              <w:tc>
                <w:tcPr>
                  <w:tcW w:w="1670" w:type="pct"/>
                  <w:shd w:val="clear" w:color="auto" w:fill="auto"/>
                  <w:vAlign w:val="center"/>
                </w:tcPr>
                <w:p w14:paraId="0781308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12900</w:t>
                  </w:r>
                </w:p>
              </w:tc>
            </w:tr>
            <w:tr w14:paraId="7ADF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1E307E4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二苯并[a，h]蒽</w:t>
                  </w:r>
                </w:p>
              </w:tc>
              <w:tc>
                <w:tcPr>
                  <w:tcW w:w="1665" w:type="pct"/>
                  <w:shd w:val="clear" w:color="auto" w:fill="auto"/>
                  <w:vAlign w:val="center"/>
                </w:tcPr>
                <w:p w14:paraId="456985DF">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w:t>
                  </w:r>
                </w:p>
              </w:tc>
              <w:tc>
                <w:tcPr>
                  <w:tcW w:w="1670" w:type="pct"/>
                  <w:shd w:val="clear" w:color="auto" w:fill="auto"/>
                  <w:vAlign w:val="center"/>
                </w:tcPr>
                <w:p w14:paraId="7C419433">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w:t>
                  </w:r>
                </w:p>
              </w:tc>
            </w:tr>
            <w:tr w14:paraId="79C8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668E0D71">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茚并[1，2，3-cd]芘</w:t>
                  </w:r>
                </w:p>
              </w:tc>
              <w:tc>
                <w:tcPr>
                  <w:tcW w:w="1665" w:type="pct"/>
                  <w:shd w:val="clear" w:color="auto" w:fill="auto"/>
                  <w:vAlign w:val="center"/>
                </w:tcPr>
                <w:p w14:paraId="72A69478">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w:t>
                  </w:r>
                </w:p>
              </w:tc>
              <w:tc>
                <w:tcPr>
                  <w:tcW w:w="1670" w:type="pct"/>
                  <w:shd w:val="clear" w:color="auto" w:fill="auto"/>
                  <w:vAlign w:val="center"/>
                </w:tcPr>
                <w:p w14:paraId="7B9AB96D">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151</w:t>
                  </w:r>
                </w:p>
              </w:tc>
            </w:tr>
            <w:tr w14:paraId="0E01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19C7572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萘</w:t>
                  </w:r>
                </w:p>
              </w:tc>
              <w:tc>
                <w:tcPr>
                  <w:tcW w:w="1665" w:type="pct"/>
                  <w:shd w:val="clear" w:color="auto" w:fill="auto"/>
                  <w:vAlign w:val="center"/>
                </w:tcPr>
                <w:p w14:paraId="0F676D14">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70</w:t>
                  </w:r>
                </w:p>
              </w:tc>
              <w:tc>
                <w:tcPr>
                  <w:tcW w:w="1670" w:type="pct"/>
                  <w:shd w:val="clear" w:color="auto" w:fill="auto"/>
                  <w:vAlign w:val="center"/>
                </w:tcPr>
                <w:p w14:paraId="0DD0600D">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14:textFill>
                        <w14:solidFill>
                          <w14:schemeClr w14:val="tx1"/>
                        </w14:solidFill>
                      </w14:textFill>
                    </w:rPr>
                    <w:t>700</w:t>
                  </w:r>
                </w:p>
              </w:tc>
            </w:tr>
            <w:tr w14:paraId="1D82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3"/>
                  <w:shd w:val="clear" w:color="auto" w:fill="auto"/>
                  <w:vAlign w:val="center"/>
                </w:tcPr>
                <w:p w14:paraId="196A4918">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石油烃类</w:t>
                  </w:r>
                </w:p>
              </w:tc>
            </w:tr>
            <w:tr w14:paraId="4DE9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shd w:val="clear" w:color="auto" w:fill="auto"/>
                  <w:vAlign w:val="center"/>
                </w:tcPr>
                <w:p w14:paraId="1A179956">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石油烃（C</w:t>
                  </w:r>
                  <w:r>
                    <w:rPr>
                      <w:rFonts w:hint="eastAsia"/>
                      <w:color w:val="000000" w:themeColor="text1"/>
                      <w:szCs w:val="21"/>
                      <w:vertAlign w:val="subscript"/>
                      <w14:textFill>
                        <w14:solidFill>
                          <w14:schemeClr w14:val="tx1"/>
                        </w14:solidFill>
                      </w14:textFill>
                    </w:rPr>
                    <w:t>10</w:t>
                  </w:r>
                  <w:r>
                    <w:rPr>
                      <w:rFonts w:hint="eastAsia"/>
                      <w:color w:val="000000" w:themeColor="text1"/>
                      <w:szCs w:val="21"/>
                      <w14:textFill>
                        <w14:solidFill>
                          <w14:schemeClr w14:val="tx1"/>
                        </w14:solidFill>
                      </w14:textFill>
                    </w:rPr>
                    <w:t>-C</w:t>
                  </w:r>
                  <w:r>
                    <w:rPr>
                      <w:rFonts w:hint="eastAsia"/>
                      <w:color w:val="000000" w:themeColor="text1"/>
                      <w:szCs w:val="21"/>
                      <w:vertAlign w:val="subscript"/>
                      <w14:textFill>
                        <w14:solidFill>
                          <w14:schemeClr w14:val="tx1"/>
                        </w14:solidFill>
                      </w14:textFill>
                    </w:rPr>
                    <w:t>40</w:t>
                  </w:r>
                  <w:r>
                    <w:rPr>
                      <w:rFonts w:hint="eastAsia"/>
                      <w:color w:val="000000" w:themeColor="text1"/>
                      <w:szCs w:val="21"/>
                      <w14:textFill>
                        <w14:solidFill>
                          <w14:schemeClr w14:val="tx1"/>
                        </w14:solidFill>
                      </w14:textFill>
                    </w:rPr>
                    <w:t>）</w:t>
                  </w:r>
                </w:p>
              </w:tc>
              <w:tc>
                <w:tcPr>
                  <w:tcW w:w="1665" w:type="pct"/>
                  <w:shd w:val="clear" w:color="auto" w:fill="auto"/>
                  <w:vAlign w:val="center"/>
                </w:tcPr>
                <w:p w14:paraId="166248B8">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45</w:t>
                  </w:r>
                  <w:r>
                    <w:rPr>
                      <w:rFonts w:hint="default" w:ascii="Times New Roman" w:hAnsi="Times New Roman" w:eastAsia="宋体" w:cs="Times New Roman"/>
                      <w:bCs w:val="0"/>
                      <w:color w:val="000000" w:themeColor="text1"/>
                      <w:sz w:val="21"/>
                      <w:szCs w:val="21"/>
                      <w14:textFill>
                        <w14:solidFill>
                          <w14:schemeClr w14:val="tx1"/>
                        </w14:solidFill>
                      </w14:textFill>
                    </w:rPr>
                    <w:t>00</w:t>
                  </w:r>
                </w:p>
              </w:tc>
              <w:tc>
                <w:tcPr>
                  <w:tcW w:w="1670" w:type="pct"/>
                  <w:shd w:val="clear" w:color="auto" w:fill="auto"/>
                  <w:vAlign w:val="center"/>
                </w:tcPr>
                <w:p w14:paraId="538C7177">
                  <w:pPr>
                    <w:pStyle w:val="92"/>
                    <w:keepNext w:val="0"/>
                    <w:keepLines w:val="0"/>
                    <w:suppressLineNumbers w:val="0"/>
                    <w:spacing w:before="31" w:beforeAutospacing="0" w:after="31" w:afterAutospacing="0" w:line="240" w:lineRule="auto"/>
                    <w:ind w:left="0" w:right="0" w:firstLine="0" w:firstLineChars="0"/>
                    <w:jc w:val="center"/>
                    <w:rPr>
                      <w:rFonts w:hint="default" w:ascii="Times New Roman" w:hAnsi="Times New Roman" w:eastAsia="宋体" w:cs="Times New Roman"/>
                      <w:bCs w:val="0"/>
                      <w:color w:val="000000" w:themeColor="text1"/>
                      <w:sz w:val="21"/>
                      <w:szCs w:val="21"/>
                      <w14:textFill>
                        <w14:solidFill>
                          <w14:schemeClr w14:val="tx1"/>
                        </w14:solidFill>
                      </w14:textFill>
                    </w:rPr>
                  </w:pPr>
                  <w:r>
                    <w:rPr>
                      <w:rFonts w:hint="eastAsia" w:ascii="Times New Roman" w:hAnsi="Times New Roman" w:eastAsia="宋体" w:cs="Times New Roman"/>
                      <w:bCs w:val="0"/>
                      <w:color w:val="000000" w:themeColor="text1"/>
                      <w:sz w:val="21"/>
                      <w:szCs w:val="21"/>
                      <w14:textFill>
                        <w14:solidFill>
                          <w14:schemeClr w14:val="tx1"/>
                        </w14:solidFill>
                      </w14:textFill>
                    </w:rPr>
                    <w:t>9</w:t>
                  </w:r>
                  <w:r>
                    <w:rPr>
                      <w:rFonts w:hint="default" w:ascii="Times New Roman" w:hAnsi="Times New Roman" w:eastAsia="宋体" w:cs="Times New Roman"/>
                      <w:bCs w:val="0"/>
                      <w:color w:val="000000" w:themeColor="text1"/>
                      <w:sz w:val="21"/>
                      <w:szCs w:val="21"/>
                      <w14:textFill>
                        <w14:solidFill>
                          <w14:schemeClr w14:val="tx1"/>
                        </w14:solidFill>
                      </w14:textFill>
                    </w:rPr>
                    <w:t>000</w:t>
                  </w:r>
                </w:p>
              </w:tc>
            </w:tr>
          </w:tbl>
          <w:p w14:paraId="479EF8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p>
          <w:p w14:paraId="6B97636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（5）监测方法</w:t>
            </w:r>
          </w:p>
          <w:p w14:paraId="29CE0D43">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 土壤监测方法一览表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5288"/>
              <w:gridCol w:w="1240"/>
            </w:tblGrid>
            <w:tr w14:paraId="094A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60DF93E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项目</w:t>
                  </w:r>
                </w:p>
              </w:tc>
              <w:tc>
                <w:tcPr>
                  <w:tcW w:w="3210" w:type="pct"/>
                  <w:vAlign w:val="center"/>
                </w:tcPr>
                <w:p w14:paraId="7C394F6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标准（方法）名称及编号（含年号）</w:t>
                  </w:r>
                </w:p>
              </w:tc>
              <w:tc>
                <w:tcPr>
                  <w:tcW w:w="752" w:type="pct"/>
                  <w:vAlign w:val="center"/>
                </w:tcPr>
                <w:p w14:paraId="3DA8A18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检出限</w:t>
                  </w:r>
                </w:p>
              </w:tc>
            </w:tr>
            <w:tr w14:paraId="6DD2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05FBB15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pH值</w:t>
                  </w:r>
                </w:p>
              </w:tc>
              <w:tc>
                <w:tcPr>
                  <w:tcW w:w="3210" w:type="pct"/>
                  <w:vAlign w:val="center"/>
                </w:tcPr>
                <w:p w14:paraId="23D04216">
                  <w:pPr>
                    <w:keepNext w:val="0"/>
                    <w:keepLines w:val="0"/>
                    <w:suppressLineNumbers w:val="0"/>
                    <w:spacing w:before="0" w:beforeAutospacing="0" w:after="0" w:afterAutospacing="0"/>
                    <w:ind w:left="0" w:right="69" w:rightChars="33"/>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 pH值的测定 电位法》HJ 962-2018</w:t>
                  </w:r>
                </w:p>
              </w:tc>
              <w:tc>
                <w:tcPr>
                  <w:tcW w:w="752" w:type="pct"/>
                  <w:vAlign w:val="center"/>
                </w:tcPr>
                <w:p w14:paraId="0783FEC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r>
            <w:tr w14:paraId="399E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0E3620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锰</w:t>
                  </w:r>
                </w:p>
              </w:tc>
              <w:tc>
                <w:tcPr>
                  <w:tcW w:w="3210" w:type="pct"/>
                  <w:vAlign w:val="center"/>
                </w:tcPr>
                <w:p w14:paraId="3E34093F">
                  <w:pPr>
                    <w:keepNext w:val="0"/>
                    <w:keepLines w:val="0"/>
                    <w:suppressLineNumbers w:val="0"/>
                    <w:wordWrap w:val="0"/>
                    <w:spacing w:before="0" w:beforeAutospacing="0" w:after="0" w:afterAutospacing="0"/>
                    <w:ind w:left="0" w:right="69" w:rightChars="33" w:firstLine="105" w:firstLineChars="5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《土壤和沉积物 12种金属元素的测定 王水提取-电感耦合等离子体质谱法》HJ 803-2016</w:t>
                  </w:r>
                </w:p>
              </w:tc>
              <w:tc>
                <w:tcPr>
                  <w:tcW w:w="752" w:type="pct"/>
                  <w:vAlign w:val="center"/>
                </w:tcPr>
                <w:p w14:paraId="6D538EE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4mg/kg</w:t>
                  </w:r>
                </w:p>
              </w:tc>
            </w:tr>
            <w:tr w14:paraId="76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168A85E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钴</w:t>
                  </w:r>
                </w:p>
              </w:tc>
              <w:tc>
                <w:tcPr>
                  <w:tcW w:w="3210" w:type="pct"/>
                  <w:vAlign w:val="center"/>
                </w:tcPr>
                <w:p w14:paraId="5B3EA9A1">
                  <w:pPr>
                    <w:keepNext w:val="0"/>
                    <w:keepLines w:val="0"/>
                    <w:suppressLineNumbers w:val="0"/>
                    <w:wordWrap w:val="0"/>
                    <w:spacing w:before="0" w:beforeAutospacing="0" w:after="0" w:afterAutospacing="0"/>
                    <w:ind w:left="0" w:right="69" w:rightChars="33" w:firstLine="105" w:firstLineChars="5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《土壤和沉积物 12种金属元素的测定 王水提取-电感耦合等离子体质谱法》HJ 803-2016</w:t>
                  </w:r>
                </w:p>
              </w:tc>
              <w:tc>
                <w:tcPr>
                  <w:tcW w:w="752" w:type="pct"/>
                  <w:vAlign w:val="center"/>
                </w:tcPr>
                <w:p w14:paraId="0DFE7BB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04mg/kg</w:t>
                  </w:r>
                </w:p>
              </w:tc>
            </w:tr>
            <w:tr w14:paraId="7523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A0387A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锑</w:t>
                  </w:r>
                </w:p>
              </w:tc>
              <w:tc>
                <w:tcPr>
                  <w:tcW w:w="3210" w:type="pct"/>
                  <w:vAlign w:val="center"/>
                </w:tcPr>
                <w:p w14:paraId="5477DD6B">
                  <w:pPr>
                    <w:keepNext w:val="0"/>
                    <w:keepLines w:val="0"/>
                    <w:suppressLineNumbers w:val="0"/>
                    <w:wordWrap w:val="0"/>
                    <w:spacing w:before="0" w:beforeAutospacing="0" w:after="0" w:afterAutospacing="0"/>
                    <w:ind w:left="0" w:right="69" w:rightChars="33" w:firstLine="105" w:firstLineChars="5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《土壤和沉积物 12种金属元素的测定 王水提取-电感耦合等离子体质谱法》HJ 803-2016</w:t>
                  </w:r>
                </w:p>
              </w:tc>
              <w:tc>
                <w:tcPr>
                  <w:tcW w:w="752" w:type="pct"/>
                  <w:vAlign w:val="center"/>
                </w:tcPr>
                <w:p w14:paraId="1576443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08mg/kg</w:t>
                  </w:r>
                </w:p>
              </w:tc>
            </w:tr>
            <w:tr w14:paraId="1114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63AC3C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铅</w:t>
                  </w:r>
                </w:p>
              </w:tc>
              <w:tc>
                <w:tcPr>
                  <w:tcW w:w="3210" w:type="pct"/>
                  <w:vAlign w:val="center"/>
                </w:tcPr>
                <w:p w14:paraId="2776C7CC">
                  <w:pPr>
                    <w:keepNext w:val="0"/>
                    <w:keepLines w:val="0"/>
                    <w:suppressLineNumbers w:val="0"/>
                    <w:wordWrap w:val="0"/>
                    <w:spacing w:before="0" w:beforeAutospacing="0" w:after="0" w:afterAutospacing="0"/>
                    <w:ind w:left="0" w:right="69" w:rightChars="33" w:firstLine="105" w:firstLineChars="5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《土壤质量 铅、镉的测定 石墨炉原子吸收分光光度法》 GB/T 17141-1997</w:t>
                  </w:r>
                </w:p>
              </w:tc>
              <w:tc>
                <w:tcPr>
                  <w:tcW w:w="752" w:type="pct"/>
                  <w:vAlign w:val="center"/>
                </w:tcPr>
                <w:p w14:paraId="12DBB0A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0.1mg/kg</w:t>
                  </w:r>
                </w:p>
              </w:tc>
            </w:tr>
            <w:tr w14:paraId="1E0E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6B6AEB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锌</w:t>
                  </w:r>
                </w:p>
              </w:tc>
              <w:tc>
                <w:tcPr>
                  <w:tcW w:w="3210" w:type="pct"/>
                  <w:vAlign w:val="center"/>
                </w:tcPr>
                <w:p w14:paraId="595ABE96">
                  <w:pPr>
                    <w:keepNext w:val="0"/>
                    <w:keepLines w:val="0"/>
                    <w:suppressLineNumbers w:val="0"/>
                    <w:wordWrap w:val="0"/>
                    <w:spacing w:before="0" w:beforeAutospacing="0" w:after="0" w:afterAutospacing="0"/>
                    <w:ind w:left="0" w:right="69" w:rightChars="33" w:firstLine="105" w:firstLineChars="5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《土壤和沉积物 铜、锌、铅、镍、铬的测定 火焰原子吸收分光光度法》HJ 491-2019</w:t>
                  </w:r>
                </w:p>
              </w:tc>
              <w:tc>
                <w:tcPr>
                  <w:tcW w:w="752" w:type="pct"/>
                  <w:vAlign w:val="center"/>
                </w:tcPr>
                <w:p w14:paraId="094E5B3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1mg/kg</w:t>
                  </w:r>
                </w:p>
              </w:tc>
            </w:tr>
            <w:tr w14:paraId="7122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4854571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镍</w:t>
                  </w:r>
                </w:p>
              </w:tc>
              <w:tc>
                <w:tcPr>
                  <w:tcW w:w="3210" w:type="pct"/>
                  <w:vAlign w:val="center"/>
                </w:tcPr>
                <w:p w14:paraId="669D6557">
                  <w:pPr>
                    <w:keepNext w:val="0"/>
                    <w:keepLines w:val="0"/>
                    <w:suppressLineNumbers w:val="0"/>
                    <w:wordWrap w:val="0"/>
                    <w:spacing w:before="0" w:beforeAutospacing="0" w:after="0" w:afterAutospacing="0"/>
                    <w:ind w:left="0" w:right="69" w:rightChars="33" w:firstLine="105" w:firstLineChars="5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《土壤和沉积物 铜、锌、铅、镍、铬的测定 火焰原子吸收分光光度法》HJ 491-2019</w:t>
                  </w:r>
                </w:p>
              </w:tc>
              <w:tc>
                <w:tcPr>
                  <w:tcW w:w="752" w:type="pct"/>
                  <w:vAlign w:val="center"/>
                </w:tcPr>
                <w:p w14:paraId="3F45BAF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3mg/kg</w:t>
                  </w:r>
                </w:p>
              </w:tc>
            </w:tr>
            <w:tr w14:paraId="5915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421518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铜</w:t>
                  </w:r>
                </w:p>
              </w:tc>
              <w:tc>
                <w:tcPr>
                  <w:tcW w:w="3210" w:type="pct"/>
                  <w:vAlign w:val="center"/>
                </w:tcPr>
                <w:p w14:paraId="3D40B2EE">
                  <w:pPr>
                    <w:keepNext w:val="0"/>
                    <w:keepLines w:val="0"/>
                    <w:suppressLineNumbers w:val="0"/>
                    <w:wordWrap w:val="0"/>
                    <w:spacing w:before="0" w:beforeAutospacing="0" w:after="0" w:afterAutospacing="0"/>
                    <w:ind w:left="0" w:right="69" w:rightChars="33" w:firstLine="105" w:firstLineChars="5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《土壤和沉积物 铜、锌、铅、镍、铬的测定 火焰原子吸收分光光度法》HJ 491-2019</w:t>
                  </w:r>
                </w:p>
              </w:tc>
              <w:tc>
                <w:tcPr>
                  <w:tcW w:w="752" w:type="pct"/>
                  <w:vAlign w:val="center"/>
                </w:tcPr>
                <w:p w14:paraId="761D320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1mg/kg</w:t>
                  </w:r>
                </w:p>
              </w:tc>
            </w:tr>
            <w:tr w14:paraId="0081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39B0625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六价铬</w:t>
                  </w:r>
                </w:p>
              </w:tc>
              <w:tc>
                <w:tcPr>
                  <w:tcW w:w="3210" w:type="pct"/>
                  <w:vAlign w:val="center"/>
                </w:tcPr>
                <w:p w14:paraId="5E0DFCDD">
                  <w:pPr>
                    <w:keepNext w:val="0"/>
                    <w:keepLines w:val="0"/>
                    <w:suppressLineNumbers w:val="0"/>
                    <w:wordWrap w:val="0"/>
                    <w:spacing w:before="0" w:beforeAutospacing="0" w:after="0" w:afterAutospacing="0"/>
                    <w:ind w:left="0" w:right="-10" w:firstLine="105" w:firstLineChars="5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《土壤和沉积物 六价铬的测定 碱溶液提取-火焰原子吸收分光光度法》HJ 1082-2019</w:t>
                  </w:r>
                </w:p>
              </w:tc>
              <w:tc>
                <w:tcPr>
                  <w:tcW w:w="752" w:type="pct"/>
                  <w:vAlign w:val="center"/>
                </w:tcPr>
                <w:p w14:paraId="59AA977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0.5mg/kg</w:t>
                  </w:r>
                </w:p>
              </w:tc>
            </w:tr>
            <w:tr w14:paraId="7FC9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718A1C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镉</w:t>
                  </w:r>
                </w:p>
              </w:tc>
              <w:tc>
                <w:tcPr>
                  <w:tcW w:w="3210" w:type="pct"/>
                  <w:vAlign w:val="center"/>
                </w:tcPr>
                <w:p w14:paraId="0703A48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《土壤质量 铅、镉的测定 石墨炉原子吸收分光光度法》GB/T 17141-1997</w:t>
                  </w:r>
                </w:p>
              </w:tc>
              <w:tc>
                <w:tcPr>
                  <w:tcW w:w="752" w:type="pct"/>
                  <w:vAlign w:val="center"/>
                </w:tcPr>
                <w:p w14:paraId="31CC259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0.01mg/kg</w:t>
                  </w:r>
                </w:p>
              </w:tc>
            </w:tr>
            <w:tr w14:paraId="4FCB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EB94A6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砷</w:t>
                  </w:r>
                </w:p>
              </w:tc>
              <w:tc>
                <w:tcPr>
                  <w:tcW w:w="3210" w:type="pct"/>
                  <w:vAlign w:val="center"/>
                </w:tcPr>
                <w:p w14:paraId="0B46E32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《土壤和沉积物 汞、砷、硒、铋、锑的测定 微波消解/原子荧光法》HJ 680-2013</w:t>
                  </w:r>
                </w:p>
              </w:tc>
              <w:tc>
                <w:tcPr>
                  <w:tcW w:w="752" w:type="pct"/>
                  <w:vAlign w:val="center"/>
                </w:tcPr>
                <w:p w14:paraId="3985745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0.01mg/kg</w:t>
                  </w:r>
                </w:p>
              </w:tc>
            </w:tr>
            <w:tr w14:paraId="0291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B93ED8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w:t>
                  </w:r>
                </w:p>
              </w:tc>
              <w:tc>
                <w:tcPr>
                  <w:tcW w:w="3210" w:type="pct"/>
                  <w:vAlign w:val="center"/>
                </w:tcPr>
                <w:p w14:paraId="550D746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《土壤和沉积物 汞、砷、硒、铋、锑的测定 微波消解/原子荧光法》HJ 680-2013</w:t>
                  </w:r>
                </w:p>
              </w:tc>
              <w:tc>
                <w:tcPr>
                  <w:tcW w:w="752" w:type="pct"/>
                  <w:vAlign w:val="center"/>
                </w:tcPr>
                <w:p w14:paraId="0038152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0.002mg/kg</w:t>
                  </w:r>
                </w:p>
              </w:tc>
            </w:tr>
            <w:tr w14:paraId="16C7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BC309D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石油烃</w:t>
                  </w:r>
                  <w:r>
                    <w:rPr>
                      <w:rFonts w:hint="default"/>
                      <w:color w:val="000000" w:themeColor="text1"/>
                      <w:kern w:val="0"/>
                      <w:szCs w:val="21"/>
                      <w:lang w:bidi="ar"/>
                      <w14:textFill>
                        <w14:solidFill>
                          <w14:schemeClr w14:val="tx1"/>
                        </w14:solidFill>
                      </w14:textFill>
                    </w:rPr>
                    <w:t>（C</w:t>
                  </w:r>
                  <w:r>
                    <w:rPr>
                      <w:rFonts w:hint="default"/>
                      <w:color w:val="000000" w:themeColor="text1"/>
                      <w:kern w:val="0"/>
                      <w:szCs w:val="21"/>
                      <w:vertAlign w:val="subscript"/>
                      <w:lang w:bidi="ar"/>
                      <w14:textFill>
                        <w14:solidFill>
                          <w14:schemeClr w14:val="tx1"/>
                        </w14:solidFill>
                      </w14:textFill>
                    </w:rPr>
                    <w:t>10</w:t>
                  </w:r>
                  <w:r>
                    <w:rPr>
                      <w:rFonts w:hint="default"/>
                      <w:color w:val="000000" w:themeColor="text1"/>
                      <w:kern w:val="0"/>
                      <w:szCs w:val="21"/>
                      <w:lang w:bidi="ar"/>
                      <w14:textFill>
                        <w14:solidFill>
                          <w14:schemeClr w14:val="tx1"/>
                        </w14:solidFill>
                      </w14:textFill>
                    </w:rPr>
                    <w:t>-C</w:t>
                  </w:r>
                  <w:r>
                    <w:rPr>
                      <w:rFonts w:hint="default"/>
                      <w:color w:val="000000" w:themeColor="text1"/>
                      <w:kern w:val="0"/>
                      <w:szCs w:val="21"/>
                      <w:vertAlign w:val="subscript"/>
                      <w:lang w:bidi="ar"/>
                      <w14:textFill>
                        <w14:solidFill>
                          <w14:schemeClr w14:val="tx1"/>
                        </w14:solidFill>
                      </w14:textFill>
                    </w:rPr>
                    <w:t>40</w:t>
                  </w:r>
                  <w:r>
                    <w:rPr>
                      <w:rFonts w:hint="default"/>
                      <w:color w:val="000000" w:themeColor="text1"/>
                      <w:kern w:val="0"/>
                      <w:szCs w:val="21"/>
                      <w:lang w:bidi="ar"/>
                      <w14:textFill>
                        <w14:solidFill>
                          <w14:schemeClr w14:val="tx1"/>
                        </w14:solidFill>
                      </w14:textFill>
                    </w:rPr>
                    <w:t>）</w:t>
                  </w:r>
                </w:p>
              </w:tc>
              <w:tc>
                <w:tcPr>
                  <w:tcW w:w="3210" w:type="pct"/>
                  <w:vAlign w:val="center"/>
                </w:tcPr>
                <w:p w14:paraId="645EA5F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《土壤和沉积物 石油烃（C</w:t>
                  </w:r>
                  <w:r>
                    <w:rPr>
                      <w:rFonts w:hint="default"/>
                      <w:color w:val="000000" w:themeColor="text1"/>
                      <w:szCs w:val="21"/>
                      <w:vertAlign w:val="subscript"/>
                      <w14:textFill>
                        <w14:solidFill>
                          <w14:schemeClr w14:val="tx1"/>
                        </w14:solidFill>
                      </w14:textFill>
                    </w:rPr>
                    <w:t>10</w:t>
                  </w:r>
                  <w:r>
                    <w:rPr>
                      <w:rFonts w:hint="default"/>
                      <w:color w:val="000000" w:themeColor="text1"/>
                      <w:szCs w:val="21"/>
                      <w14:textFill>
                        <w14:solidFill>
                          <w14:schemeClr w14:val="tx1"/>
                        </w14:solidFill>
                      </w14:textFill>
                    </w:rPr>
                    <w:t>-C</w:t>
                  </w:r>
                  <w:r>
                    <w:rPr>
                      <w:rFonts w:hint="default"/>
                      <w:color w:val="000000" w:themeColor="text1"/>
                      <w:szCs w:val="21"/>
                      <w:vertAlign w:val="subscript"/>
                      <w14:textFill>
                        <w14:solidFill>
                          <w14:schemeClr w14:val="tx1"/>
                        </w14:solidFill>
                      </w14:textFill>
                    </w:rPr>
                    <w:t>40</w:t>
                  </w:r>
                  <w:r>
                    <w:rPr>
                      <w:rFonts w:hint="default"/>
                      <w:color w:val="000000" w:themeColor="text1"/>
                      <w:szCs w:val="21"/>
                      <w14:textFill>
                        <w14:solidFill>
                          <w14:schemeClr w14:val="tx1"/>
                        </w14:solidFill>
                      </w14:textFill>
                    </w:rPr>
                    <w:t>）的测定 气相色谱法》HJ 1021-2019</w:t>
                  </w:r>
                </w:p>
              </w:tc>
              <w:tc>
                <w:tcPr>
                  <w:tcW w:w="752" w:type="pct"/>
                  <w:vAlign w:val="center"/>
                </w:tcPr>
                <w:p w14:paraId="1E113FC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6mg/kg</w:t>
                  </w:r>
                </w:p>
              </w:tc>
            </w:tr>
            <w:tr w14:paraId="542B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30C6AB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钛</w:t>
                  </w:r>
                </w:p>
              </w:tc>
              <w:tc>
                <w:tcPr>
                  <w:tcW w:w="3210" w:type="pct"/>
                  <w:vAlign w:val="center"/>
                </w:tcPr>
                <w:p w14:paraId="10BE008E">
                  <w:pPr>
                    <w:keepNext w:val="0"/>
                    <w:keepLines w:val="0"/>
                    <w:suppressLineNumbers w:val="0"/>
                    <w:spacing w:before="0" w:beforeAutospacing="0" w:after="0" w:afterAutospacing="0" w:line="280" w:lineRule="exact"/>
                    <w:ind w:left="0" w:right="55" w:rightChars="26"/>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《土壤和沉积物</w:t>
                  </w:r>
                  <w:r>
                    <w:rPr>
                      <w:rFonts w:hint="default"/>
                      <w:color w:val="000000" w:themeColor="text1"/>
                      <w:szCs w:val="21"/>
                      <w14:textFill>
                        <w14:solidFill>
                          <w14:schemeClr w14:val="tx1"/>
                        </w14:solidFill>
                      </w14:textFill>
                    </w:rPr>
                    <w:t xml:space="preserve"> 11</w:t>
                  </w:r>
                  <w:r>
                    <w:rPr>
                      <w:rFonts w:hint="eastAsia"/>
                      <w:color w:val="000000" w:themeColor="text1"/>
                      <w:szCs w:val="21"/>
                      <w14:textFill>
                        <w14:solidFill>
                          <w14:schemeClr w14:val="tx1"/>
                        </w14:solidFill>
                      </w14:textFill>
                    </w:rPr>
                    <w:t>种元素的测定</w:t>
                  </w:r>
                  <w:r>
                    <w:rPr>
                      <w:rFonts w:hint="default"/>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碱熔</w:t>
                  </w:r>
                  <w:r>
                    <w:rPr>
                      <w:rFonts w:hint="default"/>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电感耦合等离子体发射光谱法》</w:t>
                  </w:r>
                </w:p>
                <w:p w14:paraId="3E6746E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HJ 974-2018</w:t>
                  </w:r>
                </w:p>
              </w:tc>
              <w:tc>
                <w:tcPr>
                  <w:tcW w:w="752" w:type="pct"/>
                  <w:vAlign w:val="center"/>
                </w:tcPr>
                <w:p w14:paraId="1B16C90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0.01g/kg</w:t>
                  </w:r>
                </w:p>
              </w:tc>
            </w:tr>
            <w:tr w14:paraId="5F86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359BCD4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氯甲烷</w:t>
                  </w:r>
                </w:p>
              </w:tc>
              <w:tc>
                <w:tcPr>
                  <w:tcW w:w="3210" w:type="pct"/>
                  <w:vMerge w:val="restart"/>
                  <w:vAlign w:val="center"/>
                </w:tcPr>
                <w:p w14:paraId="5D6CE3AF">
                  <w:pPr>
                    <w:keepNext w:val="0"/>
                    <w:keepLines w:val="0"/>
                    <w:widowControl/>
                    <w:suppressLineNumbers w:val="0"/>
                    <w:spacing w:before="0" w:beforeAutospacing="0" w:after="0" w:afterAutospacing="0"/>
                    <w:ind w:left="0" w:right="92" w:rightChars="44"/>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《土壤和沉积物 挥发性有机物的测定 吹扫捕集/气相色谱-质谱法》HJ 605-2011</w:t>
                  </w:r>
                </w:p>
              </w:tc>
              <w:tc>
                <w:tcPr>
                  <w:tcW w:w="752" w:type="pct"/>
                  <w:vAlign w:val="center"/>
                </w:tcPr>
                <w:p w14:paraId="356785D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1.0μg/kg</w:t>
                  </w:r>
                </w:p>
              </w:tc>
            </w:tr>
            <w:tr w14:paraId="03A5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208584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氯乙烯</w:t>
                  </w:r>
                </w:p>
              </w:tc>
              <w:tc>
                <w:tcPr>
                  <w:tcW w:w="3210" w:type="pct"/>
                  <w:vMerge w:val="continue"/>
                  <w:vAlign w:val="center"/>
                </w:tcPr>
                <w:p w14:paraId="25301767">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40FEA24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1.0μg/kg</w:t>
                  </w:r>
                </w:p>
              </w:tc>
            </w:tr>
            <w:tr w14:paraId="7DF2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6AD4067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1,1-二氯乙烯</w:t>
                  </w:r>
                </w:p>
              </w:tc>
              <w:tc>
                <w:tcPr>
                  <w:tcW w:w="3210" w:type="pct"/>
                  <w:vMerge w:val="continue"/>
                  <w:vAlign w:val="center"/>
                </w:tcPr>
                <w:p w14:paraId="6309FAB2">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10E3604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1.0μg/kg</w:t>
                  </w:r>
                </w:p>
              </w:tc>
            </w:tr>
            <w:tr w14:paraId="1140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06B6F30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二氯甲烷</w:t>
                  </w:r>
                </w:p>
              </w:tc>
              <w:tc>
                <w:tcPr>
                  <w:tcW w:w="3210" w:type="pct"/>
                  <w:vMerge w:val="continue"/>
                  <w:vAlign w:val="center"/>
                </w:tcPr>
                <w:p w14:paraId="3395AEAE">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105B14F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1.5μg/kg</w:t>
                  </w:r>
                </w:p>
              </w:tc>
            </w:tr>
            <w:tr w14:paraId="6C23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63AD1E4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反式-1,2-二氯乙烯</w:t>
                  </w:r>
                </w:p>
              </w:tc>
              <w:tc>
                <w:tcPr>
                  <w:tcW w:w="3210" w:type="pct"/>
                  <w:vMerge w:val="continue"/>
                  <w:vAlign w:val="center"/>
                </w:tcPr>
                <w:p w14:paraId="036EFF62">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5448139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1.4μg/kg</w:t>
                  </w:r>
                </w:p>
              </w:tc>
            </w:tr>
            <w:tr w14:paraId="240B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A7C46B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1,1-二氯乙烷</w:t>
                  </w:r>
                </w:p>
              </w:tc>
              <w:tc>
                <w:tcPr>
                  <w:tcW w:w="3210" w:type="pct"/>
                  <w:vMerge w:val="continue"/>
                  <w:vAlign w:val="center"/>
                </w:tcPr>
                <w:p w14:paraId="6CB206F7">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04C210D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11A6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4CD85AD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 xml:space="preserve">顺式-1,2-二氯乙烯 </w:t>
                  </w:r>
                </w:p>
              </w:tc>
              <w:tc>
                <w:tcPr>
                  <w:tcW w:w="3210" w:type="pct"/>
                  <w:vMerge w:val="continue"/>
                  <w:vAlign w:val="center"/>
                </w:tcPr>
                <w:p w14:paraId="2321B842">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5FA680C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1.3μg/kg</w:t>
                  </w:r>
                </w:p>
              </w:tc>
            </w:tr>
            <w:tr w14:paraId="6572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67AA0D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氯仿</w:t>
                  </w:r>
                </w:p>
              </w:tc>
              <w:tc>
                <w:tcPr>
                  <w:tcW w:w="3210" w:type="pct"/>
                  <w:vMerge w:val="continue"/>
                  <w:vAlign w:val="center"/>
                </w:tcPr>
                <w:p w14:paraId="597A36EB">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4099C04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1.1μg/kg</w:t>
                  </w:r>
                </w:p>
              </w:tc>
            </w:tr>
            <w:tr w14:paraId="10D1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345664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1,1,1-三氯乙烷</w:t>
                  </w:r>
                </w:p>
              </w:tc>
              <w:tc>
                <w:tcPr>
                  <w:tcW w:w="3210" w:type="pct"/>
                  <w:vMerge w:val="continue"/>
                  <w:vAlign w:val="center"/>
                </w:tcPr>
                <w:p w14:paraId="4872AFA1">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72C87F8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1.3μg/kg</w:t>
                  </w:r>
                </w:p>
              </w:tc>
            </w:tr>
            <w:tr w14:paraId="6247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49E0510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四氯化碳</w:t>
                  </w:r>
                </w:p>
              </w:tc>
              <w:tc>
                <w:tcPr>
                  <w:tcW w:w="3210" w:type="pct"/>
                  <w:vMerge w:val="continue"/>
                  <w:vAlign w:val="center"/>
                </w:tcPr>
                <w:p w14:paraId="3D90BC1A">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748D0D6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1.3μg/kg</w:t>
                  </w:r>
                </w:p>
              </w:tc>
            </w:tr>
            <w:tr w14:paraId="3702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1F8CB7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苯</w:t>
                  </w:r>
                </w:p>
              </w:tc>
              <w:tc>
                <w:tcPr>
                  <w:tcW w:w="3210" w:type="pct"/>
                  <w:vMerge w:val="continue"/>
                  <w:vAlign w:val="center"/>
                </w:tcPr>
                <w:p w14:paraId="50A36867">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27E92A2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1.9μg/kg</w:t>
                  </w:r>
                </w:p>
              </w:tc>
            </w:tr>
            <w:tr w14:paraId="2CE9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30330FE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1,2-二氯乙烷</w:t>
                  </w:r>
                </w:p>
              </w:tc>
              <w:tc>
                <w:tcPr>
                  <w:tcW w:w="3210" w:type="pct"/>
                  <w:vMerge w:val="continue"/>
                  <w:vAlign w:val="center"/>
                </w:tcPr>
                <w:p w14:paraId="31F71665">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6F2300F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1.3μg/kg</w:t>
                  </w:r>
                </w:p>
              </w:tc>
            </w:tr>
            <w:tr w14:paraId="5BAA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3AE9B7F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三氯乙烯</w:t>
                  </w:r>
                </w:p>
              </w:tc>
              <w:tc>
                <w:tcPr>
                  <w:tcW w:w="3210" w:type="pct"/>
                  <w:vMerge w:val="continue"/>
                  <w:vAlign w:val="center"/>
                </w:tcPr>
                <w:p w14:paraId="3342DD9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273C9EF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1BDF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6247E48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1,2-二氯丙烷</w:t>
                  </w:r>
                </w:p>
              </w:tc>
              <w:tc>
                <w:tcPr>
                  <w:tcW w:w="3210" w:type="pct"/>
                  <w:vMerge w:val="continue"/>
                  <w:vAlign w:val="center"/>
                </w:tcPr>
                <w:p w14:paraId="7B16CD3B">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34CC477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1.1μg/kg</w:t>
                  </w:r>
                </w:p>
              </w:tc>
            </w:tr>
            <w:tr w14:paraId="43AD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234FDBA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甲苯</w:t>
                  </w:r>
                </w:p>
              </w:tc>
              <w:tc>
                <w:tcPr>
                  <w:tcW w:w="3210" w:type="pct"/>
                  <w:vMerge w:val="continue"/>
                  <w:vAlign w:val="center"/>
                </w:tcPr>
                <w:p w14:paraId="49AAED03">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3D53674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1.3μg/kg</w:t>
                  </w:r>
                </w:p>
              </w:tc>
            </w:tr>
            <w:tr w14:paraId="5E1E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6FA4EE7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1,1,2-三氯乙烷</w:t>
                  </w:r>
                </w:p>
              </w:tc>
              <w:tc>
                <w:tcPr>
                  <w:tcW w:w="3210" w:type="pct"/>
                  <w:vMerge w:val="continue"/>
                  <w:vAlign w:val="center"/>
                </w:tcPr>
                <w:p w14:paraId="255C54D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622FC82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53E2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17ADF83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氯苯</w:t>
                  </w:r>
                </w:p>
              </w:tc>
              <w:tc>
                <w:tcPr>
                  <w:tcW w:w="3210" w:type="pct"/>
                  <w:vMerge w:val="continue"/>
                  <w:vAlign w:val="center"/>
                </w:tcPr>
                <w:p w14:paraId="08187B93">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2E497A3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6E1F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932C8C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1,1,1,2-四氯乙烷</w:t>
                  </w:r>
                </w:p>
              </w:tc>
              <w:tc>
                <w:tcPr>
                  <w:tcW w:w="3210" w:type="pct"/>
                  <w:vMerge w:val="continue"/>
                  <w:vAlign w:val="center"/>
                </w:tcPr>
                <w:p w14:paraId="0C4CE80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7D6D88A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2108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2998CFE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乙苯</w:t>
                  </w:r>
                </w:p>
              </w:tc>
              <w:tc>
                <w:tcPr>
                  <w:tcW w:w="3210" w:type="pct"/>
                  <w:vMerge w:val="continue"/>
                  <w:vAlign w:val="center"/>
                </w:tcPr>
                <w:p w14:paraId="666C8717">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6C8763B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003E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4CC99F8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间,对-二甲苯</w:t>
                  </w:r>
                </w:p>
              </w:tc>
              <w:tc>
                <w:tcPr>
                  <w:tcW w:w="3210" w:type="pct"/>
                  <w:vMerge w:val="continue"/>
                  <w:vAlign w:val="center"/>
                </w:tcPr>
                <w:p w14:paraId="6DF96AB6">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147FA73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6370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6A0A040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邻-二甲苯</w:t>
                  </w:r>
                </w:p>
              </w:tc>
              <w:tc>
                <w:tcPr>
                  <w:tcW w:w="3210" w:type="pct"/>
                  <w:vMerge w:val="continue"/>
                  <w:vAlign w:val="center"/>
                </w:tcPr>
                <w:p w14:paraId="1D485E2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7C51A69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2433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E4583B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苯乙烯</w:t>
                  </w:r>
                </w:p>
              </w:tc>
              <w:tc>
                <w:tcPr>
                  <w:tcW w:w="3210" w:type="pct"/>
                  <w:vMerge w:val="continue"/>
                  <w:vAlign w:val="center"/>
                </w:tcPr>
                <w:p w14:paraId="4BD9FCD5">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04C5680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1.1μg/kg</w:t>
                  </w:r>
                </w:p>
              </w:tc>
            </w:tr>
            <w:tr w14:paraId="4062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EA1E9B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1,1,2,2-四氯乙烷</w:t>
                  </w:r>
                </w:p>
              </w:tc>
              <w:tc>
                <w:tcPr>
                  <w:tcW w:w="3210" w:type="pct"/>
                  <w:vMerge w:val="continue"/>
                  <w:vAlign w:val="center"/>
                </w:tcPr>
                <w:p w14:paraId="24913036">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70F349C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53D0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6B58F3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1,2,3-三氯丙烷</w:t>
                  </w:r>
                </w:p>
              </w:tc>
              <w:tc>
                <w:tcPr>
                  <w:tcW w:w="3210" w:type="pct"/>
                  <w:vMerge w:val="continue"/>
                  <w:vAlign w:val="center"/>
                </w:tcPr>
                <w:p w14:paraId="2E4435D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09D1E1C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1.2μg/kg</w:t>
                  </w:r>
                </w:p>
              </w:tc>
            </w:tr>
            <w:tr w14:paraId="5B58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0633119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1,4-二氯苯</w:t>
                  </w:r>
                </w:p>
              </w:tc>
              <w:tc>
                <w:tcPr>
                  <w:tcW w:w="3210" w:type="pct"/>
                  <w:vMerge w:val="continue"/>
                  <w:vAlign w:val="center"/>
                </w:tcPr>
                <w:p w14:paraId="7037718C">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1A0C0CE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1.5μg/kg</w:t>
                  </w:r>
                </w:p>
              </w:tc>
            </w:tr>
            <w:tr w14:paraId="1B06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497607A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1,2-二氯苯</w:t>
                  </w:r>
                </w:p>
              </w:tc>
              <w:tc>
                <w:tcPr>
                  <w:tcW w:w="3210" w:type="pct"/>
                  <w:vMerge w:val="continue"/>
                  <w:vAlign w:val="center"/>
                </w:tcPr>
                <w:p w14:paraId="50112DB8">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3E13DCB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1.5μg/kg</w:t>
                  </w:r>
                </w:p>
              </w:tc>
            </w:tr>
            <w:tr w14:paraId="5276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29EFE11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苯胺</w:t>
                  </w:r>
                </w:p>
              </w:tc>
              <w:tc>
                <w:tcPr>
                  <w:tcW w:w="3210" w:type="pct"/>
                  <w:vMerge w:val="restart"/>
                  <w:vAlign w:val="center"/>
                </w:tcPr>
                <w:p w14:paraId="729B179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《土壤和沉积物 半挥发性有机物的测定 气相色谱-质谱法》HJ 834-2017</w:t>
                  </w:r>
                </w:p>
              </w:tc>
              <w:tc>
                <w:tcPr>
                  <w:tcW w:w="752" w:type="pct"/>
                  <w:vAlign w:val="center"/>
                </w:tcPr>
                <w:p w14:paraId="42E47C0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.1mg/kg</w:t>
                  </w:r>
                </w:p>
              </w:tc>
            </w:tr>
            <w:tr w14:paraId="749B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31E3AF5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2-氯苯酚</w:t>
                  </w:r>
                </w:p>
              </w:tc>
              <w:tc>
                <w:tcPr>
                  <w:tcW w:w="3210" w:type="pct"/>
                  <w:vMerge w:val="continue"/>
                  <w:vAlign w:val="center"/>
                </w:tcPr>
                <w:p w14:paraId="06CB5C2E">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429BF89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0.06mg/kg</w:t>
                  </w:r>
                </w:p>
              </w:tc>
            </w:tr>
            <w:tr w14:paraId="2A3B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73944D3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硝基苯</w:t>
                  </w:r>
                </w:p>
              </w:tc>
              <w:tc>
                <w:tcPr>
                  <w:tcW w:w="3210" w:type="pct"/>
                  <w:vMerge w:val="continue"/>
                  <w:vAlign w:val="center"/>
                </w:tcPr>
                <w:p w14:paraId="1B631E4F">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448E82C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0.09mg/kg</w:t>
                  </w:r>
                </w:p>
              </w:tc>
            </w:tr>
            <w:tr w14:paraId="48E7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6E954A7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萘</w:t>
                  </w:r>
                </w:p>
              </w:tc>
              <w:tc>
                <w:tcPr>
                  <w:tcW w:w="3210" w:type="pct"/>
                  <w:vMerge w:val="continue"/>
                  <w:vAlign w:val="center"/>
                </w:tcPr>
                <w:p w14:paraId="7057189D">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5858274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0.09mg/kg</w:t>
                  </w:r>
                </w:p>
              </w:tc>
            </w:tr>
            <w:tr w14:paraId="5BD0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4DA1A3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苯并[a]蒽</w:t>
                  </w:r>
                </w:p>
              </w:tc>
              <w:tc>
                <w:tcPr>
                  <w:tcW w:w="3210" w:type="pct"/>
                  <w:vMerge w:val="continue"/>
                </w:tcPr>
                <w:p w14:paraId="4E2D0334">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2FE0BD7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.1mg/kg</w:t>
                  </w:r>
                </w:p>
              </w:tc>
            </w:tr>
            <w:tr w14:paraId="4C40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3219423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䓛</w:t>
                  </w:r>
                </w:p>
              </w:tc>
              <w:tc>
                <w:tcPr>
                  <w:tcW w:w="3210" w:type="pct"/>
                  <w:vMerge w:val="continue"/>
                </w:tcPr>
                <w:p w14:paraId="0E0ED2D7">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69BB29D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.1mg/kg</w:t>
                  </w:r>
                </w:p>
              </w:tc>
            </w:tr>
            <w:tr w14:paraId="5FE2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3D3979A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苯并[b]荧蒽</w:t>
                  </w:r>
                </w:p>
              </w:tc>
              <w:tc>
                <w:tcPr>
                  <w:tcW w:w="3210" w:type="pct"/>
                  <w:vMerge w:val="continue"/>
                </w:tcPr>
                <w:p w14:paraId="60FBFD30">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3E2D034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0.2mg/kg</w:t>
                  </w:r>
                </w:p>
              </w:tc>
            </w:tr>
            <w:tr w14:paraId="5717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636A21D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苯并[k]荧蒽</w:t>
                  </w:r>
                </w:p>
              </w:tc>
              <w:tc>
                <w:tcPr>
                  <w:tcW w:w="3210" w:type="pct"/>
                  <w:vMerge w:val="continue"/>
                </w:tcPr>
                <w:p w14:paraId="79A1F75E">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559BDA6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.1mg/kg</w:t>
                  </w:r>
                </w:p>
              </w:tc>
            </w:tr>
            <w:tr w14:paraId="3423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13E6AB4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苯并[a]芘</w:t>
                  </w:r>
                </w:p>
              </w:tc>
              <w:tc>
                <w:tcPr>
                  <w:tcW w:w="3210" w:type="pct"/>
                  <w:vMerge w:val="continue"/>
                </w:tcPr>
                <w:p w14:paraId="13449F9A">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4AAB994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.1mg/kg</w:t>
                  </w:r>
                </w:p>
              </w:tc>
            </w:tr>
            <w:tr w14:paraId="158A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459F40C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茚并[1,2,3-cd]芘</w:t>
                  </w:r>
                </w:p>
              </w:tc>
              <w:tc>
                <w:tcPr>
                  <w:tcW w:w="3210" w:type="pct"/>
                  <w:vMerge w:val="continue"/>
                  <w:vAlign w:val="center"/>
                </w:tcPr>
                <w:p w14:paraId="0984A34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4079A3B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.1mg/kg</w:t>
                  </w:r>
                </w:p>
              </w:tc>
            </w:tr>
            <w:tr w14:paraId="0B7F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36" w:type="pct"/>
                  <w:vAlign w:val="center"/>
                </w:tcPr>
                <w:p w14:paraId="5289004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lang w:bidi="ar"/>
                      <w14:textFill>
                        <w14:solidFill>
                          <w14:schemeClr w14:val="tx1"/>
                        </w14:solidFill>
                      </w14:textFill>
                    </w:rPr>
                    <w:t>二苯并[a,h]蒽</w:t>
                  </w:r>
                </w:p>
              </w:tc>
              <w:tc>
                <w:tcPr>
                  <w:tcW w:w="3210" w:type="pct"/>
                  <w:vMerge w:val="continue"/>
                  <w:vAlign w:val="center"/>
                </w:tcPr>
                <w:p w14:paraId="6CDB8B2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2" w:type="pct"/>
                  <w:vAlign w:val="center"/>
                </w:tcPr>
                <w:p w14:paraId="3D76A40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default"/>
                      <w:color w:val="000000" w:themeColor="text1"/>
                      <w:szCs w:val="21"/>
                      <w14:textFill>
                        <w14:solidFill>
                          <w14:schemeClr w14:val="tx1"/>
                        </w14:solidFill>
                      </w14:textFill>
                    </w:rPr>
                    <w:t>.1mg/kg</w:t>
                  </w:r>
                </w:p>
              </w:tc>
            </w:tr>
          </w:tbl>
          <w:p w14:paraId="64E56B65">
            <w:pPr>
              <w:keepNext w:val="0"/>
              <w:keepLines w:val="0"/>
              <w:suppressLineNumbers w:val="0"/>
              <w:adjustRightInd w:val="0"/>
              <w:snapToGrid w:val="0"/>
              <w:spacing w:before="0" w:beforeAutospacing="0" w:after="0" w:afterAutospacing="0"/>
              <w:ind w:left="0" w:right="0"/>
              <w:rPr>
                <w:rFonts w:hint="default"/>
                <w:b/>
                <w:color w:val="000000" w:themeColor="text1"/>
                <w:kern w:val="0"/>
                <w:sz w:val="20"/>
                <w:szCs w:val="21"/>
                <w14:textFill>
                  <w14:solidFill>
                    <w14:schemeClr w14:val="tx1"/>
                  </w14:solidFill>
                </w14:textFill>
              </w:rPr>
            </w:pPr>
          </w:p>
          <w:p w14:paraId="2CD303D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（6）监测结果</w:t>
            </w:r>
          </w:p>
          <w:p w14:paraId="3647B80F">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 T1土壤环境质量监测结果    单位mg/kg，pH除外</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49"/>
              <w:gridCol w:w="661"/>
              <w:gridCol w:w="1058"/>
              <w:gridCol w:w="1191"/>
              <w:gridCol w:w="924"/>
              <w:gridCol w:w="1058"/>
              <w:gridCol w:w="1056"/>
              <w:gridCol w:w="1239"/>
            </w:tblGrid>
            <w:tr w14:paraId="37E2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Merge w:val="restart"/>
                  <w:vAlign w:val="center"/>
                </w:tcPr>
                <w:p w14:paraId="786CE69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监测项目</w:t>
                  </w:r>
                </w:p>
              </w:tc>
              <w:tc>
                <w:tcPr>
                  <w:tcW w:w="401" w:type="pct"/>
                  <w:vMerge w:val="restart"/>
                  <w:vAlign w:val="center"/>
                </w:tcPr>
                <w:p w14:paraId="04D6680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1365" w:type="pct"/>
                  <w:gridSpan w:val="2"/>
                  <w:vAlign w:val="center"/>
                </w:tcPr>
                <w:p w14:paraId="30627BB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T1-1（0.</w:t>
                  </w:r>
                  <w:r>
                    <w:rPr>
                      <w:rFonts w:hint="eastAsia"/>
                      <w:color w:val="000000" w:themeColor="text1"/>
                      <w:kern w:val="0"/>
                      <w:sz w:val="21"/>
                      <w:szCs w:val="21"/>
                      <w:lang w:val="en-US" w:eastAsia="zh-CN"/>
                      <w14:textFill>
                        <w14:solidFill>
                          <w14:schemeClr w14:val="tx1"/>
                        </w14:solidFill>
                      </w14:textFill>
                    </w:rPr>
                    <w:t>3</w:t>
                  </w:r>
                  <w:r>
                    <w:rPr>
                      <w:rFonts w:hint="default"/>
                      <w:color w:val="000000" w:themeColor="text1"/>
                      <w:kern w:val="0"/>
                      <w:sz w:val="21"/>
                      <w:szCs w:val="21"/>
                      <w14:textFill>
                        <w14:solidFill>
                          <w14:schemeClr w14:val="tx1"/>
                        </w14:solidFill>
                      </w14:textFill>
                    </w:rPr>
                    <w:t>m）</w:t>
                  </w:r>
                </w:p>
              </w:tc>
              <w:tc>
                <w:tcPr>
                  <w:tcW w:w="1203" w:type="pct"/>
                  <w:gridSpan w:val="2"/>
                  <w:vAlign w:val="center"/>
                </w:tcPr>
                <w:p w14:paraId="4D2FD4E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T1-2（1.</w:t>
                  </w:r>
                  <w:r>
                    <w:rPr>
                      <w:rFonts w:hint="eastAsia"/>
                      <w:color w:val="000000" w:themeColor="text1"/>
                      <w:kern w:val="0"/>
                      <w:sz w:val="21"/>
                      <w:szCs w:val="21"/>
                      <w:lang w:val="en-US" w:eastAsia="zh-CN"/>
                      <w14:textFill>
                        <w14:solidFill>
                          <w14:schemeClr w14:val="tx1"/>
                        </w14:solidFill>
                      </w14:textFill>
                    </w:rPr>
                    <w:t>2</w:t>
                  </w:r>
                  <w:r>
                    <w:rPr>
                      <w:rFonts w:hint="default"/>
                      <w:color w:val="000000" w:themeColor="text1"/>
                      <w:kern w:val="0"/>
                      <w:sz w:val="21"/>
                      <w:szCs w:val="21"/>
                      <w14:textFill>
                        <w14:solidFill>
                          <w14:schemeClr w14:val="tx1"/>
                        </w14:solidFill>
                      </w14:textFill>
                    </w:rPr>
                    <w:t>m）</w:t>
                  </w:r>
                </w:p>
              </w:tc>
              <w:tc>
                <w:tcPr>
                  <w:tcW w:w="1393" w:type="pct"/>
                  <w:gridSpan w:val="2"/>
                  <w:vAlign w:val="center"/>
                </w:tcPr>
                <w:p w14:paraId="3F082E3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T1-3（</w:t>
                  </w:r>
                  <w:r>
                    <w:rPr>
                      <w:rFonts w:hint="eastAsia"/>
                      <w:color w:val="000000" w:themeColor="text1"/>
                      <w:kern w:val="0"/>
                      <w:sz w:val="21"/>
                      <w:szCs w:val="21"/>
                      <w:lang w:val="en-US" w:eastAsia="zh-CN"/>
                      <w14:textFill>
                        <w14:solidFill>
                          <w14:schemeClr w14:val="tx1"/>
                        </w14:solidFill>
                      </w14:textFill>
                    </w:rPr>
                    <w:t>2.8</w:t>
                  </w:r>
                  <w:r>
                    <w:rPr>
                      <w:rFonts w:hint="default"/>
                      <w:color w:val="000000" w:themeColor="text1"/>
                      <w:kern w:val="0"/>
                      <w:sz w:val="21"/>
                      <w:szCs w:val="21"/>
                      <w14:textFill>
                        <w14:solidFill>
                          <w14:schemeClr w14:val="tx1"/>
                        </w14:solidFill>
                      </w14:textFill>
                    </w:rPr>
                    <w:t>m）</w:t>
                  </w:r>
                </w:p>
              </w:tc>
            </w:tr>
            <w:tr w14:paraId="3A24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Merge w:val="continue"/>
                  <w:vAlign w:val="center"/>
                </w:tcPr>
                <w:p w14:paraId="0BFE39C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01" w:type="pct"/>
                  <w:vMerge w:val="continue"/>
                  <w:vAlign w:val="center"/>
                </w:tcPr>
                <w:p w14:paraId="32FA796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642" w:type="pct"/>
                  <w:vAlign w:val="center"/>
                </w:tcPr>
                <w:p w14:paraId="4E0F570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监测结果</w:t>
                  </w:r>
                </w:p>
              </w:tc>
              <w:tc>
                <w:tcPr>
                  <w:tcW w:w="723" w:type="pct"/>
                  <w:vAlign w:val="center"/>
                </w:tcPr>
                <w:p w14:paraId="3D8A8AC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评价结果</w:t>
                  </w:r>
                </w:p>
              </w:tc>
              <w:tc>
                <w:tcPr>
                  <w:tcW w:w="560" w:type="pct"/>
                  <w:vAlign w:val="center"/>
                </w:tcPr>
                <w:p w14:paraId="06F9AE1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监测结果</w:t>
                  </w:r>
                </w:p>
              </w:tc>
              <w:tc>
                <w:tcPr>
                  <w:tcW w:w="642" w:type="pct"/>
                  <w:vAlign w:val="center"/>
                </w:tcPr>
                <w:p w14:paraId="3399312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评价结果</w:t>
                  </w:r>
                </w:p>
              </w:tc>
              <w:tc>
                <w:tcPr>
                  <w:tcW w:w="641" w:type="pct"/>
                  <w:vAlign w:val="center"/>
                </w:tcPr>
                <w:p w14:paraId="16FF7BD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监测结果</w:t>
                  </w:r>
                </w:p>
              </w:tc>
              <w:tc>
                <w:tcPr>
                  <w:tcW w:w="752" w:type="pct"/>
                  <w:vAlign w:val="center"/>
                </w:tcPr>
                <w:p w14:paraId="623F86D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评价结果</w:t>
                  </w:r>
                </w:p>
              </w:tc>
            </w:tr>
            <w:tr w14:paraId="2FEF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20851E2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pH值</w:t>
                  </w:r>
                </w:p>
              </w:tc>
              <w:tc>
                <w:tcPr>
                  <w:tcW w:w="401" w:type="pct"/>
                  <w:vAlign w:val="center"/>
                </w:tcPr>
                <w:p w14:paraId="2DE177D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w:t>
                  </w:r>
                </w:p>
              </w:tc>
              <w:tc>
                <w:tcPr>
                  <w:tcW w:w="642" w:type="pct"/>
                  <w:vAlign w:val="center"/>
                </w:tcPr>
                <w:p w14:paraId="3DBF07C9">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7.83</w:t>
                  </w:r>
                </w:p>
              </w:tc>
              <w:tc>
                <w:tcPr>
                  <w:tcW w:w="723" w:type="pct"/>
                  <w:vAlign w:val="center"/>
                </w:tcPr>
                <w:p w14:paraId="649A88F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w:t>
                  </w:r>
                </w:p>
              </w:tc>
              <w:tc>
                <w:tcPr>
                  <w:tcW w:w="560" w:type="pct"/>
                  <w:vAlign w:val="center"/>
                </w:tcPr>
                <w:p w14:paraId="1784D7CD">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8.4</w:t>
                  </w:r>
                </w:p>
              </w:tc>
              <w:tc>
                <w:tcPr>
                  <w:tcW w:w="642" w:type="pct"/>
                  <w:vAlign w:val="center"/>
                </w:tcPr>
                <w:p w14:paraId="5E57A12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w:t>
                  </w:r>
                </w:p>
              </w:tc>
              <w:tc>
                <w:tcPr>
                  <w:tcW w:w="641" w:type="pct"/>
                  <w:vAlign w:val="center"/>
                </w:tcPr>
                <w:p w14:paraId="62CEFCAF">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8.52</w:t>
                  </w:r>
                </w:p>
              </w:tc>
              <w:tc>
                <w:tcPr>
                  <w:tcW w:w="752" w:type="pct"/>
                  <w:vAlign w:val="center"/>
                </w:tcPr>
                <w:p w14:paraId="39C0AE6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w:t>
                  </w:r>
                </w:p>
              </w:tc>
            </w:tr>
            <w:tr w14:paraId="0250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6F914FE">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kern w:val="0"/>
                      <w:sz w:val="21"/>
                      <w:szCs w:val="21"/>
                      <w:lang w:bidi="ar"/>
                      <w14:textFill>
                        <w14:solidFill>
                          <w14:schemeClr w14:val="tx1"/>
                        </w14:solidFill>
                      </w14:textFill>
                    </w:rPr>
                  </w:pPr>
                  <w:r>
                    <w:rPr>
                      <w:rFonts w:hint="default"/>
                      <w:bCs/>
                      <w:color w:val="000000" w:themeColor="text1"/>
                      <w:kern w:val="0"/>
                      <w:sz w:val="21"/>
                      <w:szCs w:val="21"/>
                      <w14:textFill>
                        <w14:solidFill>
                          <w14:schemeClr w14:val="tx1"/>
                        </w14:solidFill>
                      </w14:textFill>
                    </w:rPr>
                    <w:t>铅</w:t>
                  </w:r>
                </w:p>
              </w:tc>
              <w:tc>
                <w:tcPr>
                  <w:tcW w:w="401" w:type="pct"/>
                  <w:vAlign w:val="center"/>
                </w:tcPr>
                <w:p w14:paraId="0CA71C5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w:t>
                  </w:r>
                  <w:r>
                    <w:rPr>
                      <w:rFonts w:hint="default"/>
                      <w:color w:val="000000" w:themeColor="text1"/>
                      <w:kern w:val="0"/>
                      <w:sz w:val="21"/>
                      <w:szCs w:val="21"/>
                      <w14:textFill>
                        <w14:solidFill>
                          <w14:schemeClr w14:val="tx1"/>
                        </w14:solidFill>
                      </w14:textFill>
                    </w:rPr>
                    <w:t>00</w:t>
                  </w:r>
                </w:p>
              </w:tc>
              <w:tc>
                <w:tcPr>
                  <w:tcW w:w="642" w:type="pct"/>
                  <w:vAlign w:val="center"/>
                </w:tcPr>
                <w:p w14:paraId="01F62EE3">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29.4</w:t>
                  </w:r>
                </w:p>
              </w:tc>
              <w:tc>
                <w:tcPr>
                  <w:tcW w:w="723" w:type="pct"/>
                  <w:vAlign w:val="center"/>
                </w:tcPr>
                <w:p w14:paraId="5C717DA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08EF2D12">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30</w:t>
                  </w:r>
                </w:p>
              </w:tc>
              <w:tc>
                <w:tcPr>
                  <w:tcW w:w="642" w:type="pct"/>
                  <w:vAlign w:val="center"/>
                </w:tcPr>
                <w:p w14:paraId="5AA0C02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vAlign w:val="center"/>
                </w:tcPr>
                <w:p w14:paraId="63F7EC2F">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27.1</w:t>
                  </w:r>
                </w:p>
              </w:tc>
              <w:tc>
                <w:tcPr>
                  <w:tcW w:w="752" w:type="pct"/>
                  <w:vAlign w:val="center"/>
                </w:tcPr>
                <w:p w14:paraId="392CAF6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6AF8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65E105D7">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镍</w:t>
                  </w:r>
                </w:p>
              </w:tc>
              <w:tc>
                <w:tcPr>
                  <w:tcW w:w="401" w:type="pct"/>
                  <w:vAlign w:val="center"/>
                </w:tcPr>
                <w:p w14:paraId="04A9EA5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9</w:t>
                  </w:r>
                  <w:r>
                    <w:rPr>
                      <w:rFonts w:hint="default"/>
                      <w:color w:val="000000" w:themeColor="text1"/>
                      <w:kern w:val="0"/>
                      <w:sz w:val="21"/>
                      <w:szCs w:val="21"/>
                      <w14:textFill>
                        <w14:solidFill>
                          <w14:schemeClr w14:val="tx1"/>
                        </w14:solidFill>
                      </w14:textFill>
                    </w:rPr>
                    <w:t>00</w:t>
                  </w:r>
                </w:p>
              </w:tc>
              <w:tc>
                <w:tcPr>
                  <w:tcW w:w="642" w:type="pct"/>
                  <w:vAlign w:val="center"/>
                </w:tcPr>
                <w:p w14:paraId="0590C2C9">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40</w:t>
                  </w:r>
                </w:p>
              </w:tc>
              <w:tc>
                <w:tcPr>
                  <w:tcW w:w="723" w:type="pct"/>
                  <w:vAlign w:val="center"/>
                </w:tcPr>
                <w:p w14:paraId="1D8D5A0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52C4BE66">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w:t>
                  </w:r>
                </w:p>
              </w:tc>
              <w:tc>
                <w:tcPr>
                  <w:tcW w:w="642" w:type="pct"/>
                  <w:vAlign w:val="center"/>
                </w:tcPr>
                <w:p w14:paraId="60C93DC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vAlign w:val="center"/>
                </w:tcPr>
                <w:p w14:paraId="2354A6C9">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48</w:t>
                  </w:r>
                </w:p>
              </w:tc>
              <w:tc>
                <w:tcPr>
                  <w:tcW w:w="752" w:type="pct"/>
                  <w:vAlign w:val="center"/>
                </w:tcPr>
                <w:p w14:paraId="018F212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1E8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0ED5DF20">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铜</w:t>
                  </w:r>
                </w:p>
              </w:tc>
              <w:tc>
                <w:tcPr>
                  <w:tcW w:w="401" w:type="pct"/>
                  <w:vAlign w:val="center"/>
                </w:tcPr>
                <w:p w14:paraId="3DDD757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r>
                    <w:rPr>
                      <w:rFonts w:hint="default"/>
                      <w:color w:val="000000" w:themeColor="text1"/>
                      <w:kern w:val="0"/>
                      <w:sz w:val="21"/>
                      <w:szCs w:val="21"/>
                      <w14:textFill>
                        <w14:solidFill>
                          <w14:schemeClr w14:val="tx1"/>
                        </w14:solidFill>
                      </w14:textFill>
                    </w:rPr>
                    <w:t>8000</w:t>
                  </w:r>
                </w:p>
              </w:tc>
              <w:tc>
                <w:tcPr>
                  <w:tcW w:w="642" w:type="pct"/>
                  <w:vAlign w:val="center"/>
                </w:tcPr>
                <w:p w14:paraId="73EF26F8">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37</w:t>
                  </w:r>
                </w:p>
              </w:tc>
              <w:tc>
                <w:tcPr>
                  <w:tcW w:w="723" w:type="pct"/>
                  <w:vAlign w:val="center"/>
                </w:tcPr>
                <w:p w14:paraId="38B6FDC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5F3223D7">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34</w:t>
                  </w:r>
                </w:p>
              </w:tc>
              <w:tc>
                <w:tcPr>
                  <w:tcW w:w="642" w:type="pct"/>
                  <w:vAlign w:val="center"/>
                </w:tcPr>
                <w:p w14:paraId="2195CE9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vAlign w:val="center"/>
                </w:tcPr>
                <w:p w14:paraId="0B2253E4">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34</w:t>
                  </w:r>
                </w:p>
              </w:tc>
              <w:tc>
                <w:tcPr>
                  <w:tcW w:w="752" w:type="pct"/>
                  <w:vAlign w:val="center"/>
                </w:tcPr>
                <w:p w14:paraId="3EF902A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14D5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636E9FC4">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六价铬</w:t>
                  </w:r>
                </w:p>
              </w:tc>
              <w:tc>
                <w:tcPr>
                  <w:tcW w:w="401" w:type="pct"/>
                  <w:vAlign w:val="center"/>
                </w:tcPr>
                <w:p w14:paraId="25F40D9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r>
                    <w:rPr>
                      <w:rFonts w:hint="default"/>
                      <w:color w:val="000000" w:themeColor="text1"/>
                      <w:kern w:val="0"/>
                      <w:sz w:val="21"/>
                      <w:szCs w:val="21"/>
                      <w14:textFill>
                        <w14:solidFill>
                          <w14:schemeClr w14:val="tx1"/>
                        </w14:solidFill>
                      </w14:textFill>
                    </w:rPr>
                    <w:t>.7</w:t>
                  </w:r>
                </w:p>
              </w:tc>
              <w:tc>
                <w:tcPr>
                  <w:tcW w:w="642" w:type="pct"/>
                  <w:vAlign w:val="center"/>
                </w:tcPr>
                <w:p w14:paraId="1EB9A568">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530B5AE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75AC0F4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64D25D0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vAlign w:val="center"/>
                </w:tcPr>
                <w:p w14:paraId="7547875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5421195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103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0CDBB33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镉</w:t>
                  </w:r>
                </w:p>
              </w:tc>
              <w:tc>
                <w:tcPr>
                  <w:tcW w:w="401" w:type="pct"/>
                  <w:vAlign w:val="center"/>
                </w:tcPr>
                <w:p w14:paraId="6377D139">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r>
                    <w:rPr>
                      <w:rFonts w:hint="default"/>
                      <w:color w:val="000000" w:themeColor="text1"/>
                      <w:kern w:val="0"/>
                      <w:sz w:val="21"/>
                      <w:szCs w:val="21"/>
                      <w14:textFill>
                        <w14:solidFill>
                          <w14:schemeClr w14:val="tx1"/>
                        </w14:solidFill>
                      </w14:textFill>
                    </w:rPr>
                    <w:t>5</w:t>
                  </w:r>
                </w:p>
              </w:tc>
              <w:tc>
                <w:tcPr>
                  <w:tcW w:w="642" w:type="pct"/>
                  <w:vAlign w:val="center"/>
                </w:tcPr>
                <w:p w14:paraId="06A25C0A">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0.20</w:t>
                  </w:r>
                </w:p>
              </w:tc>
              <w:tc>
                <w:tcPr>
                  <w:tcW w:w="723" w:type="pct"/>
                  <w:vAlign w:val="center"/>
                </w:tcPr>
                <w:p w14:paraId="1DB1A76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4370D87D">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0.19</w:t>
                  </w:r>
                </w:p>
              </w:tc>
              <w:tc>
                <w:tcPr>
                  <w:tcW w:w="642" w:type="pct"/>
                  <w:vAlign w:val="center"/>
                </w:tcPr>
                <w:p w14:paraId="5B2E0FB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vAlign w:val="center"/>
                </w:tcPr>
                <w:p w14:paraId="111DFDA8">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0.18</w:t>
                  </w:r>
                </w:p>
              </w:tc>
              <w:tc>
                <w:tcPr>
                  <w:tcW w:w="752" w:type="pct"/>
                  <w:vAlign w:val="center"/>
                </w:tcPr>
                <w:p w14:paraId="4698DA8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2E52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AFDA32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砷</w:t>
                  </w:r>
                </w:p>
              </w:tc>
              <w:tc>
                <w:tcPr>
                  <w:tcW w:w="401" w:type="pct"/>
                  <w:vAlign w:val="center"/>
                </w:tcPr>
                <w:p w14:paraId="2F67D92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r>
                    <w:rPr>
                      <w:rFonts w:hint="default"/>
                      <w:color w:val="000000" w:themeColor="text1"/>
                      <w:kern w:val="0"/>
                      <w:sz w:val="21"/>
                      <w:szCs w:val="21"/>
                      <w14:textFill>
                        <w14:solidFill>
                          <w14:schemeClr w14:val="tx1"/>
                        </w14:solidFill>
                      </w14:textFill>
                    </w:rPr>
                    <w:t>0</w:t>
                  </w:r>
                </w:p>
              </w:tc>
              <w:tc>
                <w:tcPr>
                  <w:tcW w:w="642" w:type="pct"/>
                  <w:vAlign w:val="center"/>
                </w:tcPr>
                <w:p w14:paraId="3E03189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13.1</w:t>
                  </w:r>
                </w:p>
              </w:tc>
              <w:tc>
                <w:tcPr>
                  <w:tcW w:w="723" w:type="pct"/>
                  <w:vAlign w:val="center"/>
                </w:tcPr>
                <w:p w14:paraId="17D34E1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2068B901">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21.5</w:t>
                  </w:r>
                </w:p>
              </w:tc>
              <w:tc>
                <w:tcPr>
                  <w:tcW w:w="642" w:type="pct"/>
                  <w:vAlign w:val="center"/>
                </w:tcPr>
                <w:p w14:paraId="6C8E289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vAlign w:val="center"/>
                </w:tcPr>
                <w:p w14:paraId="24B8F34B">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21.2</w:t>
                  </w:r>
                </w:p>
              </w:tc>
              <w:tc>
                <w:tcPr>
                  <w:tcW w:w="752" w:type="pct"/>
                  <w:vAlign w:val="center"/>
                </w:tcPr>
                <w:p w14:paraId="665A393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5F66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1B5527F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汞</w:t>
                  </w:r>
                </w:p>
              </w:tc>
              <w:tc>
                <w:tcPr>
                  <w:tcW w:w="401" w:type="pct"/>
                  <w:vAlign w:val="center"/>
                </w:tcPr>
                <w:p w14:paraId="2CEA1E4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r>
                    <w:rPr>
                      <w:rFonts w:hint="default"/>
                      <w:color w:val="000000" w:themeColor="text1"/>
                      <w:kern w:val="0"/>
                      <w:sz w:val="21"/>
                      <w:szCs w:val="21"/>
                      <w14:textFill>
                        <w14:solidFill>
                          <w14:schemeClr w14:val="tx1"/>
                        </w14:solidFill>
                      </w14:textFill>
                    </w:rPr>
                    <w:t>8</w:t>
                  </w:r>
                </w:p>
              </w:tc>
              <w:tc>
                <w:tcPr>
                  <w:tcW w:w="642" w:type="pct"/>
                  <w:vAlign w:val="center"/>
                </w:tcPr>
                <w:p w14:paraId="2C980F1D">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0.060</w:t>
                  </w:r>
                </w:p>
              </w:tc>
              <w:tc>
                <w:tcPr>
                  <w:tcW w:w="723" w:type="pct"/>
                  <w:vAlign w:val="center"/>
                </w:tcPr>
                <w:p w14:paraId="6088A16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74A4CC66">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0.042</w:t>
                  </w:r>
                </w:p>
              </w:tc>
              <w:tc>
                <w:tcPr>
                  <w:tcW w:w="642" w:type="pct"/>
                  <w:vAlign w:val="center"/>
                </w:tcPr>
                <w:p w14:paraId="7142590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vAlign w:val="center"/>
                </w:tcPr>
                <w:p w14:paraId="195EDBBB">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0.054</w:t>
                  </w:r>
                </w:p>
              </w:tc>
              <w:tc>
                <w:tcPr>
                  <w:tcW w:w="752" w:type="pct"/>
                  <w:vAlign w:val="center"/>
                </w:tcPr>
                <w:p w14:paraId="67205B9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2C8E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4FA696E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氯甲烷</w:t>
                  </w:r>
                </w:p>
              </w:tc>
              <w:tc>
                <w:tcPr>
                  <w:tcW w:w="401" w:type="pct"/>
                  <w:vAlign w:val="center"/>
                </w:tcPr>
                <w:p w14:paraId="44F7EEA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r>
                    <w:rPr>
                      <w:rFonts w:hint="default"/>
                      <w:color w:val="000000" w:themeColor="text1"/>
                      <w:kern w:val="0"/>
                      <w:sz w:val="21"/>
                      <w:szCs w:val="21"/>
                      <w14:textFill>
                        <w14:solidFill>
                          <w14:schemeClr w14:val="tx1"/>
                        </w14:solidFill>
                      </w14:textFill>
                    </w:rPr>
                    <w:t>7</w:t>
                  </w:r>
                </w:p>
              </w:tc>
              <w:tc>
                <w:tcPr>
                  <w:tcW w:w="642" w:type="pct"/>
                  <w:vAlign w:val="center"/>
                </w:tcPr>
                <w:p w14:paraId="768AD16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4691709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5498D5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063AD3C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19DAF1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7F66F9E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3FA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636" w:type="pct"/>
                  <w:vAlign w:val="center"/>
                </w:tcPr>
                <w:p w14:paraId="7A1D4286">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氯乙烯</w:t>
                  </w:r>
                </w:p>
              </w:tc>
              <w:tc>
                <w:tcPr>
                  <w:tcW w:w="401" w:type="pct"/>
                  <w:vAlign w:val="center"/>
                </w:tcPr>
                <w:p w14:paraId="4F8E036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w:t>
                  </w:r>
                  <w:r>
                    <w:rPr>
                      <w:rFonts w:hint="default"/>
                      <w:color w:val="000000" w:themeColor="text1"/>
                      <w:kern w:val="0"/>
                      <w:sz w:val="21"/>
                      <w:szCs w:val="21"/>
                      <w14:textFill>
                        <w14:solidFill>
                          <w14:schemeClr w14:val="tx1"/>
                        </w14:solidFill>
                      </w14:textFill>
                    </w:rPr>
                    <w:t>43</w:t>
                  </w:r>
                </w:p>
              </w:tc>
              <w:tc>
                <w:tcPr>
                  <w:tcW w:w="642" w:type="pct"/>
                  <w:vAlign w:val="center"/>
                </w:tcPr>
                <w:p w14:paraId="1625F9B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49E98CC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1FCAFA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49034C2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1E8D66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3199CA7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6B4F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C37C71D">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苯</w:t>
                  </w:r>
                </w:p>
              </w:tc>
              <w:tc>
                <w:tcPr>
                  <w:tcW w:w="401" w:type="pct"/>
                  <w:vAlign w:val="center"/>
                </w:tcPr>
                <w:p w14:paraId="4CA179FD">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w:t>
                  </w:r>
                </w:p>
              </w:tc>
              <w:tc>
                <w:tcPr>
                  <w:tcW w:w="642" w:type="pct"/>
                  <w:vAlign w:val="center"/>
                </w:tcPr>
                <w:p w14:paraId="108D47C8">
                  <w:pPr>
                    <w:keepNext w:val="0"/>
                    <w:keepLines w:val="0"/>
                    <w:suppressLineNumbers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shd w:val="clear" w:color="auto" w:fill="auto"/>
                  <w:vAlign w:val="center"/>
                </w:tcPr>
                <w:p w14:paraId="0E4664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698A7A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shd w:val="clear" w:color="auto" w:fill="auto"/>
                  <w:vAlign w:val="center"/>
                </w:tcPr>
                <w:p w14:paraId="38DD7A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6D2673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shd w:val="clear" w:color="auto" w:fill="auto"/>
                  <w:vAlign w:val="center"/>
                </w:tcPr>
                <w:p w14:paraId="0274FB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23A1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641CD35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1,1-</w:t>
                  </w:r>
                  <w:r>
                    <w:rPr>
                      <w:rFonts w:hint="eastAsia" w:ascii="宋体" w:hAnsi="宋体" w:cs="宋体"/>
                      <w:color w:val="000000" w:themeColor="text1"/>
                      <w:kern w:val="0"/>
                      <w:sz w:val="21"/>
                      <w:szCs w:val="21"/>
                      <w:lang w:bidi="ar"/>
                      <w14:textFill>
                        <w14:solidFill>
                          <w14:schemeClr w14:val="tx1"/>
                        </w14:solidFill>
                      </w14:textFill>
                    </w:rPr>
                    <w:t>二氯乙烯</w:t>
                  </w:r>
                </w:p>
              </w:tc>
              <w:tc>
                <w:tcPr>
                  <w:tcW w:w="401" w:type="pct"/>
                  <w:vAlign w:val="center"/>
                </w:tcPr>
                <w:p w14:paraId="40E45FE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r>
                    <w:rPr>
                      <w:rFonts w:hint="default"/>
                      <w:color w:val="000000" w:themeColor="text1"/>
                      <w:kern w:val="0"/>
                      <w:sz w:val="21"/>
                      <w:szCs w:val="21"/>
                      <w14:textFill>
                        <w14:solidFill>
                          <w14:schemeClr w14:val="tx1"/>
                        </w14:solidFill>
                      </w14:textFill>
                    </w:rPr>
                    <w:t>6</w:t>
                  </w:r>
                </w:p>
              </w:tc>
              <w:tc>
                <w:tcPr>
                  <w:tcW w:w="642" w:type="pct"/>
                  <w:vAlign w:val="center"/>
                </w:tcPr>
                <w:p w14:paraId="143F528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5C4E787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49710CA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10FF5A2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2F3365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61D0D5A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5DF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561EC76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二氯甲烷</w:t>
                  </w:r>
                </w:p>
              </w:tc>
              <w:tc>
                <w:tcPr>
                  <w:tcW w:w="401" w:type="pct"/>
                  <w:vAlign w:val="center"/>
                </w:tcPr>
                <w:p w14:paraId="75D3B4B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r>
                    <w:rPr>
                      <w:rFonts w:hint="default"/>
                      <w:color w:val="000000" w:themeColor="text1"/>
                      <w:kern w:val="0"/>
                      <w:sz w:val="21"/>
                      <w:szCs w:val="21"/>
                      <w14:textFill>
                        <w14:solidFill>
                          <w14:schemeClr w14:val="tx1"/>
                        </w14:solidFill>
                      </w14:textFill>
                    </w:rPr>
                    <w:t>16</w:t>
                  </w:r>
                </w:p>
              </w:tc>
              <w:tc>
                <w:tcPr>
                  <w:tcW w:w="642" w:type="pct"/>
                  <w:vAlign w:val="center"/>
                </w:tcPr>
                <w:p w14:paraId="55C9DB6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3BF3CEE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135603E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65E0C2C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7A9C606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5C2AED5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5A46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0763A30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反式</w:t>
                  </w:r>
                  <w:r>
                    <w:rPr>
                      <w:rFonts w:hint="default"/>
                      <w:color w:val="000000" w:themeColor="text1"/>
                      <w:kern w:val="0"/>
                      <w:sz w:val="21"/>
                      <w:szCs w:val="21"/>
                      <w:lang w:bidi="ar"/>
                      <w14:textFill>
                        <w14:solidFill>
                          <w14:schemeClr w14:val="tx1"/>
                        </w14:solidFill>
                      </w14:textFill>
                    </w:rPr>
                    <w:t>-1,2-</w:t>
                  </w:r>
                  <w:r>
                    <w:rPr>
                      <w:rFonts w:hint="eastAsia" w:ascii="宋体" w:hAnsi="宋体" w:cs="宋体"/>
                      <w:color w:val="000000" w:themeColor="text1"/>
                      <w:kern w:val="0"/>
                      <w:sz w:val="21"/>
                      <w:szCs w:val="21"/>
                      <w:lang w:bidi="ar"/>
                      <w14:textFill>
                        <w14:solidFill>
                          <w14:schemeClr w14:val="tx1"/>
                        </w14:solidFill>
                      </w14:textFill>
                    </w:rPr>
                    <w:t>二氯乙烯</w:t>
                  </w:r>
                </w:p>
              </w:tc>
              <w:tc>
                <w:tcPr>
                  <w:tcW w:w="401" w:type="pct"/>
                  <w:vAlign w:val="center"/>
                </w:tcPr>
                <w:p w14:paraId="147261B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r>
                    <w:rPr>
                      <w:rFonts w:hint="default"/>
                      <w:color w:val="000000" w:themeColor="text1"/>
                      <w:kern w:val="0"/>
                      <w:sz w:val="21"/>
                      <w:szCs w:val="21"/>
                      <w14:textFill>
                        <w14:solidFill>
                          <w14:schemeClr w14:val="tx1"/>
                        </w14:solidFill>
                      </w14:textFill>
                    </w:rPr>
                    <w:t>4</w:t>
                  </w:r>
                </w:p>
              </w:tc>
              <w:tc>
                <w:tcPr>
                  <w:tcW w:w="642" w:type="pct"/>
                  <w:vAlign w:val="center"/>
                </w:tcPr>
                <w:p w14:paraId="031B945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5416351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7300177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6590113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62F1F3D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7724CFD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2457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6C197D7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1,1-</w:t>
                  </w:r>
                  <w:r>
                    <w:rPr>
                      <w:rFonts w:hint="eastAsia" w:ascii="宋体" w:hAnsi="宋体" w:cs="宋体"/>
                      <w:color w:val="000000" w:themeColor="text1"/>
                      <w:kern w:val="0"/>
                      <w:sz w:val="21"/>
                      <w:szCs w:val="21"/>
                      <w:lang w:bidi="ar"/>
                      <w14:textFill>
                        <w14:solidFill>
                          <w14:schemeClr w14:val="tx1"/>
                        </w14:solidFill>
                      </w14:textFill>
                    </w:rPr>
                    <w:t>二氯乙烷</w:t>
                  </w:r>
                </w:p>
              </w:tc>
              <w:tc>
                <w:tcPr>
                  <w:tcW w:w="401" w:type="pct"/>
                  <w:vAlign w:val="center"/>
                </w:tcPr>
                <w:p w14:paraId="28EE19FD">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w:t>
                  </w:r>
                </w:p>
              </w:tc>
              <w:tc>
                <w:tcPr>
                  <w:tcW w:w="642" w:type="pct"/>
                  <w:vAlign w:val="center"/>
                </w:tcPr>
                <w:p w14:paraId="5167D2C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170D19C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6CA264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2CF1672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440E35E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7037B63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994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47D3F631">
                  <w:pPr>
                    <w:keepNext w:val="0"/>
                    <w:keepLines w:val="0"/>
                    <w:suppressLineNumbers w:val="0"/>
                    <w:spacing w:before="0" w:beforeAutospacing="0" w:after="0" w:afterAutospacing="0"/>
                    <w:ind w:left="0" w:right="0"/>
                    <w:jc w:val="center"/>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1,</w:t>
                  </w:r>
                  <w:r>
                    <w:rPr>
                      <w:rFonts w:hint="eastAsia"/>
                      <w:color w:val="000000" w:themeColor="text1"/>
                      <w:kern w:val="0"/>
                      <w:sz w:val="21"/>
                      <w:szCs w:val="21"/>
                      <w:lang w:val="en-US" w:eastAsia="zh-CN" w:bidi="ar"/>
                      <w14:textFill>
                        <w14:solidFill>
                          <w14:schemeClr w14:val="tx1"/>
                        </w14:solidFill>
                      </w14:textFill>
                    </w:rPr>
                    <w:t>2</w:t>
                  </w:r>
                  <w:r>
                    <w:rPr>
                      <w:rFonts w:hint="default"/>
                      <w:color w:val="000000" w:themeColor="text1"/>
                      <w:kern w:val="0"/>
                      <w:sz w:val="21"/>
                      <w:szCs w:val="21"/>
                      <w:lang w:bidi="ar"/>
                      <w14:textFill>
                        <w14:solidFill>
                          <w14:schemeClr w14:val="tx1"/>
                        </w14:solidFill>
                      </w14:textFill>
                    </w:rPr>
                    <w:t>-</w:t>
                  </w:r>
                  <w:r>
                    <w:rPr>
                      <w:rFonts w:hint="eastAsia" w:ascii="宋体" w:hAnsi="宋体" w:cs="宋体"/>
                      <w:color w:val="000000" w:themeColor="text1"/>
                      <w:kern w:val="0"/>
                      <w:sz w:val="21"/>
                      <w:szCs w:val="21"/>
                      <w:lang w:bidi="ar"/>
                      <w14:textFill>
                        <w14:solidFill>
                          <w14:schemeClr w14:val="tx1"/>
                        </w14:solidFill>
                      </w14:textFill>
                    </w:rPr>
                    <w:t>二氯乙烷</w:t>
                  </w:r>
                </w:p>
              </w:tc>
              <w:tc>
                <w:tcPr>
                  <w:tcW w:w="401" w:type="pct"/>
                  <w:vAlign w:val="center"/>
                </w:tcPr>
                <w:p w14:paraId="68D40D3B">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w:t>
                  </w:r>
                </w:p>
              </w:tc>
              <w:tc>
                <w:tcPr>
                  <w:tcW w:w="642" w:type="pct"/>
                  <w:vAlign w:val="center"/>
                </w:tcPr>
                <w:p w14:paraId="105F26AD">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shd w:val="clear" w:color="auto" w:fill="auto"/>
                  <w:vAlign w:val="center"/>
                </w:tcPr>
                <w:p w14:paraId="6760FA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15CB2E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shd w:val="clear" w:color="auto" w:fill="auto"/>
                  <w:vAlign w:val="center"/>
                </w:tcPr>
                <w:p w14:paraId="42750B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7A0C047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shd w:val="clear" w:color="auto" w:fill="auto"/>
                  <w:vAlign w:val="center"/>
                </w:tcPr>
                <w:p w14:paraId="7B8F5F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62D1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E722B6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顺式</w:t>
                  </w:r>
                  <w:r>
                    <w:rPr>
                      <w:rFonts w:hint="default"/>
                      <w:color w:val="000000" w:themeColor="text1"/>
                      <w:kern w:val="0"/>
                      <w:sz w:val="21"/>
                      <w:szCs w:val="21"/>
                      <w:lang w:bidi="ar"/>
                      <w14:textFill>
                        <w14:solidFill>
                          <w14:schemeClr w14:val="tx1"/>
                        </w14:solidFill>
                      </w14:textFill>
                    </w:rPr>
                    <w:t>-1,2-</w:t>
                  </w:r>
                  <w:r>
                    <w:rPr>
                      <w:rFonts w:hint="eastAsia" w:ascii="宋体" w:hAnsi="宋体" w:cs="宋体"/>
                      <w:color w:val="000000" w:themeColor="text1"/>
                      <w:kern w:val="0"/>
                      <w:sz w:val="21"/>
                      <w:szCs w:val="21"/>
                      <w:lang w:bidi="ar"/>
                      <w14:textFill>
                        <w14:solidFill>
                          <w14:schemeClr w14:val="tx1"/>
                        </w14:solidFill>
                      </w14:textFill>
                    </w:rPr>
                    <w:t>二氯乙烯</w:t>
                  </w:r>
                  <w:r>
                    <w:rPr>
                      <w:rFonts w:hint="default"/>
                      <w:color w:val="000000" w:themeColor="text1"/>
                      <w:kern w:val="0"/>
                      <w:sz w:val="21"/>
                      <w:szCs w:val="21"/>
                      <w:lang w:bidi="ar"/>
                      <w14:textFill>
                        <w14:solidFill>
                          <w14:schemeClr w14:val="tx1"/>
                        </w14:solidFill>
                      </w14:textFill>
                    </w:rPr>
                    <w:t xml:space="preserve"> </w:t>
                  </w:r>
                </w:p>
              </w:tc>
              <w:tc>
                <w:tcPr>
                  <w:tcW w:w="401" w:type="pct"/>
                  <w:vAlign w:val="center"/>
                </w:tcPr>
                <w:p w14:paraId="3CF7253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r>
                    <w:rPr>
                      <w:rFonts w:hint="default"/>
                      <w:color w:val="000000" w:themeColor="text1"/>
                      <w:kern w:val="0"/>
                      <w:sz w:val="21"/>
                      <w:szCs w:val="21"/>
                      <w14:textFill>
                        <w14:solidFill>
                          <w14:schemeClr w14:val="tx1"/>
                        </w14:solidFill>
                      </w14:textFill>
                    </w:rPr>
                    <w:t>96</w:t>
                  </w:r>
                </w:p>
              </w:tc>
              <w:tc>
                <w:tcPr>
                  <w:tcW w:w="642" w:type="pct"/>
                  <w:vAlign w:val="center"/>
                </w:tcPr>
                <w:p w14:paraId="705BAE4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0839F14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31EAD5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19035CD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310CF86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59A3250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459A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7CF63D6D">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二氯甲烷</w:t>
                  </w:r>
                </w:p>
              </w:tc>
              <w:tc>
                <w:tcPr>
                  <w:tcW w:w="401" w:type="pct"/>
                  <w:vAlign w:val="center"/>
                </w:tcPr>
                <w:p w14:paraId="7C72D92F">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616</w:t>
                  </w:r>
                </w:p>
              </w:tc>
              <w:tc>
                <w:tcPr>
                  <w:tcW w:w="642" w:type="pct"/>
                  <w:vAlign w:val="center"/>
                </w:tcPr>
                <w:p w14:paraId="24917793">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shd w:val="clear" w:color="auto" w:fill="auto"/>
                  <w:vAlign w:val="center"/>
                </w:tcPr>
                <w:p w14:paraId="653A0A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23BDF2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shd w:val="clear" w:color="auto" w:fill="auto"/>
                  <w:vAlign w:val="center"/>
                </w:tcPr>
                <w:p w14:paraId="1D8E8D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6A9AC2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shd w:val="clear" w:color="auto" w:fill="auto"/>
                  <w:vAlign w:val="center"/>
                </w:tcPr>
                <w:p w14:paraId="50A0EC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F8B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2267FBB5">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1,</w:t>
                  </w:r>
                  <w:r>
                    <w:rPr>
                      <w:rFonts w:hint="eastAsia"/>
                      <w:color w:val="000000" w:themeColor="text1"/>
                      <w:kern w:val="0"/>
                      <w:sz w:val="21"/>
                      <w:szCs w:val="21"/>
                      <w:lang w:val="en-US" w:eastAsia="zh-CN" w:bidi="ar"/>
                      <w14:textFill>
                        <w14:solidFill>
                          <w14:schemeClr w14:val="tx1"/>
                        </w14:solidFill>
                      </w14:textFill>
                    </w:rPr>
                    <w:t>2</w:t>
                  </w:r>
                  <w:r>
                    <w:rPr>
                      <w:rFonts w:hint="default"/>
                      <w:color w:val="000000" w:themeColor="text1"/>
                      <w:kern w:val="0"/>
                      <w:sz w:val="21"/>
                      <w:szCs w:val="21"/>
                      <w:lang w:bidi="ar"/>
                      <w14:textFill>
                        <w14:solidFill>
                          <w14:schemeClr w14:val="tx1"/>
                        </w14:solidFill>
                      </w14:textFill>
                    </w:rPr>
                    <w:t>-</w:t>
                  </w:r>
                  <w:r>
                    <w:rPr>
                      <w:rFonts w:hint="eastAsia" w:ascii="宋体" w:hAnsi="宋体" w:cs="宋体"/>
                      <w:color w:val="000000" w:themeColor="text1"/>
                      <w:kern w:val="0"/>
                      <w:sz w:val="21"/>
                      <w:szCs w:val="21"/>
                      <w:lang w:bidi="ar"/>
                      <w14:textFill>
                        <w14:solidFill>
                          <w14:schemeClr w14:val="tx1"/>
                        </w14:solidFill>
                      </w14:textFill>
                    </w:rPr>
                    <w:t>二氯</w:t>
                  </w:r>
                  <w:r>
                    <w:rPr>
                      <w:rFonts w:hint="eastAsia" w:ascii="宋体" w:hAnsi="宋体" w:cs="宋体"/>
                      <w:color w:val="000000" w:themeColor="text1"/>
                      <w:kern w:val="0"/>
                      <w:sz w:val="21"/>
                      <w:szCs w:val="21"/>
                      <w:lang w:val="en-US" w:eastAsia="zh-CN" w:bidi="ar"/>
                      <w14:textFill>
                        <w14:solidFill>
                          <w14:schemeClr w14:val="tx1"/>
                        </w14:solidFill>
                      </w14:textFill>
                    </w:rPr>
                    <w:t>丙烷</w:t>
                  </w:r>
                </w:p>
              </w:tc>
              <w:tc>
                <w:tcPr>
                  <w:tcW w:w="401" w:type="pct"/>
                  <w:shd w:val="clear" w:color="auto" w:fill="auto"/>
                  <w:vAlign w:val="center"/>
                </w:tcPr>
                <w:p w14:paraId="410DAFA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w:t>
                  </w:r>
                </w:p>
              </w:tc>
              <w:tc>
                <w:tcPr>
                  <w:tcW w:w="642" w:type="pct"/>
                  <w:shd w:val="clear" w:color="auto" w:fill="auto"/>
                  <w:vAlign w:val="center"/>
                </w:tcPr>
                <w:p w14:paraId="09F20C4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shd w:val="clear" w:color="auto" w:fill="auto"/>
                  <w:vAlign w:val="center"/>
                </w:tcPr>
                <w:p w14:paraId="2BCAA9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2015E6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shd w:val="clear" w:color="auto" w:fill="auto"/>
                  <w:vAlign w:val="center"/>
                </w:tcPr>
                <w:p w14:paraId="389F5C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3E041F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shd w:val="clear" w:color="auto" w:fill="auto"/>
                  <w:vAlign w:val="center"/>
                </w:tcPr>
                <w:p w14:paraId="7CDEA6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5572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0715780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氯仿</w:t>
                  </w:r>
                </w:p>
              </w:tc>
              <w:tc>
                <w:tcPr>
                  <w:tcW w:w="401" w:type="pct"/>
                  <w:vAlign w:val="center"/>
                </w:tcPr>
                <w:p w14:paraId="5DA953B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w:t>
                  </w:r>
                  <w:r>
                    <w:rPr>
                      <w:rFonts w:hint="default"/>
                      <w:color w:val="000000" w:themeColor="text1"/>
                      <w:kern w:val="0"/>
                      <w:sz w:val="21"/>
                      <w:szCs w:val="21"/>
                      <w14:textFill>
                        <w14:solidFill>
                          <w14:schemeClr w14:val="tx1"/>
                        </w14:solidFill>
                      </w14:textFill>
                    </w:rPr>
                    <w:t>9</w:t>
                  </w:r>
                </w:p>
              </w:tc>
              <w:tc>
                <w:tcPr>
                  <w:tcW w:w="642" w:type="pct"/>
                  <w:vAlign w:val="center"/>
                </w:tcPr>
                <w:p w14:paraId="43FD8AC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70C161A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45CB7B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2A458E0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4966EC6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0C87EBE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135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5C898A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1,1,1-</w:t>
                  </w:r>
                  <w:r>
                    <w:rPr>
                      <w:rFonts w:hint="eastAsia" w:ascii="宋体" w:hAnsi="宋体" w:cs="宋体"/>
                      <w:color w:val="000000" w:themeColor="text1"/>
                      <w:kern w:val="0"/>
                      <w:sz w:val="21"/>
                      <w:szCs w:val="21"/>
                      <w:lang w:bidi="ar"/>
                      <w14:textFill>
                        <w14:solidFill>
                          <w14:schemeClr w14:val="tx1"/>
                        </w14:solidFill>
                      </w14:textFill>
                    </w:rPr>
                    <w:t>三氯乙烷</w:t>
                  </w:r>
                </w:p>
              </w:tc>
              <w:tc>
                <w:tcPr>
                  <w:tcW w:w="401" w:type="pct"/>
                  <w:vAlign w:val="center"/>
                </w:tcPr>
                <w:p w14:paraId="6B95015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w:t>
                  </w:r>
                  <w:r>
                    <w:rPr>
                      <w:rFonts w:hint="default"/>
                      <w:color w:val="000000" w:themeColor="text1"/>
                      <w:kern w:val="0"/>
                      <w:sz w:val="21"/>
                      <w:szCs w:val="21"/>
                      <w14:textFill>
                        <w14:solidFill>
                          <w14:schemeClr w14:val="tx1"/>
                        </w14:solidFill>
                      </w14:textFill>
                    </w:rPr>
                    <w:t>40</w:t>
                  </w:r>
                </w:p>
              </w:tc>
              <w:tc>
                <w:tcPr>
                  <w:tcW w:w="642" w:type="pct"/>
                  <w:vAlign w:val="center"/>
                </w:tcPr>
                <w:p w14:paraId="4E61CCD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18FCF4C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3B4857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614C13B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3E9CAB7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1B6AF496">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5E5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9A23EC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四氯化碳</w:t>
                  </w:r>
                </w:p>
              </w:tc>
              <w:tc>
                <w:tcPr>
                  <w:tcW w:w="401" w:type="pct"/>
                  <w:vAlign w:val="center"/>
                </w:tcPr>
                <w:p w14:paraId="20505A4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rFonts w:hint="default"/>
                      <w:color w:val="000000" w:themeColor="text1"/>
                      <w:kern w:val="0"/>
                      <w:sz w:val="21"/>
                      <w:szCs w:val="21"/>
                      <w14:textFill>
                        <w14:solidFill>
                          <w14:schemeClr w14:val="tx1"/>
                        </w14:solidFill>
                      </w14:textFill>
                    </w:rPr>
                    <w:t>.8</w:t>
                  </w:r>
                </w:p>
              </w:tc>
              <w:tc>
                <w:tcPr>
                  <w:tcW w:w="642" w:type="pct"/>
                  <w:vAlign w:val="center"/>
                </w:tcPr>
                <w:p w14:paraId="45A314ED">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1C66B37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2AFFE7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3664ACB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4F4334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604AEFF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4F96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8137CD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甲苯</w:t>
                  </w:r>
                </w:p>
              </w:tc>
              <w:tc>
                <w:tcPr>
                  <w:tcW w:w="401" w:type="pct"/>
                  <w:vAlign w:val="center"/>
                </w:tcPr>
                <w:p w14:paraId="5EA89619">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w:t>
                  </w:r>
                  <w:r>
                    <w:rPr>
                      <w:rFonts w:hint="default"/>
                      <w:color w:val="000000" w:themeColor="text1"/>
                      <w:kern w:val="0"/>
                      <w:sz w:val="21"/>
                      <w:szCs w:val="21"/>
                      <w14:textFill>
                        <w14:solidFill>
                          <w14:schemeClr w14:val="tx1"/>
                        </w14:solidFill>
                      </w14:textFill>
                    </w:rPr>
                    <w:t>00</w:t>
                  </w:r>
                </w:p>
              </w:tc>
              <w:tc>
                <w:tcPr>
                  <w:tcW w:w="642" w:type="pct"/>
                  <w:vAlign w:val="center"/>
                </w:tcPr>
                <w:p w14:paraId="0493290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1C9ACE1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79E1E1B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699CDF4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422E90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0F767C9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9EC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5B7DFA8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1,1,2-</w:t>
                  </w:r>
                  <w:r>
                    <w:rPr>
                      <w:rFonts w:hint="eastAsia" w:ascii="宋体" w:hAnsi="宋体" w:cs="宋体"/>
                      <w:color w:val="000000" w:themeColor="text1"/>
                      <w:kern w:val="0"/>
                      <w:sz w:val="21"/>
                      <w:szCs w:val="21"/>
                      <w:lang w:bidi="ar"/>
                      <w14:textFill>
                        <w14:solidFill>
                          <w14:schemeClr w14:val="tx1"/>
                        </w14:solidFill>
                      </w14:textFill>
                    </w:rPr>
                    <w:t>三氯乙烷</w:t>
                  </w:r>
                </w:p>
              </w:tc>
              <w:tc>
                <w:tcPr>
                  <w:tcW w:w="401" w:type="pct"/>
                  <w:vAlign w:val="center"/>
                </w:tcPr>
                <w:p w14:paraId="0B0238A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rFonts w:hint="default"/>
                      <w:color w:val="000000" w:themeColor="text1"/>
                      <w:kern w:val="0"/>
                      <w:sz w:val="21"/>
                      <w:szCs w:val="21"/>
                      <w14:textFill>
                        <w14:solidFill>
                          <w14:schemeClr w14:val="tx1"/>
                        </w14:solidFill>
                      </w14:textFill>
                    </w:rPr>
                    <w:t>.8</w:t>
                  </w:r>
                </w:p>
              </w:tc>
              <w:tc>
                <w:tcPr>
                  <w:tcW w:w="642" w:type="pct"/>
                  <w:vAlign w:val="center"/>
                </w:tcPr>
                <w:p w14:paraId="6F4476C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308D596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39ACA02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2E891E8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5D6444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6A9F3CC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B9C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64582B56">
                  <w:pPr>
                    <w:keepNext w:val="0"/>
                    <w:keepLines w:val="0"/>
                    <w:suppressLineNumbers w:val="0"/>
                    <w:spacing w:before="0" w:beforeAutospacing="0" w:after="0" w:afterAutospacing="0"/>
                    <w:ind w:left="0" w:right="0"/>
                    <w:jc w:val="center"/>
                    <w:rPr>
                      <w:rFonts w:hint="eastAsia"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三氯乙烯</w:t>
                  </w:r>
                </w:p>
              </w:tc>
              <w:tc>
                <w:tcPr>
                  <w:tcW w:w="401" w:type="pct"/>
                  <w:vAlign w:val="center"/>
                </w:tcPr>
                <w:p w14:paraId="6D93A3F0">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2.8</w:t>
                  </w:r>
                </w:p>
              </w:tc>
              <w:tc>
                <w:tcPr>
                  <w:tcW w:w="642" w:type="pct"/>
                  <w:vAlign w:val="center"/>
                </w:tcPr>
                <w:p w14:paraId="14B59E4E">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shd w:val="clear" w:color="auto" w:fill="auto"/>
                  <w:vAlign w:val="center"/>
                </w:tcPr>
                <w:p w14:paraId="5A2752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57D419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shd w:val="clear" w:color="auto" w:fill="auto"/>
                  <w:vAlign w:val="center"/>
                </w:tcPr>
                <w:p w14:paraId="4B73570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5FF92E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shd w:val="clear" w:color="auto" w:fill="auto"/>
                  <w:vAlign w:val="center"/>
                </w:tcPr>
                <w:p w14:paraId="4F9AD4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163D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0B41841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四氯乙烯</w:t>
                  </w:r>
                </w:p>
              </w:tc>
              <w:tc>
                <w:tcPr>
                  <w:tcW w:w="401" w:type="pct"/>
                  <w:vAlign w:val="center"/>
                </w:tcPr>
                <w:p w14:paraId="6B74B05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r>
                    <w:rPr>
                      <w:rFonts w:hint="default"/>
                      <w:color w:val="000000" w:themeColor="text1"/>
                      <w:kern w:val="0"/>
                      <w:sz w:val="21"/>
                      <w:szCs w:val="21"/>
                      <w14:textFill>
                        <w14:solidFill>
                          <w14:schemeClr w14:val="tx1"/>
                        </w14:solidFill>
                      </w14:textFill>
                    </w:rPr>
                    <w:t>3</w:t>
                  </w:r>
                </w:p>
              </w:tc>
              <w:tc>
                <w:tcPr>
                  <w:tcW w:w="642" w:type="pct"/>
                  <w:vAlign w:val="center"/>
                </w:tcPr>
                <w:p w14:paraId="769D882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147CB036">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0E80C71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7D6244B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3DF259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1555C39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0858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446F052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氯苯</w:t>
                  </w:r>
                </w:p>
              </w:tc>
              <w:tc>
                <w:tcPr>
                  <w:tcW w:w="401" w:type="pct"/>
                  <w:vAlign w:val="center"/>
                </w:tcPr>
                <w:p w14:paraId="7225368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rFonts w:hint="default"/>
                      <w:color w:val="000000" w:themeColor="text1"/>
                      <w:kern w:val="0"/>
                      <w:sz w:val="21"/>
                      <w:szCs w:val="21"/>
                      <w14:textFill>
                        <w14:solidFill>
                          <w14:schemeClr w14:val="tx1"/>
                        </w14:solidFill>
                      </w14:textFill>
                    </w:rPr>
                    <w:t>70</w:t>
                  </w:r>
                </w:p>
              </w:tc>
              <w:tc>
                <w:tcPr>
                  <w:tcW w:w="642" w:type="pct"/>
                  <w:vAlign w:val="center"/>
                </w:tcPr>
                <w:p w14:paraId="18A8D971">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20AA912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4A8F5B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78B5877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671B2E9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18D6ED4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274A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54FEED0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1,1,1,2-</w:t>
                  </w:r>
                  <w:r>
                    <w:rPr>
                      <w:rFonts w:hint="eastAsia" w:ascii="宋体" w:hAnsi="宋体" w:cs="宋体"/>
                      <w:color w:val="000000" w:themeColor="text1"/>
                      <w:kern w:val="0"/>
                      <w:sz w:val="21"/>
                      <w:szCs w:val="21"/>
                      <w:lang w:bidi="ar"/>
                      <w14:textFill>
                        <w14:solidFill>
                          <w14:schemeClr w14:val="tx1"/>
                        </w14:solidFill>
                      </w14:textFill>
                    </w:rPr>
                    <w:t>四氯乙烷</w:t>
                  </w:r>
                </w:p>
              </w:tc>
              <w:tc>
                <w:tcPr>
                  <w:tcW w:w="401" w:type="pct"/>
                  <w:vAlign w:val="center"/>
                </w:tcPr>
                <w:p w14:paraId="52D8489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r>
                    <w:rPr>
                      <w:rFonts w:hint="default"/>
                      <w:color w:val="000000" w:themeColor="text1"/>
                      <w:kern w:val="0"/>
                      <w:sz w:val="21"/>
                      <w:szCs w:val="21"/>
                      <w14:textFill>
                        <w14:solidFill>
                          <w14:schemeClr w14:val="tx1"/>
                        </w14:solidFill>
                      </w14:textFill>
                    </w:rPr>
                    <w:t>0</w:t>
                  </w:r>
                </w:p>
              </w:tc>
              <w:tc>
                <w:tcPr>
                  <w:tcW w:w="642" w:type="pct"/>
                  <w:vAlign w:val="center"/>
                </w:tcPr>
                <w:p w14:paraId="4E6585E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27CF8A0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5FEDDE9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43822B3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73C0B25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4285EFB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4A47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68FDD146">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乙苯</w:t>
                  </w:r>
                </w:p>
              </w:tc>
              <w:tc>
                <w:tcPr>
                  <w:tcW w:w="401" w:type="pct"/>
                  <w:vAlign w:val="center"/>
                </w:tcPr>
                <w:p w14:paraId="6C5267C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rFonts w:hint="default"/>
                      <w:color w:val="000000" w:themeColor="text1"/>
                      <w:kern w:val="0"/>
                      <w:sz w:val="21"/>
                      <w:szCs w:val="21"/>
                      <w14:textFill>
                        <w14:solidFill>
                          <w14:schemeClr w14:val="tx1"/>
                        </w14:solidFill>
                      </w14:textFill>
                    </w:rPr>
                    <w:t>8</w:t>
                  </w:r>
                </w:p>
              </w:tc>
              <w:tc>
                <w:tcPr>
                  <w:tcW w:w="642" w:type="pct"/>
                  <w:vAlign w:val="center"/>
                </w:tcPr>
                <w:p w14:paraId="30645F7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15AE283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5549F90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11E492F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8E5B68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6F988C3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165C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2A60682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间</w:t>
                  </w:r>
                  <w:r>
                    <w:rPr>
                      <w:rFonts w:hint="default"/>
                      <w:color w:val="000000" w:themeColor="text1"/>
                      <w:kern w:val="0"/>
                      <w:sz w:val="21"/>
                      <w:szCs w:val="21"/>
                      <w:lang w:bidi="ar"/>
                      <w14:textFill>
                        <w14:solidFill>
                          <w14:schemeClr w14:val="tx1"/>
                        </w14:solidFill>
                      </w14:textFill>
                    </w:rPr>
                    <w:t>,</w:t>
                  </w:r>
                  <w:r>
                    <w:rPr>
                      <w:rFonts w:hint="eastAsia" w:ascii="宋体" w:hAnsi="宋体" w:cs="宋体"/>
                      <w:color w:val="000000" w:themeColor="text1"/>
                      <w:kern w:val="0"/>
                      <w:sz w:val="21"/>
                      <w:szCs w:val="21"/>
                      <w:lang w:bidi="ar"/>
                      <w14:textFill>
                        <w14:solidFill>
                          <w14:schemeClr w14:val="tx1"/>
                        </w14:solidFill>
                      </w14:textFill>
                    </w:rPr>
                    <w:t>对</w:t>
                  </w:r>
                  <w:r>
                    <w:rPr>
                      <w:rFonts w:hint="default"/>
                      <w:color w:val="000000" w:themeColor="text1"/>
                      <w:kern w:val="0"/>
                      <w:sz w:val="21"/>
                      <w:szCs w:val="21"/>
                      <w:lang w:bidi="ar"/>
                      <w14:textFill>
                        <w14:solidFill>
                          <w14:schemeClr w14:val="tx1"/>
                        </w14:solidFill>
                      </w14:textFill>
                    </w:rPr>
                    <w:t>-</w:t>
                  </w:r>
                  <w:r>
                    <w:rPr>
                      <w:rFonts w:hint="eastAsia" w:ascii="宋体" w:hAnsi="宋体" w:cs="宋体"/>
                      <w:color w:val="000000" w:themeColor="text1"/>
                      <w:kern w:val="0"/>
                      <w:sz w:val="21"/>
                      <w:szCs w:val="21"/>
                      <w:lang w:bidi="ar"/>
                      <w14:textFill>
                        <w14:solidFill>
                          <w14:schemeClr w14:val="tx1"/>
                        </w14:solidFill>
                      </w14:textFill>
                    </w:rPr>
                    <w:t>二甲苯</w:t>
                  </w:r>
                </w:p>
              </w:tc>
              <w:tc>
                <w:tcPr>
                  <w:tcW w:w="401" w:type="pct"/>
                  <w:vAlign w:val="center"/>
                </w:tcPr>
                <w:p w14:paraId="4F87FB7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r>
                    <w:rPr>
                      <w:rFonts w:hint="default"/>
                      <w:color w:val="000000" w:themeColor="text1"/>
                      <w:kern w:val="0"/>
                      <w:sz w:val="21"/>
                      <w:szCs w:val="21"/>
                      <w14:textFill>
                        <w14:solidFill>
                          <w14:schemeClr w14:val="tx1"/>
                        </w14:solidFill>
                      </w14:textFill>
                    </w:rPr>
                    <w:t>70</w:t>
                  </w:r>
                </w:p>
              </w:tc>
              <w:tc>
                <w:tcPr>
                  <w:tcW w:w="642" w:type="pct"/>
                  <w:vAlign w:val="center"/>
                </w:tcPr>
                <w:p w14:paraId="2EC66AD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0CFD311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6852072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2DE9CA1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7CFAF3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426ACD9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676E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059B0F2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邻</w:t>
                  </w:r>
                  <w:r>
                    <w:rPr>
                      <w:rFonts w:hint="default"/>
                      <w:color w:val="000000" w:themeColor="text1"/>
                      <w:kern w:val="0"/>
                      <w:sz w:val="21"/>
                      <w:szCs w:val="21"/>
                      <w:lang w:bidi="ar"/>
                      <w14:textFill>
                        <w14:solidFill>
                          <w14:schemeClr w14:val="tx1"/>
                        </w14:solidFill>
                      </w14:textFill>
                    </w:rPr>
                    <w:t>-</w:t>
                  </w:r>
                  <w:r>
                    <w:rPr>
                      <w:rFonts w:hint="eastAsia" w:ascii="宋体" w:hAnsi="宋体" w:cs="宋体"/>
                      <w:color w:val="000000" w:themeColor="text1"/>
                      <w:kern w:val="0"/>
                      <w:sz w:val="21"/>
                      <w:szCs w:val="21"/>
                      <w:lang w:bidi="ar"/>
                      <w14:textFill>
                        <w14:solidFill>
                          <w14:schemeClr w14:val="tx1"/>
                        </w14:solidFill>
                      </w14:textFill>
                    </w:rPr>
                    <w:t>二甲苯</w:t>
                  </w:r>
                </w:p>
              </w:tc>
              <w:tc>
                <w:tcPr>
                  <w:tcW w:w="401" w:type="pct"/>
                  <w:vAlign w:val="center"/>
                </w:tcPr>
                <w:p w14:paraId="28A108B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r>
                    <w:rPr>
                      <w:rFonts w:hint="default"/>
                      <w:color w:val="000000" w:themeColor="text1"/>
                      <w:kern w:val="0"/>
                      <w:sz w:val="21"/>
                      <w:szCs w:val="21"/>
                      <w14:textFill>
                        <w14:solidFill>
                          <w14:schemeClr w14:val="tx1"/>
                        </w14:solidFill>
                      </w14:textFill>
                    </w:rPr>
                    <w:t>40</w:t>
                  </w:r>
                </w:p>
              </w:tc>
              <w:tc>
                <w:tcPr>
                  <w:tcW w:w="642" w:type="pct"/>
                  <w:vAlign w:val="center"/>
                </w:tcPr>
                <w:p w14:paraId="44D70049">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0732BAC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403417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298951D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1415E5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27078B0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543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15236B1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苯乙烯</w:t>
                  </w:r>
                </w:p>
              </w:tc>
              <w:tc>
                <w:tcPr>
                  <w:tcW w:w="401" w:type="pct"/>
                  <w:vAlign w:val="center"/>
                </w:tcPr>
                <w:p w14:paraId="0AD0AAF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w:t>
                  </w:r>
                  <w:r>
                    <w:rPr>
                      <w:rFonts w:hint="default"/>
                      <w:color w:val="000000" w:themeColor="text1"/>
                      <w:kern w:val="0"/>
                      <w:sz w:val="21"/>
                      <w:szCs w:val="21"/>
                      <w14:textFill>
                        <w14:solidFill>
                          <w14:schemeClr w14:val="tx1"/>
                        </w14:solidFill>
                      </w14:textFill>
                    </w:rPr>
                    <w:t>90</w:t>
                  </w:r>
                </w:p>
              </w:tc>
              <w:tc>
                <w:tcPr>
                  <w:tcW w:w="642" w:type="pct"/>
                  <w:vAlign w:val="center"/>
                </w:tcPr>
                <w:p w14:paraId="023AF25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2A6FA0B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17754D4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0A232BA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24EBE1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21DEA3E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68ED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2762F97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1,1,2,2-</w:t>
                  </w:r>
                  <w:r>
                    <w:rPr>
                      <w:rFonts w:hint="eastAsia" w:ascii="宋体" w:hAnsi="宋体" w:cs="宋体"/>
                      <w:color w:val="000000" w:themeColor="text1"/>
                      <w:kern w:val="0"/>
                      <w:sz w:val="21"/>
                      <w:szCs w:val="21"/>
                      <w:lang w:bidi="ar"/>
                      <w14:textFill>
                        <w14:solidFill>
                          <w14:schemeClr w14:val="tx1"/>
                        </w14:solidFill>
                      </w14:textFill>
                    </w:rPr>
                    <w:t>四氯乙烷</w:t>
                  </w:r>
                </w:p>
              </w:tc>
              <w:tc>
                <w:tcPr>
                  <w:tcW w:w="401" w:type="pct"/>
                  <w:vAlign w:val="center"/>
                </w:tcPr>
                <w:p w14:paraId="1B08A76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6.8</w:t>
                  </w:r>
                </w:p>
              </w:tc>
              <w:tc>
                <w:tcPr>
                  <w:tcW w:w="642" w:type="pct"/>
                  <w:vAlign w:val="center"/>
                </w:tcPr>
                <w:p w14:paraId="360A6F69">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4960DEF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2455AE8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0616196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18D8AD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4B7F2CF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4696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01A5F42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1,2,3-</w:t>
                  </w:r>
                  <w:r>
                    <w:rPr>
                      <w:rFonts w:hint="eastAsia" w:ascii="宋体" w:hAnsi="宋体" w:cs="宋体"/>
                      <w:color w:val="000000" w:themeColor="text1"/>
                      <w:kern w:val="0"/>
                      <w:sz w:val="21"/>
                      <w:szCs w:val="21"/>
                      <w:lang w:bidi="ar"/>
                      <w14:textFill>
                        <w14:solidFill>
                          <w14:schemeClr w14:val="tx1"/>
                        </w14:solidFill>
                      </w14:textFill>
                    </w:rPr>
                    <w:t>三氯丙烷</w:t>
                  </w:r>
                </w:p>
              </w:tc>
              <w:tc>
                <w:tcPr>
                  <w:tcW w:w="401" w:type="pct"/>
                  <w:vAlign w:val="center"/>
                </w:tcPr>
                <w:p w14:paraId="56948A6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w:t>
                  </w:r>
                  <w:r>
                    <w:rPr>
                      <w:rFonts w:hint="default"/>
                      <w:color w:val="000000" w:themeColor="text1"/>
                      <w:kern w:val="0"/>
                      <w:sz w:val="21"/>
                      <w:szCs w:val="21"/>
                      <w14:textFill>
                        <w14:solidFill>
                          <w14:schemeClr w14:val="tx1"/>
                        </w14:solidFill>
                      </w14:textFill>
                    </w:rPr>
                    <w:t>.5</w:t>
                  </w:r>
                </w:p>
              </w:tc>
              <w:tc>
                <w:tcPr>
                  <w:tcW w:w="642" w:type="pct"/>
                  <w:vAlign w:val="center"/>
                </w:tcPr>
                <w:p w14:paraId="1B8DA20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238CBB7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6901439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708AAC8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1309AB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7504720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47A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2033ABE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1,4-</w:t>
                  </w:r>
                  <w:r>
                    <w:rPr>
                      <w:rFonts w:hint="eastAsia" w:ascii="宋体" w:hAnsi="宋体" w:cs="宋体"/>
                      <w:color w:val="000000" w:themeColor="text1"/>
                      <w:kern w:val="0"/>
                      <w:sz w:val="21"/>
                      <w:szCs w:val="21"/>
                      <w:lang w:bidi="ar"/>
                      <w14:textFill>
                        <w14:solidFill>
                          <w14:schemeClr w14:val="tx1"/>
                        </w14:solidFill>
                      </w14:textFill>
                    </w:rPr>
                    <w:t>二氯苯</w:t>
                  </w:r>
                </w:p>
              </w:tc>
              <w:tc>
                <w:tcPr>
                  <w:tcW w:w="401" w:type="pct"/>
                  <w:vAlign w:val="center"/>
                </w:tcPr>
                <w:p w14:paraId="79578D5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rFonts w:hint="default"/>
                      <w:color w:val="000000" w:themeColor="text1"/>
                      <w:kern w:val="0"/>
                      <w:sz w:val="21"/>
                      <w:szCs w:val="21"/>
                      <w14:textFill>
                        <w14:solidFill>
                          <w14:schemeClr w14:val="tx1"/>
                        </w14:solidFill>
                      </w14:textFill>
                    </w:rPr>
                    <w:t>0</w:t>
                  </w:r>
                </w:p>
              </w:tc>
              <w:tc>
                <w:tcPr>
                  <w:tcW w:w="642" w:type="pct"/>
                  <w:vAlign w:val="center"/>
                </w:tcPr>
                <w:p w14:paraId="2ED6588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700F6B7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1A99A89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13E48657">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41026BE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14F274E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C34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61782D3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1,2-</w:t>
                  </w:r>
                  <w:r>
                    <w:rPr>
                      <w:rFonts w:hint="eastAsia" w:ascii="宋体" w:hAnsi="宋体" w:cs="宋体"/>
                      <w:color w:val="000000" w:themeColor="text1"/>
                      <w:kern w:val="0"/>
                      <w:sz w:val="21"/>
                      <w:szCs w:val="21"/>
                      <w:lang w:bidi="ar"/>
                      <w14:textFill>
                        <w14:solidFill>
                          <w14:schemeClr w14:val="tx1"/>
                        </w14:solidFill>
                      </w14:textFill>
                    </w:rPr>
                    <w:t>二氯苯</w:t>
                  </w:r>
                </w:p>
              </w:tc>
              <w:tc>
                <w:tcPr>
                  <w:tcW w:w="401" w:type="pct"/>
                  <w:vAlign w:val="center"/>
                </w:tcPr>
                <w:p w14:paraId="5A6C6EE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r>
                    <w:rPr>
                      <w:rFonts w:hint="default"/>
                      <w:color w:val="000000" w:themeColor="text1"/>
                      <w:kern w:val="0"/>
                      <w:sz w:val="21"/>
                      <w:szCs w:val="21"/>
                      <w14:textFill>
                        <w14:solidFill>
                          <w14:schemeClr w14:val="tx1"/>
                        </w14:solidFill>
                      </w14:textFill>
                    </w:rPr>
                    <w:t>60</w:t>
                  </w:r>
                </w:p>
              </w:tc>
              <w:tc>
                <w:tcPr>
                  <w:tcW w:w="642" w:type="pct"/>
                  <w:vAlign w:val="center"/>
                </w:tcPr>
                <w:p w14:paraId="0CE7636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23DDCEF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0F5ADF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2C34B46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7CF9DF2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18F2F88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1C96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7EE5B87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萘</w:t>
                  </w:r>
                </w:p>
              </w:tc>
              <w:tc>
                <w:tcPr>
                  <w:tcW w:w="401" w:type="pct"/>
                  <w:vAlign w:val="center"/>
                </w:tcPr>
                <w:p w14:paraId="4DE3256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70</w:t>
                  </w:r>
                </w:p>
              </w:tc>
              <w:tc>
                <w:tcPr>
                  <w:tcW w:w="642" w:type="pct"/>
                  <w:vAlign w:val="center"/>
                </w:tcPr>
                <w:p w14:paraId="1E1E5DF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0E06E6F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39D7EB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2B6E751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478E75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3F50DF5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CB7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457FA18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硝基苯</w:t>
                  </w:r>
                </w:p>
              </w:tc>
              <w:tc>
                <w:tcPr>
                  <w:tcW w:w="401" w:type="pct"/>
                  <w:vAlign w:val="center"/>
                </w:tcPr>
                <w:p w14:paraId="4C65B10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76</w:t>
                  </w:r>
                </w:p>
              </w:tc>
              <w:tc>
                <w:tcPr>
                  <w:tcW w:w="642" w:type="pct"/>
                  <w:vAlign w:val="center"/>
                </w:tcPr>
                <w:p w14:paraId="74446D3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001DFE5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19B32E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09FC041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2434F4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1EA6B69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67E7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9530A9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苯胺</w:t>
                  </w:r>
                </w:p>
              </w:tc>
              <w:tc>
                <w:tcPr>
                  <w:tcW w:w="401" w:type="pct"/>
                  <w:vAlign w:val="center"/>
                </w:tcPr>
                <w:p w14:paraId="41CA299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260</w:t>
                  </w:r>
                </w:p>
              </w:tc>
              <w:tc>
                <w:tcPr>
                  <w:tcW w:w="642" w:type="pct"/>
                  <w:vAlign w:val="center"/>
                </w:tcPr>
                <w:p w14:paraId="03AA141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2ED1A3D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3B86BD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3B320D7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A3C31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424B903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E6B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CA9659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2-氯酚</w:t>
                  </w:r>
                </w:p>
              </w:tc>
              <w:tc>
                <w:tcPr>
                  <w:tcW w:w="401" w:type="pct"/>
                  <w:vAlign w:val="center"/>
                </w:tcPr>
                <w:p w14:paraId="49AB695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2256</w:t>
                  </w:r>
                </w:p>
              </w:tc>
              <w:tc>
                <w:tcPr>
                  <w:tcW w:w="642" w:type="pct"/>
                  <w:vAlign w:val="center"/>
                </w:tcPr>
                <w:p w14:paraId="4FF5D2E6">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24A8B1A6">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76B3FCF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71FBF9B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6AA738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2C406B9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412A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35F73D4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苯并[a]蒽</w:t>
                  </w:r>
                </w:p>
              </w:tc>
              <w:tc>
                <w:tcPr>
                  <w:tcW w:w="401" w:type="pct"/>
                  <w:vAlign w:val="center"/>
                </w:tcPr>
                <w:p w14:paraId="68F6B4C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15</w:t>
                  </w:r>
                </w:p>
              </w:tc>
              <w:tc>
                <w:tcPr>
                  <w:tcW w:w="642" w:type="pct"/>
                  <w:vAlign w:val="center"/>
                </w:tcPr>
                <w:p w14:paraId="5B82AE1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3F5D296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740A43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48BC87B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3AE96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5BC8CB4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5C80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16A9E81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苯并[a]芘</w:t>
                  </w:r>
                </w:p>
              </w:tc>
              <w:tc>
                <w:tcPr>
                  <w:tcW w:w="401" w:type="pct"/>
                  <w:vAlign w:val="center"/>
                </w:tcPr>
                <w:p w14:paraId="0F39D7A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1.5</w:t>
                  </w:r>
                </w:p>
              </w:tc>
              <w:tc>
                <w:tcPr>
                  <w:tcW w:w="642" w:type="pct"/>
                  <w:vAlign w:val="center"/>
                </w:tcPr>
                <w:p w14:paraId="39121F7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074D17B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339427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55AB919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31FE17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7BC8AC2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791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504509E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苯并[b]荧蒽</w:t>
                  </w:r>
                </w:p>
              </w:tc>
              <w:tc>
                <w:tcPr>
                  <w:tcW w:w="401" w:type="pct"/>
                  <w:vAlign w:val="center"/>
                </w:tcPr>
                <w:p w14:paraId="039A3CF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15</w:t>
                  </w:r>
                </w:p>
              </w:tc>
              <w:tc>
                <w:tcPr>
                  <w:tcW w:w="642" w:type="pct"/>
                  <w:vAlign w:val="center"/>
                </w:tcPr>
                <w:p w14:paraId="4F2172D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5140B61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3A9786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6208E76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AA359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37AE5F7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64FC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5B540A8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苯并[k]荧蒽</w:t>
                  </w:r>
                </w:p>
              </w:tc>
              <w:tc>
                <w:tcPr>
                  <w:tcW w:w="401" w:type="pct"/>
                  <w:vAlign w:val="center"/>
                </w:tcPr>
                <w:p w14:paraId="422450D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151</w:t>
                  </w:r>
                </w:p>
              </w:tc>
              <w:tc>
                <w:tcPr>
                  <w:tcW w:w="642" w:type="pct"/>
                  <w:vAlign w:val="center"/>
                </w:tcPr>
                <w:p w14:paraId="063DBDEB">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09AB9F3D">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1808A9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1F68B6A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F3345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3D0431F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270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55C3DFE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䓛</w:t>
                  </w:r>
                </w:p>
              </w:tc>
              <w:tc>
                <w:tcPr>
                  <w:tcW w:w="401" w:type="pct"/>
                  <w:vAlign w:val="center"/>
                </w:tcPr>
                <w:p w14:paraId="5671F18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1293</w:t>
                  </w:r>
                </w:p>
              </w:tc>
              <w:tc>
                <w:tcPr>
                  <w:tcW w:w="642" w:type="pct"/>
                  <w:vAlign w:val="center"/>
                </w:tcPr>
                <w:p w14:paraId="6C4B492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1F42C5E6">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5FAEC2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4E78C4A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A1E25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4181FA6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7E48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1E65F3C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二苯并[a,h]蒽</w:t>
                  </w:r>
                </w:p>
              </w:tc>
              <w:tc>
                <w:tcPr>
                  <w:tcW w:w="401" w:type="pct"/>
                  <w:vAlign w:val="center"/>
                </w:tcPr>
                <w:p w14:paraId="4846F33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1.5</w:t>
                  </w:r>
                </w:p>
              </w:tc>
              <w:tc>
                <w:tcPr>
                  <w:tcW w:w="642" w:type="pct"/>
                  <w:vAlign w:val="center"/>
                </w:tcPr>
                <w:p w14:paraId="64EE36F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21C05AD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6B6A60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6AFDFEA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2D2051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4BEDD672">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FE3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45E63FE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茚并[1,2,3-cd]芘</w:t>
                  </w:r>
                </w:p>
              </w:tc>
              <w:tc>
                <w:tcPr>
                  <w:tcW w:w="401" w:type="pct"/>
                  <w:vAlign w:val="center"/>
                </w:tcPr>
                <w:p w14:paraId="2D2D74E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15</w:t>
                  </w:r>
                </w:p>
              </w:tc>
              <w:tc>
                <w:tcPr>
                  <w:tcW w:w="642" w:type="pct"/>
                  <w:vAlign w:val="center"/>
                </w:tcPr>
                <w:p w14:paraId="43E9A2E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vAlign w:val="center"/>
                </w:tcPr>
                <w:p w14:paraId="751C00A3">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4E5163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vAlign w:val="center"/>
                </w:tcPr>
                <w:p w14:paraId="235B650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043E9D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vAlign w:val="center"/>
                </w:tcPr>
                <w:p w14:paraId="7132AB50">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08E3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29C9743F">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石油烃（</w:t>
                  </w:r>
                  <w:r>
                    <w:rPr>
                      <w:rFonts w:hint="default"/>
                      <w:color w:val="000000" w:themeColor="text1"/>
                      <w:kern w:val="0"/>
                      <w:sz w:val="21"/>
                      <w:szCs w:val="21"/>
                      <w:lang w:bidi="ar"/>
                      <w14:textFill>
                        <w14:solidFill>
                          <w14:schemeClr w14:val="tx1"/>
                        </w14:solidFill>
                      </w14:textFill>
                    </w:rPr>
                    <w:t>C</w:t>
                  </w:r>
                  <w:r>
                    <w:rPr>
                      <w:rFonts w:hint="default"/>
                      <w:color w:val="000000" w:themeColor="text1"/>
                      <w:kern w:val="0"/>
                      <w:sz w:val="21"/>
                      <w:szCs w:val="21"/>
                      <w:vertAlign w:val="subscript"/>
                      <w:lang w:bidi="ar"/>
                      <w14:textFill>
                        <w14:solidFill>
                          <w14:schemeClr w14:val="tx1"/>
                        </w14:solidFill>
                      </w14:textFill>
                    </w:rPr>
                    <w:t>10</w:t>
                  </w:r>
                  <w:r>
                    <w:rPr>
                      <w:rFonts w:hint="default"/>
                      <w:color w:val="000000" w:themeColor="text1"/>
                      <w:kern w:val="0"/>
                      <w:sz w:val="21"/>
                      <w:szCs w:val="21"/>
                      <w:lang w:bidi="ar"/>
                      <w14:textFill>
                        <w14:solidFill>
                          <w14:schemeClr w14:val="tx1"/>
                        </w14:solidFill>
                      </w14:textFill>
                    </w:rPr>
                    <w:t>-C</w:t>
                  </w:r>
                  <w:r>
                    <w:rPr>
                      <w:rFonts w:hint="default"/>
                      <w:color w:val="000000" w:themeColor="text1"/>
                      <w:kern w:val="0"/>
                      <w:sz w:val="21"/>
                      <w:szCs w:val="21"/>
                      <w:vertAlign w:val="subscript"/>
                      <w:lang w:bidi="ar"/>
                      <w14:textFill>
                        <w14:solidFill>
                          <w14:schemeClr w14:val="tx1"/>
                        </w14:solidFill>
                      </w14:textFill>
                    </w:rPr>
                    <w:t>40</w:t>
                  </w:r>
                  <w:r>
                    <w:rPr>
                      <w:rFonts w:hint="eastAsia" w:ascii="宋体" w:hAnsi="宋体" w:cs="宋体"/>
                      <w:color w:val="000000" w:themeColor="text1"/>
                      <w:kern w:val="0"/>
                      <w:sz w:val="21"/>
                      <w:szCs w:val="21"/>
                      <w:lang w:bidi="ar"/>
                      <w14:textFill>
                        <w14:solidFill>
                          <w14:schemeClr w14:val="tx1"/>
                        </w14:solidFill>
                      </w14:textFill>
                    </w:rPr>
                    <w:t>）</w:t>
                  </w:r>
                </w:p>
              </w:tc>
              <w:tc>
                <w:tcPr>
                  <w:tcW w:w="401" w:type="pct"/>
                  <w:vAlign w:val="center"/>
                </w:tcPr>
                <w:p w14:paraId="307D6F5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45</w:t>
                  </w:r>
                  <w:r>
                    <w:rPr>
                      <w:rFonts w:hint="default"/>
                      <w:color w:val="000000" w:themeColor="text1"/>
                      <w:kern w:val="0"/>
                      <w:sz w:val="21"/>
                      <w:szCs w:val="21"/>
                      <w14:textFill>
                        <w14:solidFill>
                          <w14:schemeClr w14:val="tx1"/>
                        </w14:solidFill>
                      </w14:textFill>
                    </w:rPr>
                    <w:t>00</w:t>
                  </w:r>
                </w:p>
              </w:tc>
              <w:tc>
                <w:tcPr>
                  <w:tcW w:w="642" w:type="pct"/>
                  <w:vAlign w:val="center"/>
                </w:tcPr>
                <w:p w14:paraId="5724A635">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222</w:t>
                  </w:r>
                </w:p>
              </w:tc>
              <w:tc>
                <w:tcPr>
                  <w:tcW w:w="723" w:type="pct"/>
                  <w:vAlign w:val="center"/>
                </w:tcPr>
                <w:p w14:paraId="34091E0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vAlign w:val="center"/>
                </w:tcPr>
                <w:p w14:paraId="5CD236DB">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52</w:t>
                  </w:r>
                </w:p>
              </w:tc>
              <w:tc>
                <w:tcPr>
                  <w:tcW w:w="642" w:type="pct"/>
                  <w:vAlign w:val="center"/>
                </w:tcPr>
                <w:p w14:paraId="078F458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vAlign w:val="center"/>
                </w:tcPr>
                <w:p w14:paraId="1E6A2674">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54</w:t>
                  </w:r>
                </w:p>
              </w:tc>
              <w:tc>
                <w:tcPr>
                  <w:tcW w:w="752" w:type="pct"/>
                  <w:vAlign w:val="center"/>
                </w:tcPr>
                <w:p w14:paraId="6951F9A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339C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56B58803">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二甲苯（总）</w:t>
                  </w:r>
                </w:p>
              </w:tc>
              <w:tc>
                <w:tcPr>
                  <w:tcW w:w="401" w:type="pct"/>
                  <w:vAlign w:val="center"/>
                </w:tcPr>
                <w:p w14:paraId="503D8708">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642" w:type="pct"/>
                  <w:vAlign w:val="center"/>
                </w:tcPr>
                <w:p w14:paraId="5355D5E8">
                  <w:pPr>
                    <w:keepNext w:val="0"/>
                    <w:keepLines w:val="0"/>
                    <w:suppressLineNumbers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23" w:type="pct"/>
                  <w:shd w:val="clear" w:color="auto" w:fill="auto"/>
                  <w:vAlign w:val="center"/>
                </w:tcPr>
                <w:p w14:paraId="441A9E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516294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642" w:type="pct"/>
                  <w:shd w:val="clear" w:color="auto" w:fill="auto"/>
                  <w:vAlign w:val="center"/>
                </w:tcPr>
                <w:p w14:paraId="13D768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162240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ND</w:t>
                  </w:r>
                </w:p>
              </w:tc>
              <w:tc>
                <w:tcPr>
                  <w:tcW w:w="752" w:type="pct"/>
                  <w:shd w:val="clear" w:color="auto" w:fill="auto"/>
                  <w:vAlign w:val="center"/>
                </w:tcPr>
                <w:p w14:paraId="64B28A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21EE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62698D06">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银</w:t>
                  </w:r>
                </w:p>
              </w:tc>
              <w:tc>
                <w:tcPr>
                  <w:tcW w:w="401" w:type="pct"/>
                  <w:vAlign w:val="center"/>
                </w:tcPr>
                <w:p w14:paraId="6E3BA8D9">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2256</w:t>
                  </w:r>
                </w:p>
              </w:tc>
              <w:tc>
                <w:tcPr>
                  <w:tcW w:w="642" w:type="pct"/>
                  <w:vAlign w:val="center"/>
                </w:tcPr>
                <w:p w14:paraId="76C6E430">
                  <w:pPr>
                    <w:keepNext w:val="0"/>
                    <w:keepLines w:val="0"/>
                    <w:suppressLineNumbers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0.12</w:t>
                  </w:r>
                </w:p>
              </w:tc>
              <w:tc>
                <w:tcPr>
                  <w:tcW w:w="723" w:type="pct"/>
                  <w:shd w:val="clear" w:color="auto" w:fill="auto"/>
                  <w:vAlign w:val="center"/>
                </w:tcPr>
                <w:p w14:paraId="2DD204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22029D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0.13</w:t>
                  </w:r>
                </w:p>
              </w:tc>
              <w:tc>
                <w:tcPr>
                  <w:tcW w:w="642" w:type="pct"/>
                  <w:shd w:val="clear" w:color="auto" w:fill="auto"/>
                  <w:vAlign w:val="center"/>
                </w:tcPr>
                <w:p w14:paraId="24AAA7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6E41FD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0.11</w:t>
                  </w:r>
                </w:p>
              </w:tc>
              <w:tc>
                <w:tcPr>
                  <w:tcW w:w="752" w:type="pct"/>
                  <w:shd w:val="clear" w:color="auto" w:fill="auto"/>
                  <w:vAlign w:val="center"/>
                </w:tcPr>
                <w:p w14:paraId="27013E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r w14:paraId="1D6B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36" w:type="pct"/>
                  <w:vAlign w:val="center"/>
                </w:tcPr>
                <w:p w14:paraId="43DC82B5">
                  <w:pPr>
                    <w:keepNext w:val="0"/>
                    <w:keepLines w:val="0"/>
                    <w:suppressLineNumbers w:val="0"/>
                    <w:spacing w:before="0" w:beforeAutospacing="0" w:after="0" w:afterAutospacing="0"/>
                    <w:ind w:left="0" w:right="0"/>
                    <w:jc w:val="center"/>
                    <w:rPr>
                      <w:rFonts w:hint="default"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铝%</w:t>
                  </w:r>
                </w:p>
              </w:tc>
              <w:tc>
                <w:tcPr>
                  <w:tcW w:w="401" w:type="pct"/>
                  <w:vAlign w:val="center"/>
                </w:tcPr>
                <w:p w14:paraId="1E41321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642" w:type="pct"/>
                  <w:vAlign w:val="center"/>
                </w:tcPr>
                <w:p w14:paraId="23A5FF08">
                  <w:pPr>
                    <w:keepNext w:val="0"/>
                    <w:keepLines w:val="0"/>
                    <w:suppressLineNumbers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11.4</w:t>
                  </w:r>
                </w:p>
              </w:tc>
              <w:tc>
                <w:tcPr>
                  <w:tcW w:w="723" w:type="pct"/>
                  <w:shd w:val="clear" w:color="auto" w:fill="auto"/>
                  <w:vAlign w:val="center"/>
                </w:tcPr>
                <w:p w14:paraId="6AD22F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560" w:type="pct"/>
                  <w:shd w:val="clear" w:color="auto" w:fill="auto"/>
                  <w:vAlign w:val="center"/>
                </w:tcPr>
                <w:p w14:paraId="0A8F74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15.4</w:t>
                  </w:r>
                </w:p>
              </w:tc>
              <w:tc>
                <w:tcPr>
                  <w:tcW w:w="642" w:type="pct"/>
                  <w:shd w:val="clear" w:color="auto" w:fill="auto"/>
                  <w:vAlign w:val="center"/>
                </w:tcPr>
                <w:p w14:paraId="52DE7A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c>
                <w:tcPr>
                  <w:tcW w:w="641" w:type="pct"/>
                  <w:shd w:val="clear" w:color="auto" w:fill="auto"/>
                  <w:vAlign w:val="center"/>
                </w:tcPr>
                <w:p w14:paraId="60B2BB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16.4</w:t>
                  </w:r>
                </w:p>
              </w:tc>
              <w:tc>
                <w:tcPr>
                  <w:tcW w:w="752" w:type="pct"/>
                  <w:shd w:val="clear" w:color="auto" w:fill="auto"/>
                  <w:vAlign w:val="center"/>
                </w:tcPr>
                <w:p w14:paraId="70D895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＜筛选值</w:t>
                  </w:r>
                </w:p>
              </w:tc>
            </w:tr>
          </w:tbl>
          <w:p w14:paraId="3DCB48C0">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0"/>
                <w:szCs w:val="21"/>
                <w14:textFill>
                  <w14:solidFill>
                    <w14:schemeClr w14:val="tx1"/>
                  </w14:solidFill>
                </w14:textFill>
              </w:rPr>
            </w:pPr>
          </w:p>
          <w:p w14:paraId="2F5352D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szCs w:val="21"/>
                <w14:textFill>
                  <w14:solidFill>
                    <w14:schemeClr w14:val="tx1"/>
                  </w14:solidFill>
                </w14:textFill>
              </w:rPr>
            </w:pPr>
            <w:r>
              <w:rPr>
                <w:rFonts w:hint="default"/>
                <w:color w:val="000000" w:themeColor="text1"/>
                <w:kern w:val="0"/>
                <w:sz w:val="24"/>
                <w:szCs w:val="21"/>
                <w14:textFill>
                  <w14:solidFill>
                    <w14:schemeClr w14:val="tx1"/>
                  </w14:solidFill>
                </w14:textFill>
              </w:rPr>
              <w:t>从监测结果可见，本项目土壤各项监测指标的检测结果均未超过《土壤环境质量 建设用地土壤污染风险管控标准（试行）》（GB36600-2018）中第二类用地的筛选值。</w:t>
            </w:r>
          </w:p>
          <w:p w14:paraId="239FE98E">
            <w:pPr>
              <w:keepNext w:val="0"/>
              <w:keepLines w:val="0"/>
              <w:suppressLineNumbers w:val="0"/>
              <w:adjustRightInd w:val="0"/>
              <w:snapToGrid w:val="0"/>
              <w:spacing w:before="0" w:beforeAutospacing="0" w:after="0" w:afterAutospacing="0" w:line="480" w:lineRule="exact"/>
              <w:ind w:left="0" w:right="0" w:firstLine="420" w:firstLineChars="200"/>
              <w:rPr>
                <w:rFonts w:hint="default"/>
                <w:color w:val="000000" w:themeColor="text1"/>
                <w14:textFill>
                  <w14:solidFill>
                    <w14:schemeClr w14:val="tx1"/>
                  </w14:solidFill>
                </w14:textFill>
              </w:rPr>
            </w:pPr>
          </w:p>
        </w:tc>
      </w:tr>
      <w:tr w14:paraId="447A0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56" w:type="dxa"/>
            <w:vAlign w:val="center"/>
          </w:tcPr>
          <w:p w14:paraId="55E7F45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环境</w:t>
            </w:r>
          </w:p>
          <w:p w14:paraId="3E965067">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保护</w:t>
            </w:r>
          </w:p>
          <w:p w14:paraId="2797573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目标</w:t>
            </w:r>
          </w:p>
        </w:tc>
        <w:tc>
          <w:tcPr>
            <w:tcW w:w="8462" w:type="dxa"/>
            <w:vAlign w:val="center"/>
          </w:tcPr>
          <w:p w14:paraId="73FA6E23">
            <w:pPr>
              <w:keepNext w:val="0"/>
              <w:keepLines w:val="0"/>
              <w:suppressLineNumbers w:val="0"/>
              <w:adjustRightInd w:val="0"/>
              <w:snapToGrid w:val="0"/>
              <w:spacing w:before="0" w:beforeAutospacing="0" w:after="0" w:afterAutospacing="0" w:line="480" w:lineRule="exact"/>
              <w:ind w:left="0" w:right="0" w:firstLine="482" w:firstLineChars="200"/>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1、大气环境保护目标</w:t>
            </w:r>
          </w:p>
          <w:p w14:paraId="696030A5">
            <w:pPr>
              <w:keepNext w:val="0"/>
              <w:keepLines w:val="0"/>
              <w:suppressLineNumbers w:val="0"/>
              <w:adjustRightInd w:val="0"/>
              <w:snapToGrid w:val="0"/>
              <w:spacing w:before="0" w:beforeAutospacing="0" w:after="0" w:afterAutospacing="0" w:line="480" w:lineRule="exact"/>
              <w:ind w:left="0" w:right="0" w:firstLine="464" w:firstLineChars="200"/>
              <w:rPr>
                <w:rFonts w:hint="default"/>
                <w:color w:val="000000" w:themeColor="text1"/>
                <w:kern w:val="24"/>
                <w:sz w:val="24"/>
                <w14:textFill>
                  <w14:solidFill>
                    <w14:schemeClr w14:val="tx1"/>
                  </w14:solidFill>
                </w14:textFill>
              </w:rPr>
            </w:pPr>
            <w:r>
              <w:rPr>
                <w:rFonts w:hint="default"/>
                <w:color w:val="000000" w:themeColor="text1"/>
                <w:spacing w:val="-4"/>
                <w:kern w:val="0"/>
                <w:sz w:val="24"/>
                <w14:textFill>
                  <w14:solidFill>
                    <w14:schemeClr w14:val="tx1"/>
                  </w14:solidFill>
                </w14:textFill>
              </w:rPr>
              <w:t>根据资料收集及现场调查，本项目厂界外500m范围内环境保护目标详见下表</w:t>
            </w:r>
            <w:r>
              <w:rPr>
                <w:rFonts w:hint="default"/>
                <w:color w:val="000000" w:themeColor="text1"/>
                <w:kern w:val="24"/>
                <w:sz w:val="24"/>
                <w14:textFill>
                  <w14:solidFill>
                    <w14:schemeClr w14:val="tx1"/>
                  </w14:solidFill>
                </w14:textFill>
              </w:rPr>
              <w:t>。</w:t>
            </w:r>
          </w:p>
          <w:p w14:paraId="2A371491">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大气环境保护目标分布情况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4"/>
              <w:gridCol w:w="2085"/>
              <w:gridCol w:w="980"/>
              <w:gridCol w:w="1260"/>
              <w:gridCol w:w="840"/>
              <w:gridCol w:w="1081"/>
              <w:gridCol w:w="1446"/>
            </w:tblGrid>
            <w:tr w14:paraId="7A9D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0" w:type="pct"/>
                  <w:vAlign w:val="center"/>
                </w:tcPr>
                <w:p w14:paraId="7ECF5F9D">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序号</w:t>
                  </w:r>
                </w:p>
              </w:tc>
              <w:tc>
                <w:tcPr>
                  <w:tcW w:w="1266" w:type="pct"/>
                  <w:vAlign w:val="center"/>
                </w:tcPr>
                <w:p w14:paraId="7493FC39">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名称</w:t>
                  </w:r>
                </w:p>
              </w:tc>
              <w:tc>
                <w:tcPr>
                  <w:tcW w:w="595" w:type="pct"/>
                  <w:vAlign w:val="center"/>
                </w:tcPr>
                <w:p w14:paraId="6C401003">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保护对象</w:t>
                  </w:r>
                </w:p>
              </w:tc>
              <w:tc>
                <w:tcPr>
                  <w:tcW w:w="765" w:type="pct"/>
                  <w:vAlign w:val="center"/>
                </w:tcPr>
                <w:p w14:paraId="70B34649">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保护内容</w:t>
                  </w:r>
                </w:p>
              </w:tc>
              <w:tc>
                <w:tcPr>
                  <w:tcW w:w="510" w:type="pct"/>
                  <w:vAlign w:val="center"/>
                </w:tcPr>
                <w:p w14:paraId="289C60D2">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环境功能区</w:t>
                  </w:r>
                </w:p>
              </w:tc>
              <w:tc>
                <w:tcPr>
                  <w:tcW w:w="656" w:type="pct"/>
                  <w:vAlign w:val="center"/>
                </w:tcPr>
                <w:p w14:paraId="123B2D56">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相对厂址方位</w:t>
                  </w:r>
                </w:p>
              </w:tc>
              <w:tc>
                <w:tcPr>
                  <w:tcW w:w="878" w:type="pct"/>
                  <w:vAlign w:val="center"/>
                </w:tcPr>
                <w:p w14:paraId="0346F5F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相对厂界边界最近距离(m)</w:t>
                  </w:r>
                </w:p>
              </w:tc>
            </w:tr>
            <w:tr w14:paraId="34D7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0" w:type="pct"/>
                  <w:vAlign w:val="center"/>
                </w:tcPr>
                <w:p w14:paraId="183DC207">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1266" w:type="pct"/>
                  <w:vAlign w:val="center"/>
                </w:tcPr>
                <w:p w14:paraId="144957FE">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bookmarkStart w:id="9" w:name="_Hlk215738328"/>
                  <w:r>
                    <w:rPr>
                      <w:rFonts w:hint="default"/>
                      <w:color w:val="000000" w:themeColor="text1"/>
                      <w:szCs w:val="21"/>
                      <w14:textFill>
                        <w14:solidFill>
                          <w14:schemeClr w14:val="tx1"/>
                        </w14:solidFill>
                      </w14:textFill>
                    </w:rPr>
                    <w:t>和旭园</w:t>
                  </w:r>
                  <w:bookmarkEnd w:id="9"/>
                </w:p>
              </w:tc>
              <w:tc>
                <w:tcPr>
                  <w:tcW w:w="595" w:type="pct"/>
                  <w:vAlign w:val="center"/>
                </w:tcPr>
                <w:p w14:paraId="5CC16FC2">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居民</w:t>
                  </w:r>
                </w:p>
              </w:tc>
              <w:tc>
                <w:tcPr>
                  <w:tcW w:w="765" w:type="pct"/>
                  <w:vAlign w:val="center"/>
                </w:tcPr>
                <w:p w14:paraId="03E94012">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大气环境</w:t>
                  </w:r>
                </w:p>
              </w:tc>
              <w:tc>
                <w:tcPr>
                  <w:tcW w:w="510" w:type="pct"/>
                  <w:vAlign w:val="center"/>
                </w:tcPr>
                <w:p w14:paraId="264B96CE">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二类区</w:t>
                  </w:r>
                </w:p>
              </w:tc>
              <w:tc>
                <w:tcPr>
                  <w:tcW w:w="656" w:type="pct"/>
                  <w:vAlign w:val="center"/>
                </w:tcPr>
                <w:p w14:paraId="3CE5336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w:t>
                  </w:r>
                </w:p>
              </w:tc>
              <w:tc>
                <w:tcPr>
                  <w:tcW w:w="878" w:type="pct"/>
                  <w:vAlign w:val="center"/>
                </w:tcPr>
                <w:p w14:paraId="3FF0E236">
                  <w:pPr>
                    <w:pStyle w:val="58"/>
                    <w:keepNext w:val="0"/>
                    <w:keepLines w:val="0"/>
                    <w:suppressLineNumbers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100</w:t>
                  </w:r>
                </w:p>
              </w:tc>
            </w:tr>
            <w:tr w14:paraId="31D5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0" w:type="pct"/>
                  <w:vAlign w:val="center"/>
                </w:tcPr>
                <w:p w14:paraId="064BE1F8">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w:t>
                  </w:r>
                </w:p>
              </w:tc>
              <w:tc>
                <w:tcPr>
                  <w:tcW w:w="1266" w:type="pct"/>
                  <w:vAlign w:val="center"/>
                </w:tcPr>
                <w:p w14:paraId="2828A283">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bookmarkStart w:id="10" w:name="_Hlk215738341"/>
                  <w:r>
                    <w:rPr>
                      <w:rFonts w:hint="default"/>
                      <w:color w:val="000000" w:themeColor="text1"/>
                      <w:szCs w:val="21"/>
                      <w14:textFill>
                        <w14:solidFill>
                          <w14:schemeClr w14:val="tx1"/>
                        </w14:solidFill>
                      </w14:textFill>
                    </w:rPr>
                    <w:t>梧桐锦苑</w:t>
                  </w:r>
                  <w:bookmarkEnd w:id="10"/>
                </w:p>
              </w:tc>
              <w:tc>
                <w:tcPr>
                  <w:tcW w:w="595" w:type="pct"/>
                  <w:vAlign w:val="center"/>
                </w:tcPr>
                <w:p w14:paraId="39EF570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居民</w:t>
                  </w:r>
                </w:p>
              </w:tc>
              <w:tc>
                <w:tcPr>
                  <w:tcW w:w="765" w:type="pct"/>
                  <w:vAlign w:val="center"/>
                </w:tcPr>
                <w:p w14:paraId="2DE98BEB">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大气环境</w:t>
                  </w:r>
                </w:p>
              </w:tc>
              <w:tc>
                <w:tcPr>
                  <w:tcW w:w="510" w:type="pct"/>
                  <w:vAlign w:val="center"/>
                </w:tcPr>
                <w:p w14:paraId="73A985F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二类区</w:t>
                  </w:r>
                </w:p>
              </w:tc>
              <w:tc>
                <w:tcPr>
                  <w:tcW w:w="656" w:type="pct"/>
                  <w:vAlign w:val="center"/>
                </w:tcPr>
                <w:p w14:paraId="49846B02">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N</w:t>
                  </w:r>
                </w:p>
              </w:tc>
              <w:tc>
                <w:tcPr>
                  <w:tcW w:w="878" w:type="pct"/>
                  <w:vAlign w:val="center"/>
                </w:tcPr>
                <w:p w14:paraId="7809FA53">
                  <w:pPr>
                    <w:pStyle w:val="58"/>
                    <w:keepNext w:val="0"/>
                    <w:keepLines w:val="0"/>
                    <w:suppressLineNumbers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60</w:t>
                  </w:r>
                </w:p>
              </w:tc>
            </w:tr>
            <w:tr w14:paraId="3A81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0" w:type="pct"/>
                  <w:vAlign w:val="center"/>
                </w:tcPr>
                <w:p w14:paraId="7E139677">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w:t>
                  </w:r>
                </w:p>
              </w:tc>
              <w:tc>
                <w:tcPr>
                  <w:tcW w:w="1266" w:type="pct"/>
                  <w:vAlign w:val="center"/>
                </w:tcPr>
                <w:p w14:paraId="50805FB8">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bookmarkStart w:id="11" w:name="_Hlk215738353"/>
                  <w:r>
                    <w:rPr>
                      <w:rFonts w:hint="default"/>
                      <w:color w:val="000000" w:themeColor="text1"/>
                      <w:szCs w:val="21"/>
                      <w14:textFill>
                        <w14:solidFill>
                          <w14:schemeClr w14:val="tx1"/>
                        </w14:solidFill>
                      </w14:textFill>
                    </w:rPr>
                    <w:t>瀚澜苑</w:t>
                  </w:r>
                  <w:bookmarkEnd w:id="11"/>
                </w:p>
              </w:tc>
              <w:tc>
                <w:tcPr>
                  <w:tcW w:w="595" w:type="pct"/>
                  <w:vAlign w:val="center"/>
                </w:tcPr>
                <w:p w14:paraId="67E505DC">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居民</w:t>
                  </w:r>
                </w:p>
              </w:tc>
              <w:tc>
                <w:tcPr>
                  <w:tcW w:w="765" w:type="pct"/>
                  <w:vAlign w:val="center"/>
                </w:tcPr>
                <w:p w14:paraId="581EB7F7">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大气环境</w:t>
                  </w:r>
                </w:p>
              </w:tc>
              <w:tc>
                <w:tcPr>
                  <w:tcW w:w="510" w:type="pct"/>
                  <w:vAlign w:val="center"/>
                </w:tcPr>
                <w:p w14:paraId="2D845FEA">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二类区</w:t>
                  </w:r>
                </w:p>
              </w:tc>
              <w:tc>
                <w:tcPr>
                  <w:tcW w:w="656" w:type="pct"/>
                  <w:vAlign w:val="center"/>
                </w:tcPr>
                <w:p w14:paraId="4A605E09">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N</w:t>
                  </w:r>
                </w:p>
              </w:tc>
              <w:tc>
                <w:tcPr>
                  <w:tcW w:w="878" w:type="pct"/>
                  <w:vAlign w:val="center"/>
                </w:tcPr>
                <w:p w14:paraId="6E046ACA">
                  <w:pPr>
                    <w:pStyle w:val="58"/>
                    <w:keepNext w:val="0"/>
                    <w:keepLines w:val="0"/>
                    <w:suppressLineNumbers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240</w:t>
                  </w:r>
                </w:p>
              </w:tc>
            </w:tr>
            <w:tr w14:paraId="2B80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0" w:type="pct"/>
                  <w:vAlign w:val="center"/>
                </w:tcPr>
                <w:p w14:paraId="2E4A7FB6">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w:t>
                  </w:r>
                </w:p>
              </w:tc>
              <w:tc>
                <w:tcPr>
                  <w:tcW w:w="1266" w:type="pct"/>
                  <w:vAlign w:val="center"/>
                </w:tcPr>
                <w:p w14:paraId="7B12243B">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和丰广场</w:t>
                  </w:r>
                </w:p>
              </w:tc>
              <w:tc>
                <w:tcPr>
                  <w:tcW w:w="595" w:type="pct"/>
                  <w:vAlign w:val="center"/>
                </w:tcPr>
                <w:p w14:paraId="0204F7B4">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居民</w:t>
                  </w:r>
                </w:p>
              </w:tc>
              <w:tc>
                <w:tcPr>
                  <w:tcW w:w="765" w:type="pct"/>
                  <w:vAlign w:val="center"/>
                </w:tcPr>
                <w:p w14:paraId="139F691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大气环境</w:t>
                  </w:r>
                </w:p>
              </w:tc>
              <w:tc>
                <w:tcPr>
                  <w:tcW w:w="510" w:type="pct"/>
                  <w:vAlign w:val="center"/>
                </w:tcPr>
                <w:p w14:paraId="658E7F40">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二类区</w:t>
                  </w:r>
                </w:p>
              </w:tc>
              <w:tc>
                <w:tcPr>
                  <w:tcW w:w="656" w:type="pct"/>
                  <w:vAlign w:val="center"/>
                </w:tcPr>
                <w:p w14:paraId="26B4B56F">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w:t>
                  </w:r>
                </w:p>
              </w:tc>
              <w:tc>
                <w:tcPr>
                  <w:tcW w:w="878" w:type="pct"/>
                  <w:vAlign w:val="center"/>
                </w:tcPr>
                <w:p w14:paraId="7DA12E79">
                  <w:pPr>
                    <w:pStyle w:val="58"/>
                    <w:keepNext w:val="0"/>
                    <w:keepLines w:val="0"/>
                    <w:suppressLineNumbers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85</w:t>
                  </w:r>
                </w:p>
              </w:tc>
            </w:tr>
            <w:tr w14:paraId="3E4F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0" w:type="pct"/>
                  <w:vAlign w:val="center"/>
                </w:tcPr>
                <w:p w14:paraId="0A02826F">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w:t>
                  </w:r>
                </w:p>
              </w:tc>
              <w:tc>
                <w:tcPr>
                  <w:tcW w:w="1266" w:type="pct"/>
                  <w:vAlign w:val="center"/>
                </w:tcPr>
                <w:p w14:paraId="1D52956C">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bookmarkStart w:id="12" w:name="_Hlk215738240"/>
                  <w:r>
                    <w:rPr>
                      <w:rFonts w:hint="default"/>
                      <w:color w:val="000000" w:themeColor="text1"/>
                      <w:szCs w:val="21"/>
                      <w14:textFill>
                        <w14:solidFill>
                          <w14:schemeClr w14:val="tx1"/>
                        </w14:solidFill>
                      </w14:textFill>
                    </w:rPr>
                    <w:t>和畅广场</w:t>
                  </w:r>
                  <w:bookmarkEnd w:id="12"/>
                </w:p>
              </w:tc>
              <w:tc>
                <w:tcPr>
                  <w:tcW w:w="595" w:type="pct"/>
                  <w:vAlign w:val="center"/>
                </w:tcPr>
                <w:p w14:paraId="043B1373">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居民</w:t>
                  </w:r>
                </w:p>
              </w:tc>
              <w:tc>
                <w:tcPr>
                  <w:tcW w:w="765" w:type="pct"/>
                  <w:vAlign w:val="center"/>
                </w:tcPr>
                <w:p w14:paraId="6965D3A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大气环境</w:t>
                  </w:r>
                </w:p>
              </w:tc>
              <w:tc>
                <w:tcPr>
                  <w:tcW w:w="510" w:type="pct"/>
                  <w:vAlign w:val="center"/>
                </w:tcPr>
                <w:p w14:paraId="0274B1D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二类区</w:t>
                  </w:r>
                </w:p>
              </w:tc>
              <w:tc>
                <w:tcPr>
                  <w:tcW w:w="656" w:type="pct"/>
                  <w:vAlign w:val="center"/>
                </w:tcPr>
                <w:p w14:paraId="51D648BC">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w:t>
                  </w:r>
                </w:p>
              </w:tc>
              <w:tc>
                <w:tcPr>
                  <w:tcW w:w="878" w:type="pct"/>
                  <w:vAlign w:val="center"/>
                </w:tcPr>
                <w:p w14:paraId="24B13BC7">
                  <w:pPr>
                    <w:pStyle w:val="58"/>
                    <w:keepNext w:val="0"/>
                    <w:keepLines w:val="0"/>
                    <w:suppressLineNumbers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325</w:t>
                  </w:r>
                </w:p>
              </w:tc>
            </w:tr>
            <w:tr w14:paraId="2AD8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0" w:type="pct"/>
                  <w:vAlign w:val="center"/>
                </w:tcPr>
                <w:p w14:paraId="78A05DC0">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w:t>
                  </w:r>
                </w:p>
              </w:tc>
              <w:tc>
                <w:tcPr>
                  <w:tcW w:w="1266" w:type="pct"/>
                  <w:vAlign w:val="center"/>
                </w:tcPr>
                <w:p w14:paraId="3B397B9F">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bookmarkStart w:id="13" w:name="_Hlk215738395"/>
                  <w:r>
                    <w:rPr>
                      <w:rFonts w:hint="default"/>
                      <w:color w:val="000000" w:themeColor="text1"/>
                      <w:szCs w:val="21"/>
                      <w14:textFill>
                        <w14:solidFill>
                          <w14:schemeClr w14:val="tx1"/>
                        </w14:solidFill>
                      </w14:textFill>
                    </w:rPr>
                    <w:t>滨海高新区海洋科技园保障性租赁住房</w:t>
                  </w:r>
                  <w:bookmarkEnd w:id="13"/>
                </w:p>
              </w:tc>
              <w:tc>
                <w:tcPr>
                  <w:tcW w:w="595" w:type="pct"/>
                  <w:vAlign w:val="center"/>
                </w:tcPr>
                <w:p w14:paraId="274859C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居民</w:t>
                  </w:r>
                </w:p>
              </w:tc>
              <w:tc>
                <w:tcPr>
                  <w:tcW w:w="765" w:type="pct"/>
                  <w:vAlign w:val="center"/>
                </w:tcPr>
                <w:p w14:paraId="1DA81689">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大气环境</w:t>
                  </w:r>
                </w:p>
              </w:tc>
              <w:tc>
                <w:tcPr>
                  <w:tcW w:w="510" w:type="pct"/>
                  <w:vAlign w:val="center"/>
                </w:tcPr>
                <w:p w14:paraId="54753BF1">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二类区</w:t>
                  </w:r>
                </w:p>
              </w:tc>
              <w:tc>
                <w:tcPr>
                  <w:tcW w:w="656" w:type="pct"/>
                  <w:vAlign w:val="center"/>
                </w:tcPr>
                <w:p w14:paraId="308972E7">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SE</w:t>
                  </w:r>
                </w:p>
              </w:tc>
              <w:tc>
                <w:tcPr>
                  <w:tcW w:w="878" w:type="pct"/>
                  <w:vAlign w:val="center"/>
                </w:tcPr>
                <w:p w14:paraId="2409E668">
                  <w:pPr>
                    <w:pStyle w:val="58"/>
                    <w:keepNext w:val="0"/>
                    <w:keepLines w:val="0"/>
                    <w:suppressLineNumbers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180</w:t>
                  </w:r>
                </w:p>
              </w:tc>
            </w:tr>
            <w:tr w14:paraId="1D94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0" w:type="pct"/>
                  <w:vAlign w:val="center"/>
                </w:tcPr>
                <w:p w14:paraId="6EC85F57">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w:t>
                  </w:r>
                </w:p>
              </w:tc>
              <w:tc>
                <w:tcPr>
                  <w:tcW w:w="1266" w:type="pct"/>
                  <w:vAlign w:val="center"/>
                </w:tcPr>
                <w:p w14:paraId="17FE864B">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bookmarkStart w:id="14" w:name="_Hlk215738369"/>
                  <w:r>
                    <w:rPr>
                      <w:rFonts w:hint="default"/>
                      <w:color w:val="000000" w:themeColor="text1"/>
                      <w:szCs w:val="21"/>
                      <w14:textFill>
                        <w14:solidFill>
                          <w14:schemeClr w14:val="tx1"/>
                        </w14:solidFill>
                      </w14:textFill>
                    </w:rPr>
                    <w:t>在建小区</w:t>
                  </w:r>
                  <w:bookmarkEnd w:id="14"/>
                </w:p>
              </w:tc>
              <w:tc>
                <w:tcPr>
                  <w:tcW w:w="595" w:type="pct"/>
                  <w:vAlign w:val="center"/>
                </w:tcPr>
                <w:p w14:paraId="1A729E20">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居民</w:t>
                  </w:r>
                </w:p>
              </w:tc>
              <w:tc>
                <w:tcPr>
                  <w:tcW w:w="765" w:type="pct"/>
                  <w:vAlign w:val="center"/>
                </w:tcPr>
                <w:p w14:paraId="3A28F1EA">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大气环境</w:t>
                  </w:r>
                </w:p>
              </w:tc>
              <w:tc>
                <w:tcPr>
                  <w:tcW w:w="510" w:type="pct"/>
                  <w:vAlign w:val="center"/>
                </w:tcPr>
                <w:p w14:paraId="4FD57200">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二类区</w:t>
                  </w:r>
                </w:p>
              </w:tc>
              <w:tc>
                <w:tcPr>
                  <w:tcW w:w="656" w:type="pct"/>
                  <w:vAlign w:val="center"/>
                </w:tcPr>
                <w:p w14:paraId="4A835B97">
                  <w:pPr>
                    <w:pStyle w:val="120"/>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N</w:t>
                  </w:r>
                </w:p>
              </w:tc>
              <w:tc>
                <w:tcPr>
                  <w:tcW w:w="878" w:type="pct"/>
                  <w:vAlign w:val="center"/>
                </w:tcPr>
                <w:p w14:paraId="2C5D97C8">
                  <w:pPr>
                    <w:pStyle w:val="58"/>
                    <w:keepNext w:val="0"/>
                    <w:keepLines w:val="0"/>
                    <w:suppressLineNumbers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60</w:t>
                  </w:r>
                </w:p>
              </w:tc>
            </w:tr>
          </w:tbl>
          <w:p w14:paraId="1D2FB0E7">
            <w:pPr>
              <w:keepNext w:val="0"/>
              <w:keepLines w:val="0"/>
              <w:suppressLineNumbers w:val="0"/>
              <w:adjustRightInd w:val="0"/>
              <w:snapToGrid w:val="0"/>
              <w:spacing w:before="0" w:beforeAutospacing="0" w:after="0" w:afterAutospacing="0" w:line="480" w:lineRule="exact"/>
              <w:ind w:left="0" w:right="0" w:firstLine="482" w:firstLineChars="200"/>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2、声环境保护目标</w:t>
            </w:r>
          </w:p>
          <w:p w14:paraId="49A25938">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本项目厂界外50米范围内无声环境保护目标。</w:t>
            </w:r>
          </w:p>
          <w:p w14:paraId="7445A83C">
            <w:pPr>
              <w:keepNext w:val="0"/>
              <w:keepLines w:val="0"/>
              <w:suppressLineNumbers w:val="0"/>
              <w:adjustRightInd w:val="0"/>
              <w:snapToGrid w:val="0"/>
              <w:spacing w:before="0" w:beforeAutospacing="0" w:after="0" w:afterAutospacing="0" w:line="480" w:lineRule="exact"/>
              <w:ind w:left="0" w:right="0" w:firstLine="482" w:firstLineChars="200"/>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3、地下水环境保护目标</w:t>
            </w:r>
          </w:p>
          <w:p w14:paraId="2F53FF68">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本项目厂界外500米范围内无地下水集中式饮用水水源和热水、矿泉水、温泉等特殊地下水资源。</w:t>
            </w:r>
          </w:p>
        </w:tc>
      </w:tr>
      <w:tr w14:paraId="4B5CD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456" w:type="dxa"/>
            <w:tcMar>
              <w:left w:w="28" w:type="dxa"/>
              <w:right w:w="28" w:type="dxa"/>
            </w:tcMar>
            <w:vAlign w:val="center"/>
          </w:tcPr>
          <w:p w14:paraId="1909BC5E">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污染</w:t>
            </w:r>
          </w:p>
          <w:p w14:paraId="258C31A6">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物排</w:t>
            </w:r>
          </w:p>
          <w:p w14:paraId="0E597C6F">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放控</w:t>
            </w:r>
          </w:p>
          <w:p w14:paraId="1A075A9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制标</w:t>
            </w:r>
          </w:p>
          <w:p w14:paraId="272BD39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准</w:t>
            </w:r>
          </w:p>
        </w:tc>
        <w:tc>
          <w:tcPr>
            <w:tcW w:w="8462" w:type="dxa"/>
            <w:vAlign w:val="center"/>
          </w:tcPr>
          <w:p w14:paraId="575FFA53">
            <w:pPr>
              <w:keepNext w:val="0"/>
              <w:keepLines w:val="0"/>
              <w:suppressLineNumbers w:val="0"/>
              <w:adjustRightInd w:val="0"/>
              <w:snapToGrid w:val="0"/>
              <w:spacing w:before="0" w:beforeAutospacing="0" w:after="0" w:afterAutospacing="0" w:line="480" w:lineRule="exact"/>
              <w:ind w:left="0" w:right="0" w:firstLine="480"/>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1、废气</w:t>
            </w:r>
          </w:p>
          <w:p w14:paraId="3483DEA3">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本项目废气执行标准具体标准限值见下表。</w:t>
            </w:r>
          </w:p>
          <w:p w14:paraId="4200F4C6">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本项目废气排放控制标准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9"/>
              <w:gridCol w:w="1616"/>
              <w:gridCol w:w="1208"/>
              <w:gridCol w:w="1055"/>
              <w:gridCol w:w="2998"/>
            </w:tblGrid>
            <w:tr w14:paraId="3424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25" w:type="pct"/>
                  <w:vMerge w:val="restart"/>
                  <w:tcBorders>
                    <w:top w:val="single" w:color="auto" w:sz="4" w:space="0"/>
                    <w:left w:val="single" w:color="auto" w:sz="4" w:space="0"/>
                    <w:bottom w:val="single" w:color="auto" w:sz="4" w:space="0"/>
                    <w:right w:val="single" w:color="auto" w:sz="4" w:space="0"/>
                  </w:tcBorders>
                  <w:vAlign w:val="center"/>
                </w:tcPr>
                <w:p w14:paraId="59589D9A">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污染物</w:t>
                  </w:r>
                </w:p>
              </w:tc>
              <w:tc>
                <w:tcPr>
                  <w:tcW w:w="981" w:type="pct"/>
                  <w:vMerge w:val="restart"/>
                  <w:tcBorders>
                    <w:top w:val="single" w:color="auto" w:sz="4" w:space="0"/>
                    <w:left w:val="nil"/>
                    <w:bottom w:val="single" w:color="auto" w:sz="4" w:space="0"/>
                    <w:right w:val="single" w:color="auto" w:sz="4" w:space="0"/>
                  </w:tcBorders>
                  <w:vAlign w:val="center"/>
                </w:tcPr>
                <w:p w14:paraId="37A311C2">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最高允许排放浓度（mg/m³）</w:t>
                  </w:r>
                </w:p>
              </w:tc>
              <w:tc>
                <w:tcPr>
                  <w:tcW w:w="1373" w:type="pct"/>
                  <w:gridSpan w:val="2"/>
                  <w:tcBorders>
                    <w:top w:val="single" w:color="auto" w:sz="4" w:space="0"/>
                    <w:left w:val="nil"/>
                    <w:bottom w:val="single" w:color="auto" w:sz="4" w:space="0"/>
                    <w:right w:val="single" w:color="auto" w:sz="4" w:space="0"/>
                  </w:tcBorders>
                  <w:vAlign w:val="center"/>
                </w:tcPr>
                <w:p w14:paraId="05ED2023">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最高允许排放速率</w:t>
                  </w:r>
                </w:p>
              </w:tc>
              <w:tc>
                <w:tcPr>
                  <w:tcW w:w="1819" w:type="pct"/>
                  <w:vMerge w:val="restart"/>
                  <w:tcBorders>
                    <w:top w:val="single" w:color="auto" w:sz="4" w:space="0"/>
                    <w:left w:val="nil"/>
                    <w:bottom w:val="single" w:color="auto" w:sz="4" w:space="0"/>
                    <w:right w:val="single" w:color="auto" w:sz="4" w:space="0"/>
                  </w:tcBorders>
                  <w:vAlign w:val="center"/>
                </w:tcPr>
                <w:p w14:paraId="74F69E53">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执行标准</w:t>
                  </w:r>
                </w:p>
              </w:tc>
            </w:tr>
            <w:tr w14:paraId="3548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25" w:type="pct"/>
                  <w:vMerge w:val="continue"/>
                  <w:tcBorders>
                    <w:top w:val="single" w:color="auto" w:sz="4" w:space="0"/>
                    <w:left w:val="single" w:color="auto" w:sz="4" w:space="0"/>
                    <w:bottom w:val="single" w:color="auto" w:sz="4" w:space="0"/>
                    <w:right w:val="single" w:color="auto" w:sz="4" w:space="0"/>
                  </w:tcBorders>
                  <w:vAlign w:val="center"/>
                </w:tcPr>
                <w:p w14:paraId="21E21F68">
                  <w:pPr>
                    <w:keepNext w:val="0"/>
                    <w:keepLines w:val="0"/>
                    <w:widowControl/>
                    <w:suppressLineNumbers w:val="0"/>
                    <w:spacing w:before="0" w:beforeAutospacing="0" w:after="0" w:afterAutospacing="0"/>
                    <w:ind w:left="0" w:right="0"/>
                    <w:jc w:val="left"/>
                    <w:rPr>
                      <w:rFonts w:hint="default"/>
                      <w:bCs/>
                      <w:color w:val="000000" w:themeColor="text1"/>
                      <w:szCs w:val="21"/>
                      <w14:textFill>
                        <w14:solidFill>
                          <w14:schemeClr w14:val="tx1"/>
                        </w14:solidFill>
                      </w14:textFill>
                    </w:rPr>
                  </w:pPr>
                </w:p>
              </w:tc>
              <w:tc>
                <w:tcPr>
                  <w:tcW w:w="981" w:type="pct"/>
                  <w:vMerge w:val="continue"/>
                  <w:tcBorders>
                    <w:top w:val="single" w:color="auto" w:sz="4" w:space="0"/>
                    <w:left w:val="nil"/>
                    <w:bottom w:val="single" w:color="auto" w:sz="4" w:space="0"/>
                    <w:right w:val="single" w:color="auto" w:sz="4" w:space="0"/>
                  </w:tcBorders>
                  <w:vAlign w:val="center"/>
                </w:tcPr>
                <w:p w14:paraId="7ADBA97A">
                  <w:pPr>
                    <w:keepNext w:val="0"/>
                    <w:keepLines w:val="0"/>
                    <w:widowControl/>
                    <w:suppressLineNumbers w:val="0"/>
                    <w:spacing w:before="0" w:beforeAutospacing="0" w:after="0" w:afterAutospacing="0"/>
                    <w:ind w:left="0" w:right="0"/>
                    <w:jc w:val="left"/>
                    <w:rPr>
                      <w:rFonts w:hint="default"/>
                      <w:bCs/>
                      <w:color w:val="000000" w:themeColor="text1"/>
                      <w:szCs w:val="21"/>
                      <w14:textFill>
                        <w14:solidFill>
                          <w14:schemeClr w14:val="tx1"/>
                        </w14:solidFill>
                      </w14:textFill>
                    </w:rPr>
                  </w:pPr>
                </w:p>
              </w:tc>
              <w:tc>
                <w:tcPr>
                  <w:tcW w:w="733" w:type="pct"/>
                  <w:tcBorders>
                    <w:top w:val="single" w:color="auto" w:sz="4" w:space="0"/>
                    <w:left w:val="nil"/>
                    <w:bottom w:val="single" w:color="auto" w:sz="4" w:space="0"/>
                    <w:right w:val="single" w:color="auto" w:sz="4" w:space="0"/>
                  </w:tcBorders>
                  <w:vAlign w:val="center"/>
                </w:tcPr>
                <w:p w14:paraId="58019F36">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排气筒高度（m）</w:t>
                  </w:r>
                </w:p>
              </w:tc>
              <w:tc>
                <w:tcPr>
                  <w:tcW w:w="640" w:type="pct"/>
                  <w:tcBorders>
                    <w:top w:val="single" w:color="auto" w:sz="4" w:space="0"/>
                    <w:left w:val="nil"/>
                    <w:bottom w:val="single" w:color="auto" w:sz="4" w:space="0"/>
                    <w:right w:val="single" w:color="auto" w:sz="4" w:space="0"/>
                  </w:tcBorders>
                  <w:vAlign w:val="center"/>
                </w:tcPr>
                <w:p w14:paraId="5145B80D">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排放速率（kg/h）</w:t>
                  </w:r>
                </w:p>
              </w:tc>
              <w:tc>
                <w:tcPr>
                  <w:tcW w:w="1819" w:type="pct"/>
                  <w:vMerge w:val="continue"/>
                  <w:tcBorders>
                    <w:top w:val="single" w:color="auto" w:sz="4" w:space="0"/>
                    <w:left w:val="nil"/>
                    <w:bottom w:val="single" w:color="auto" w:sz="4" w:space="0"/>
                    <w:right w:val="single" w:color="auto" w:sz="4" w:space="0"/>
                  </w:tcBorders>
                  <w:vAlign w:val="center"/>
                </w:tcPr>
                <w:p w14:paraId="7AB2B7F7">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p>
              </w:tc>
            </w:tr>
            <w:tr w14:paraId="1A5F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25" w:type="pct"/>
                  <w:tcBorders>
                    <w:top w:val="single" w:color="auto" w:sz="4" w:space="0"/>
                    <w:left w:val="single" w:color="auto" w:sz="4" w:space="0"/>
                    <w:bottom w:val="single" w:color="auto" w:sz="4" w:space="0"/>
                    <w:right w:val="single" w:color="auto" w:sz="4" w:space="0"/>
                  </w:tcBorders>
                  <w:vAlign w:val="center"/>
                </w:tcPr>
                <w:p w14:paraId="0522F6CE">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非甲烷总烃</w:t>
                  </w:r>
                </w:p>
              </w:tc>
              <w:tc>
                <w:tcPr>
                  <w:tcW w:w="981" w:type="pct"/>
                  <w:tcBorders>
                    <w:top w:val="single" w:color="auto" w:sz="4" w:space="0"/>
                    <w:left w:val="nil"/>
                    <w:bottom w:val="single" w:color="auto" w:sz="4" w:space="0"/>
                    <w:right w:val="single" w:color="auto" w:sz="4" w:space="0"/>
                  </w:tcBorders>
                  <w:vAlign w:val="center"/>
                </w:tcPr>
                <w:p w14:paraId="2962E6B9">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50</w:t>
                  </w:r>
                </w:p>
              </w:tc>
              <w:tc>
                <w:tcPr>
                  <w:tcW w:w="733" w:type="pct"/>
                  <w:tcBorders>
                    <w:top w:val="nil"/>
                    <w:left w:val="nil"/>
                    <w:right w:val="single" w:color="auto" w:sz="4" w:space="0"/>
                  </w:tcBorders>
                  <w:vAlign w:val="center"/>
                </w:tcPr>
                <w:p w14:paraId="523A0F4A">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25</w:t>
                  </w:r>
                </w:p>
              </w:tc>
              <w:tc>
                <w:tcPr>
                  <w:tcW w:w="640" w:type="pct"/>
                  <w:tcBorders>
                    <w:top w:val="single" w:color="auto" w:sz="4" w:space="0"/>
                    <w:left w:val="nil"/>
                    <w:bottom w:val="single" w:color="auto" w:sz="4" w:space="0"/>
                    <w:right w:val="single" w:color="auto" w:sz="4" w:space="0"/>
                  </w:tcBorders>
                  <w:vAlign w:val="center"/>
                </w:tcPr>
                <w:p w14:paraId="186959AF">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7.65</w:t>
                  </w:r>
                </w:p>
              </w:tc>
              <w:tc>
                <w:tcPr>
                  <w:tcW w:w="1819" w:type="pct"/>
                  <w:vMerge w:val="restart"/>
                  <w:tcBorders>
                    <w:top w:val="single" w:color="auto" w:sz="4" w:space="0"/>
                    <w:left w:val="nil"/>
                    <w:right w:val="single" w:color="auto" w:sz="4" w:space="0"/>
                  </w:tcBorders>
                  <w:vAlign w:val="center"/>
                </w:tcPr>
                <w:p w14:paraId="1CA25336">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《工业企业挥发性有机物排放控制标准》（DB12/524-2020）其他行业</w:t>
                  </w:r>
                </w:p>
              </w:tc>
            </w:tr>
            <w:tr w14:paraId="2C75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25" w:type="pct"/>
                  <w:tcBorders>
                    <w:top w:val="single" w:color="auto" w:sz="4" w:space="0"/>
                    <w:left w:val="single" w:color="auto" w:sz="4" w:space="0"/>
                    <w:bottom w:val="single" w:color="auto" w:sz="4" w:space="0"/>
                    <w:right w:val="single" w:color="auto" w:sz="4" w:space="0"/>
                  </w:tcBorders>
                  <w:vAlign w:val="center"/>
                </w:tcPr>
                <w:p w14:paraId="28ED6C4A">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TRVOC</w:t>
                  </w:r>
                </w:p>
              </w:tc>
              <w:tc>
                <w:tcPr>
                  <w:tcW w:w="981" w:type="pct"/>
                  <w:tcBorders>
                    <w:top w:val="single" w:color="auto" w:sz="4" w:space="0"/>
                    <w:left w:val="nil"/>
                    <w:bottom w:val="single" w:color="auto" w:sz="4" w:space="0"/>
                    <w:right w:val="single" w:color="auto" w:sz="4" w:space="0"/>
                  </w:tcBorders>
                  <w:vAlign w:val="center"/>
                </w:tcPr>
                <w:p w14:paraId="37601DD0">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60</w:t>
                  </w:r>
                </w:p>
              </w:tc>
              <w:tc>
                <w:tcPr>
                  <w:tcW w:w="733" w:type="pct"/>
                  <w:tcBorders>
                    <w:top w:val="nil"/>
                    <w:left w:val="nil"/>
                    <w:right w:val="single" w:color="auto" w:sz="4" w:space="0"/>
                  </w:tcBorders>
                  <w:vAlign w:val="center"/>
                </w:tcPr>
                <w:p w14:paraId="7D64809C">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25</w:t>
                  </w:r>
                </w:p>
              </w:tc>
              <w:tc>
                <w:tcPr>
                  <w:tcW w:w="640" w:type="pct"/>
                  <w:tcBorders>
                    <w:top w:val="single" w:color="auto" w:sz="4" w:space="0"/>
                    <w:left w:val="nil"/>
                    <w:bottom w:val="single" w:color="auto" w:sz="4" w:space="0"/>
                    <w:right w:val="single" w:color="auto" w:sz="4" w:space="0"/>
                  </w:tcBorders>
                  <w:vAlign w:val="center"/>
                </w:tcPr>
                <w:p w14:paraId="13A6EEE4">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9.2</w:t>
                  </w:r>
                </w:p>
              </w:tc>
              <w:tc>
                <w:tcPr>
                  <w:tcW w:w="1819" w:type="pct"/>
                  <w:vMerge w:val="continue"/>
                  <w:tcBorders>
                    <w:left w:val="nil"/>
                    <w:right w:val="single" w:color="auto" w:sz="4" w:space="0"/>
                  </w:tcBorders>
                  <w:vAlign w:val="center"/>
                </w:tcPr>
                <w:p w14:paraId="06274B04">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p>
              </w:tc>
            </w:tr>
            <w:tr w14:paraId="700A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25" w:type="pct"/>
                  <w:tcBorders>
                    <w:top w:val="single" w:color="auto" w:sz="4" w:space="0"/>
                    <w:left w:val="single" w:color="auto" w:sz="4" w:space="0"/>
                    <w:bottom w:val="single" w:color="auto" w:sz="4" w:space="0"/>
                    <w:right w:val="single" w:color="auto" w:sz="4" w:space="0"/>
                  </w:tcBorders>
                  <w:vAlign w:val="center"/>
                </w:tcPr>
                <w:p w14:paraId="3A21F7FB">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hint="default" w:ascii="Times New Roman" w:hAnsi="Times New Roman"/>
                      <w:color w:val="000000" w:themeColor="text1"/>
                      <w:kern w:val="0"/>
                      <w:szCs w:val="21"/>
                      <w:lang w:eastAsia="en-US"/>
                      <w14:textFill>
                        <w14:solidFill>
                          <w14:schemeClr w14:val="tx1"/>
                        </w14:solidFill>
                      </w14:textFill>
                    </w:rPr>
                    <w:t>合计</w:t>
                  </w:r>
                </w:p>
              </w:tc>
              <w:tc>
                <w:tcPr>
                  <w:tcW w:w="981" w:type="pct"/>
                  <w:tcBorders>
                    <w:top w:val="single" w:color="auto" w:sz="4" w:space="0"/>
                    <w:left w:val="nil"/>
                    <w:bottom w:val="single" w:color="auto" w:sz="4" w:space="0"/>
                    <w:right w:val="single" w:color="auto" w:sz="4" w:space="0"/>
                  </w:tcBorders>
                  <w:vAlign w:val="center"/>
                </w:tcPr>
                <w:p w14:paraId="4433329F">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40</w:t>
                  </w:r>
                </w:p>
              </w:tc>
              <w:tc>
                <w:tcPr>
                  <w:tcW w:w="733" w:type="pct"/>
                  <w:tcBorders>
                    <w:top w:val="nil"/>
                    <w:left w:val="nil"/>
                    <w:right w:val="single" w:color="auto" w:sz="4" w:space="0"/>
                  </w:tcBorders>
                  <w:vAlign w:val="center"/>
                </w:tcPr>
                <w:p w14:paraId="7B29E0D0">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25</w:t>
                  </w:r>
                </w:p>
              </w:tc>
              <w:tc>
                <w:tcPr>
                  <w:tcW w:w="640" w:type="pct"/>
                  <w:tcBorders>
                    <w:top w:val="single" w:color="auto" w:sz="4" w:space="0"/>
                    <w:left w:val="nil"/>
                    <w:bottom w:val="single" w:color="auto" w:sz="4" w:space="0"/>
                    <w:right w:val="single" w:color="auto" w:sz="4" w:space="0"/>
                  </w:tcBorders>
                  <w:vAlign w:val="center"/>
                </w:tcPr>
                <w:p w14:paraId="10A290B7">
                  <w:pPr>
                    <w:keepNext w:val="0"/>
                    <w:keepLines w:val="0"/>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4.45</w:t>
                  </w:r>
                </w:p>
              </w:tc>
              <w:tc>
                <w:tcPr>
                  <w:tcW w:w="1819" w:type="pct"/>
                  <w:vMerge w:val="continue"/>
                  <w:tcBorders>
                    <w:left w:val="nil"/>
                    <w:right w:val="single" w:color="auto" w:sz="4" w:space="0"/>
                  </w:tcBorders>
                  <w:vAlign w:val="center"/>
                </w:tcPr>
                <w:p w14:paraId="4796676A">
                  <w:pPr>
                    <w:keepNext w:val="0"/>
                    <w:keepLines w:val="0"/>
                    <w:widowControl/>
                    <w:suppressLineNumbers w:val="0"/>
                    <w:spacing w:before="0" w:beforeAutospacing="0" w:after="0" w:afterAutospacing="0"/>
                    <w:ind w:left="0" w:right="0"/>
                    <w:jc w:val="center"/>
                    <w:rPr>
                      <w:rFonts w:hint="default"/>
                      <w:bCs/>
                      <w:color w:val="000000" w:themeColor="text1"/>
                      <w:szCs w:val="21"/>
                      <w14:textFill>
                        <w14:solidFill>
                          <w14:schemeClr w14:val="tx1"/>
                        </w14:solidFill>
                      </w14:textFill>
                    </w:rPr>
                  </w:pPr>
                </w:p>
              </w:tc>
            </w:tr>
          </w:tbl>
          <w:p w14:paraId="5C686D96">
            <w:pPr>
              <w:keepNext w:val="0"/>
              <w:keepLines w:val="0"/>
              <w:suppressLineNumbers w:val="0"/>
              <w:adjustRightInd w:val="0"/>
              <w:snapToGrid w:val="0"/>
              <w:spacing w:before="0" w:beforeAutospacing="0" w:after="0" w:afterAutospacing="0" w:line="480" w:lineRule="exact"/>
              <w:ind w:left="0" w:right="0" w:firstLine="480"/>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2、废水</w:t>
            </w:r>
          </w:p>
          <w:p w14:paraId="2D40FCEB">
            <w:pPr>
              <w:keepNext w:val="0"/>
              <w:keepLines w:val="0"/>
              <w:suppressLineNumbers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sz w:val="24"/>
                <w14:textFill>
                  <w14:solidFill>
                    <w14:schemeClr w14:val="tx1"/>
                  </w14:solidFill>
                </w14:textFill>
              </w:rPr>
              <w:t>本项目废水依托分析楼</w:t>
            </w:r>
            <w:r>
              <w:rPr>
                <w:rFonts w:hint="eastAsia"/>
                <w:color w:val="000000" w:themeColor="text1"/>
                <w:sz w:val="24"/>
                <w14:textFill>
                  <w14:solidFill>
                    <w14:schemeClr w14:val="tx1"/>
                  </w14:solidFill>
                </w14:textFill>
              </w:rPr>
              <w:t>现有</w:t>
            </w:r>
            <w:r>
              <w:rPr>
                <w:rFonts w:hint="default"/>
                <w:color w:val="000000" w:themeColor="text1"/>
                <w:sz w:val="24"/>
                <w14:textFill>
                  <w14:solidFill>
                    <w14:schemeClr w14:val="tx1"/>
                  </w14:solidFill>
                </w14:textFill>
              </w:rPr>
              <w:t>污水处理设施处理</w:t>
            </w:r>
            <w:r>
              <w:rPr>
                <w:rFonts w:hint="eastAsia"/>
                <w:color w:val="000000" w:themeColor="text1"/>
                <w:sz w:val="24"/>
                <w14:textFill>
                  <w14:solidFill>
                    <w14:schemeClr w14:val="tx1"/>
                  </w14:solidFill>
                </w14:textFill>
              </w:rPr>
              <w:t>达标</w:t>
            </w:r>
            <w:r>
              <w:rPr>
                <w:rFonts w:hint="default"/>
                <w:color w:val="000000" w:themeColor="text1"/>
                <w:sz w:val="24"/>
                <w14:textFill>
                  <w14:solidFill>
                    <w14:schemeClr w14:val="tx1"/>
                  </w14:solidFill>
                </w14:textFill>
              </w:rPr>
              <w:t>后经排污口DW04排入市政污水管网，本项目废水</w:t>
            </w:r>
            <w:r>
              <w:rPr>
                <w:rFonts w:hint="default"/>
                <w:color w:val="000000" w:themeColor="text1"/>
                <w:kern w:val="0"/>
                <w:sz w:val="24"/>
                <w14:textFill>
                  <w14:solidFill>
                    <w14:schemeClr w14:val="tx1"/>
                  </w14:solidFill>
                </w14:textFill>
              </w:rPr>
              <w:t>排放执行</w:t>
            </w:r>
            <w:r>
              <w:rPr>
                <w:rFonts w:hint="default"/>
                <w:color w:val="000000" w:themeColor="text1"/>
                <w:sz w:val="24"/>
                <w14:textFill>
                  <w14:solidFill>
                    <w14:schemeClr w14:val="tx1"/>
                  </w14:solidFill>
                </w14:textFill>
              </w:rPr>
              <w:t>《污水综合排放标准》（DB12/356-2018）三级标准</w:t>
            </w:r>
            <w:r>
              <w:rPr>
                <w:rFonts w:hint="default"/>
                <w:color w:val="000000" w:themeColor="text1"/>
                <w:kern w:val="0"/>
                <w:sz w:val="24"/>
                <w14:textFill>
                  <w14:solidFill>
                    <w14:schemeClr w14:val="tx1"/>
                  </w14:solidFill>
                </w14:textFill>
              </w:rPr>
              <w:t>。</w:t>
            </w:r>
          </w:p>
          <w:p w14:paraId="31338CA7">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废水污染物排放标准一览表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46"/>
              <w:gridCol w:w="1912"/>
              <w:gridCol w:w="1367"/>
              <w:gridCol w:w="2811"/>
            </w:tblGrid>
            <w:tr w14:paraId="1AF2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303" w:type="pct"/>
                  <w:tcMar>
                    <w:left w:w="0" w:type="dxa"/>
                    <w:right w:w="0" w:type="dxa"/>
                  </w:tcMar>
                  <w:vAlign w:val="center"/>
                </w:tcPr>
                <w:p w14:paraId="3C2FA66E">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污染因子</w:t>
                  </w:r>
                </w:p>
              </w:tc>
              <w:tc>
                <w:tcPr>
                  <w:tcW w:w="1161" w:type="pct"/>
                  <w:tcMar>
                    <w:left w:w="0" w:type="dxa"/>
                    <w:right w:w="0" w:type="dxa"/>
                  </w:tcMar>
                  <w:vAlign w:val="center"/>
                </w:tcPr>
                <w:p w14:paraId="0B10A36E">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单位</w:t>
                  </w:r>
                </w:p>
              </w:tc>
              <w:tc>
                <w:tcPr>
                  <w:tcW w:w="830" w:type="pct"/>
                  <w:vAlign w:val="center"/>
                </w:tcPr>
                <w:p w14:paraId="185A61CB">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标准值</w:t>
                  </w:r>
                </w:p>
              </w:tc>
              <w:tc>
                <w:tcPr>
                  <w:tcW w:w="1706" w:type="pct"/>
                  <w:vAlign w:val="center"/>
                </w:tcPr>
                <w:p w14:paraId="5E667060">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标准名称</w:t>
                  </w:r>
                </w:p>
              </w:tc>
            </w:tr>
            <w:tr w14:paraId="392B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303" w:type="pct"/>
                  <w:tcMar>
                    <w:left w:w="0" w:type="dxa"/>
                    <w:right w:w="0" w:type="dxa"/>
                  </w:tcMar>
                  <w:vAlign w:val="center"/>
                </w:tcPr>
                <w:p w14:paraId="51CD4F37">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pH</w:t>
                  </w:r>
                </w:p>
              </w:tc>
              <w:tc>
                <w:tcPr>
                  <w:tcW w:w="1161" w:type="pct"/>
                  <w:tcMar>
                    <w:left w:w="0" w:type="dxa"/>
                    <w:right w:w="0" w:type="dxa"/>
                  </w:tcMar>
                  <w:vAlign w:val="center"/>
                </w:tcPr>
                <w:p w14:paraId="4C64D742">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无量纲</w:t>
                  </w:r>
                </w:p>
              </w:tc>
              <w:tc>
                <w:tcPr>
                  <w:tcW w:w="830" w:type="pct"/>
                  <w:tcMar>
                    <w:left w:w="0" w:type="dxa"/>
                    <w:right w:w="0" w:type="dxa"/>
                  </w:tcMar>
                  <w:vAlign w:val="center"/>
                </w:tcPr>
                <w:p w14:paraId="53A2D67E">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6～9</w:t>
                  </w:r>
                </w:p>
              </w:tc>
              <w:tc>
                <w:tcPr>
                  <w:tcW w:w="1706" w:type="pct"/>
                  <w:vMerge w:val="restart"/>
                  <w:vAlign w:val="center"/>
                </w:tcPr>
                <w:p w14:paraId="290B7F9C">
                  <w:pPr>
                    <w:pStyle w:val="60"/>
                    <w:keepNext w:val="0"/>
                    <w:keepLines w:val="0"/>
                    <w:suppressLineNumbers w:val="0"/>
                    <w:autoSpaceDE w:val="0"/>
                    <w:autoSpaceDN w:val="0"/>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《污水综合排放标准》（DB12/356-2018）</w:t>
                  </w:r>
                </w:p>
              </w:tc>
            </w:tr>
            <w:tr w14:paraId="41CE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303" w:type="pct"/>
                  <w:tcMar>
                    <w:left w:w="0" w:type="dxa"/>
                    <w:right w:w="0" w:type="dxa"/>
                  </w:tcMar>
                  <w:vAlign w:val="center"/>
                </w:tcPr>
                <w:p w14:paraId="4BC40965">
                  <w:pPr>
                    <w:pStyle w:val="60"/>
                    <w:keepNext w:val="0"/>
                    <w:keepLines w:val="0"/>
                    <w:suppressLineNumbers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SS</w:t>
                  </w:r>
                </w:p>
              </w:tc>
              <w:tc>
                <w:tcPr>
                  <w:tcW w:w="1161" w:type="pct"/>
                  <w:tcMar>
                    <w:left w:w="0" w:type="dxa"/>
                    <w:right w:w="0" w:type="dxa"/>
                  </w:tcMar>
                  <w:vAlign w:val="center"/>
                </w:tcPr>
                <w:p w14:paraId="3AA953E3">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mg/L</w:t>
                  </w:r>
                </w:p>
              </w:tc>
              <w:tc>
                <w:tcPr>
                  <w:tcW w:w="830" w:type="pct"/>
                  <w:tcMar>
                    <w:left w:w="0" w:type="dxa"/>
                    <w:right w:w="0" w:type="dxa"/>
                  </w:tcMar>
                  <w:vAlign w:val="center"/>
                </w:tcPr>
                <w:p w14:paraId="0D041066">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400</w:t>
                  </w:r>
                </w:p>
              </w:tc>
              <w:tc>
                <w:tcPr>
                  <w:tcW w:w="1706" w:type="pct"/>
                  <w:vMerge w:val="continue"/>
                  <w:vAlign w:val="center"/>
                </w:tcPr>
                <w:p w14:paraId="6FF5BFDD">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p>
              </w:tc>
            </w:tr>
            <w:tr w14:paraId="3998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303" w:type="pct"/>
                  <w:tcMar>
                    <w:left w:w="0" w:type="dxa"/>
                    <w:right w:w="0" w:type="dxa"/>
                  </w:tcMar>
                  <w:vAlign w:val="center"/>
                </w:tcPr>
                <w:p w14:paraId="2ACEA436">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BOD</w:t>
                  </w:r>
                </w:p>
              </w:tc>
              <w:tc>
                <w:tcPr>
                  <w:tcW w:w="1161" w:type="pct"/>
                  <w:tcMar>
                    <w:left w:w="0" w:type="dxa"/>
                    <w:right w:w="0" w:type="dxa"/>
                  </w:tcMar>
                  <w:vAlign w:val="center"/>
                </w:tcPr>
                <w:p w14:paraId="547E67DC">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mg/L</w:t>
                  </w:r>
                </w:p>
              </w:tc>
              <w:tc>
                <w:tcPr>
                  <w:tcW w:w="830" w:type="pct"/>
                  <w:tcMar>
                    <w:left w:w="0" w:type="dxa"/>
                    <w:right w:w="0" w:type="dxa"/>
                  </w:tcMar>
                  <w:vAlign w:val="center"/>
                </w:tcPr>
                <w:p w14:paraId="10633E43">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300</w:t>
                  </w:r>
                </w:p>
              </w:tc>
              <w:tc>
                <w:tcPr>
                  <w:tcW w:w="1706" w:type="pct"/>
                  <w:vMerge w:val="continue"/>
                  <w:vAlign w:val="center"/>
                </w:tcPr>
                <w:p w14:paraId="4A5853ED">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p>
              </w:tc>
            </w:tr>
            <w:tr w14:paraId="4B8D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303" w:type="pct"/>
                  <w:tcMar>
                    <w:left w:w="0" w:type="dxa"/>
                    <w:right w:w="0" w:type="dxa"/>
                  </w:tcMar>
                  <w:vAlign w:val="center"/>
                </w:tcPr>
                <w:p w14:paraId="2A450777">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CODcr</w:t>
                  </w:r>
                </w:p>
              </w:tc>
              <w:tc>
                <w:tcPr>
                  <w:tcW w:w="1161" w:type="pct"/>
                  <w:tcMar>
                    <w:left w:w="0" w:type="dxa"/>
                    <w:right w:w="0" w:type="dxa"/>
                  </w:tcMar>
                  <w:vAlign w:val="center"/>
                </w:tcPr>
                <w:p w14:paraId="353C3247">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mg/L</w:t>
                  </w:r>
                </w:p>
              </w:tc>
              <w:tc>
                <w:tcPr>
                  <w:tcW w:w="830" w:type="pct"/>
                  <w:tcMar>
                    <w:left w:w="0" w:type="dxa"/>
                    <w:right w:w="0" w:type="dxa"/>
                  </w:tcMar>
                  <w:vAlign w:val="center"/>
                </w:tcPr>
                <w:p w14:paraId="6161A3A9">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500</w:t>
                  </w:r>
                </w:p>
              </w:tc>
              <w:tc>
                <w:tcPr>
                  <w:tcW w:w="1706" w:type="pct"/>
                  <w:vMerge w:val="continue"/>
                  <w:vAlign w:val="center"/>
                </w:tcPr>
                <w:p w14:paraId="79D06A60">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p>
              </w:tc>
            </w:tr>
            <w:tr w14:paraId="326F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303" w:type="pct"/>
                  <w:tcMar>
                    <w:left w:w="0" w:type="dxa"/>
                    <w:right w:w="0" w:type="dxa"/>
                  </w:tcMar>
                  <w:vAlign w:val="center"/>
                </w:tcPr>
                <w:p w14:paraId="1BC57705">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氨氮</w:t>
                  </w:r>
                </w:p>
              </w:tc>
              <w:tc>
                <w:tcPr>
                  <w:tcW w:w="1161" w:type="pct"/>
                  <w:tcMar>
                    <w:left w:w="0" w:type="dxa"/>
                    <w:right w:w="0" w:type="dxa"/>
                  </w:tcMar>
                  <w:vAlign w:val="center"/>
                </w:tcPr>
                <w:p w14:paraId="0173C167">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mg/L</w:t>
                  </w:r>
                </w:p>
              </w:tc>
              <w:tc>
                <w:tcPr>
                  <w:tcW w:w="830" w:type="pct"/>
                  <w:tcMar>
                    <w:left w:w="0" w:type="dxa"/>
                    <w:right w:w="0" w:type="dxa"/>
                  </w:tcMar>
                  <w:vAlign w:val="center"/>
                </w:tcPr>
                <w:p w14:paraId="50CF43F0">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45</w:t>
                  </w:r>
                </w:p>
              </w:tc>
              <w:tc>
                <w:tcPr>
                  <w:tcW w:w="1706" w:type="pct"/>
                  <w:vMerge w:val="continue"/>
                  <w:vAlign w:val="center"/>
                </w:tcPr>
                <w:p w14:paraId="3A6E3EE2">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p>
              </w:tc>
            </w:tr>
            <w:tr w14:paraId="0621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303" w:type="pct"/>
                  <w:tcMar>
                    <w:left w:w="0" w:type="dxa"/>
                    <w:right w:w="0" w:type="dxa"/>
                  </w:tcMar>
                  <w:vAlign w:val="center"/>
                </w:tcPr>
                <w:p w14:paraId="6DB41A3C">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总氮</w:t>
                  </w:r>
                </w:p>
              </w:tc>
              <w:tc>
                <w:tcPr>
                  <w:tcW w:w="1161" w:type="pct"/>
                  <w:tcMar>
                    <w:left w:w="0" w:type="dxa"/>
                    <w:right w:w="0" w:type="dxa"/>
                  </w:tcMar>
                  <w:vAlign w:val="center"/>
                </w:tcPr>
                <w:p w14:paraId="315F52DA">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mg/L</w:t>
                  </w:r>
                </w:p>
              </w:tc>
              <w:tc>
                <w:tcPr>
                  <w:tcW w:w="830" w:type="pct"/>
                  <w:tcMar>
                    <w:left w:w="0" w:type="dxa"/>
                    <w:right w:w="0" w:type="dxa"/>
                  </w:tcMar>
                  <w:vAlign w:val="center"/>
                </w:tcPr>
                <w:p w14:paraId="30FA5421">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70</w:t>
                  </w:r>
                </w:p>
              </w:tc>
              <w:tc>
                <w:tcPr>
                  <w:tcW w:w="1706" w:type="pct"/>
                  <w:vMerge w:val="continue"/>
                  <w:vAlign w:val="center"/>
                </w:tcPr>
                <w:p w14:paraId="0E7A5527">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p>
              </w:tc>
            </w:tr>
            <w:tr w14:paraId="0286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303" w:type="pct"/>
                  <w:tcMar>
                    <w:left w:w="0" w:type="dxa"/>
                    <w:right w:w="0" w:type="dxa"/>
                  </w:tcMar>
                  <w:vAlign w:val="center"/>
                </w:tcPr>
                <w:p w14:paraId="49801C90">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总磷</w:t>
                  </w:r>
                </w:p>
              </w:tc>
              <w:tc>
                <w:tcPr>
                  <w:tcW w:w="1161" w:type="pct"/>
                  <w:tcMar>
                    <w:left w:w="0" w:type="dxa"/>
                    <w:right w:w="0" w:type="dxa"/>
                  </w:tcMar>
                  <w:vAlign w:val="center"/>
                </w:tcPr>
                <w:p w14:paraId="52D4A923">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mg/L</w:t>
                  </w:r>
                </w:p>
              </w:tc>
              <w:tc>
                <w:tcPr>
                  <w:tcW w:w="830" w:type="pct"/>
                  <w:tcMar>
                    <w:left w:w="0" w:type="dxa"/>
                    <w:right w:w="0" w:type="dxa"/>
                  </w:tcMar>
                  <w:vAlign w:val="center"/>
                </w:tcPr>
                <w:p w14:paraId="436981FA">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8</w:t>
                  </w:r>
                </w:p>
              </w:tc>
              <w:tc>
                <w:tcPr>
                  <w:tcW w:w="1706" w:type="pct"/>
                  <w:vMerge w:val="continue"/>
                  <w:vAlign w:val="center"/>
                </w:tcPr>
                <w:p w14:paraId="41AC1AA1">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p>
              </w:tc>
            </w:tr>
            <w:tr w14:paraId="6DAD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303" w:type="pct"/>
                  <w:tcMar>
                    <w:left w:w="0" w:type="dxa"/>
                    <w:right w:w="0" w:type="dxa"/>
                  </w:tcMar>
                  <w:vAlign w:val="center"/>
                </w:tcPr>
                <w:p w14:paraId="77F41B55">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石油类</w:t>
                  </w:r>
                </w:p>
              </w:tc>
              <w:tc>
                <w:tcPr>
                  <w:tcW w:w="1161" w:type="pct"/>
                  <w:tcMar>
                    <w:left w:w="0" w:type="dxa"/>
                    <w:right w:w="0" w:type="dxa"/>
                  </w:tcMar>
                  <w:vAlign w:val="center"/>
                </w:tcPr>
                <w:p w14:paraId="6AC99466">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mg/L</w:t>
                  </w:r>
                </w:p>
              </w:tc>
              <w:tc>
                <w:tcPr>
                  <w:tcW w:w="830" w:type="pct"/>
                  <w:tcMar>
                    <w:left w:w="0" w:type="dxa"/>
                    <w:right w:w="0" w:type="dxa"/>
                  </w:tcMar>
                  <w:vAlign w:val="center"/>
                </w:tcPr>
                <w:p w14:paraId="524EFC06">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15</w:t>
                  </w:r>
                </w:p>
              </w:tc>
              <w:tc>
                <w:tcPr>
                  <w:tcW w:w="1706" w:type="pct"/>
                  <w:vMerge w:val="continue"/>
                  <w:vAlign w:val="center"/>
                </w:tcPr>
                <w:p w14:paraId="3B274C78">
                  <w:pPr>
                    <w:pStyle w:val="60"/>
                    <w:keepNext w:val="0"/>
                    <w:keepLines w:val="0"/>
                    <w:suppressLineNumbers w:val="0"/>
                    <w:autoSpaceDE w:val="0"/>
                    <w:autoSpaceDN w:val="0"/>
                    <w:adjustRightInd/>
                    <w:spacing w:before="0" w:beforeAutospacing="0" w:after="0" w:afterAutospacing="0" w:line="320" w:lineRule="exact"/>
                    <w:ind w:left="0" w:right="0"/>
                    <w:jc w:val="center"/>
                    <w:textAlignment w:val="bottom"/>
                    <w:rPr>
                      <w:rFonts w:hint="default"/>
                      <w:color w:val="000000" w:themeColor="text1"/>
                      <w:sz w:val="21"/>
                      <w:szCs w:val="21"/>
                      <w14:textFill>
                        <w14:solidFill>
                          <w14:schemeClr w14:val="tx1"/>
                        </w14:solidFill>
                      </w14:textFill>
                    </w:rPr>
                  </w:pPr>
                </w:p>
              </w:tc>
            </w:tr>
          </w:tbl>
          <w:p w14:paraId="6450E725">
            <w:pPr>
              <w:keepNext w:val="0"/>
              <w:keepLines w:val="0"/>
              <w:suppressLineNumbers w:val="0"/>
              <w:adjustRightInd w:val="0"/>
              <w:snapToGrid w:val="0"/>
              <w:spacing w:before="0" w:beforeAutospacing="0" w:after="0" w:afterAutospacing="0" w:line="480" w:lineRule="exact"/>
              <w:ind w:left="0" w:right="0" w:firstLine="480"/>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3、噪声</w:t>
            </w:r>
          </w:p>
          <w:p w14:paraId="0178C1AC">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施工期噪声执行《建筑施工场界环境噪声排放标准》（GB12523-2011）。运营期噪声排放执行《工业企业厂界环境噪声排放标准》（GB12348-2008）中3类区域标准，夜间不实验。标准限值详见下表。</w:t>
            </w:r>
          </w:p>
          <w:p w14:paraId="4D062758">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p>
          <w:p w14:paraId="02F0815A">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p>
          <w:p w14:paraId="7C2D6113">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p>
          <w:p w14:paraId="10AA934B">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建筑施工场界环境噪声排放标准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1"/>
              <w:gridCol w:w="2295"/>
              <w:gridCol w:w="5090"/>
            </w:tblGrid>
            <w:tr w14:paraId="2287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17" w:type="pct"/>
                  <w:vAlign w:val="center"/>
                </w:tcPr>
                <w:p w14:paraId="7AE15360">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类别</w:t>
                  </w:r>
                </w:p>
              </w:tc>
              <w:tc>
                <w:tcPr>
                  <w:tcW w:w="1393" w:type="pct"/>
                  <w:vAlign w:val="center"/>
                </w:tcPr>
                <w:p w14:paraId="314878E2">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噪声限值dB(A)</w:t>
                  </w:r>
                </w:p>
              </w:tc>
              <w:tc>
                <w:tcPr>
                  <w:tcW w:w="3090" w:type="pct"/>
                  <w:vAlign w:val="center"/>
                </w:tcPr>
                <w:p w14:paraId="445240A8">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标准</w:t>
                  </w:r>
                </w:p>
              </w:tc>
            </w:tr>
            <w:tr w14:paraId="6595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jc w:val="center"/>
              </w:trPr>
              <w:tc>
                <w:tcPr>
                  <w:tcW w:w="517" w:type="pct"/>
                  <w:vAlign w:val="center"/>
                </w:tcPr>
                <w:p w14:paraId="392CDC67">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运营期</w:t>
                  </w:r>
                </w:p>
              </w:tc>
              <w:tc>
                <w:tcPr>
                  <w:tcW w:w="1393" w:type="pct"/>
                  <w:vAlign w:val="center"/>
                </w:tcPr>
                <w:p w14:paraId="091029F2">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3类：</w:t>
                  </w:r>
                  <w:r>
                    <w:rPr>
                      <w:rFonts w:hint="default"/>
                      <w:color w:val="000000" w:themeColor="text1"/>
                      <w:kern w:val="24"/>
                      <w:szCs w:val="21"/>
                      <w14:textFill>
                        <w14:solidFill>
                          <w14:schemeClr w14:val="tx1"/>
                        </w14:solidFill>
                      </w14:textFill>
                    </w:rPr>
                    <w:t>昼间65</w:t>
                  </w:r>
                </w:p>
              </w:tc>
              <w:tc>
                <w:tcPr>
                  <w:tcW w:w="3090" w:type="pct"/>
                  <w:vAlign w:val="center"/>
                </w:tcPr>
                <w:p w14:paraId="4C25EA2D">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《工业企业厂界环境噪声排放标准》(GB12348-2008)</w:t>
                  </w:r>
                </w:p>
              </w:tc>
            </w:tr>
            <w:tr w14:paraId="63BA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 w:hRule="atLeast"/>
                <w:jc w:val="center"/>
              </w:trPr>
              <w:tc>
                <w:tcPr>
                  <w:tcW w:w="517" w:type="pct"/>
                  <w:vAlign w:val="center"/>
                </w:tcPr>
                <w:p w14:paraId="387C8746">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14:textFill>
                        <w14:solidFill>
                          <w14:schemeClr w14:val="tx1"/>
                        </w14:solidFill>
                      </w14:textFill>
                    </w:rPr>
                  </w:pPr>
                  <w:r>
                    <w:rPr>
                      <w:rFonts w:hint="default"/>
                      <w:color w:val="000000" w:themeColor="text1"/>
                      <w:kern w:val="24"/>
                      <w:szCs w:val="21"/>
                      <w14:textFill>
                        <w14:solidFill>
                          <w14:schemeClr w14:val="tx1"/>
                        </w14:solidFill>
                      </w14:textFill>
                    </w:rPr>
                    <w:t>施工期</w:t>
                  </w:r>
                </w:p>
              </w:tc>
              <w:tc>
                <w:tcPr>
                  <w:tcW w:w="1393" w:type="pct"/>
                  <w:vAlign w:val="center"/>
                </w:tcPr>
                <w:p w14:paraId="1C5E4EDD">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14:textFill>
                        <w14:solidFill>
                          <w14:schemeClr w14:val="tx1"/>
                        </w14:solidFill>
                      </w14:textFill>
                    </w:rPr>
                  </w:pPr>
                  <w:r>
                    <w:rPr>
                      <w:rFonts w:hint="default"/>
                      <w:color w:val="000000" w:themeColor="text1"/>
                      <w:kern w:val="24"/>
                      <w:szCs w:val="21"/>
                      <w14:textFill>
                        <w14:solidFill>
                          <w14:schemeClr w14:val="tx1"/>
                        </w14:solidFill>
                      </w14:textFill>
                    </w:rPr>
                    <w:t>昼间70 夜间55</w:t>
                  </w:r>
                </w:p>
              </w:tc>
              <w:tc>
                <w:tcPr>
                  <w:tcW w:w="3090" w:type="pct"/>
                  <w:vAlign w:val="center"/>
                </w:tcPr>
                <w:p w14:paraId="6904443B">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《建筑施工场界环境噪声排放标准》(GB12523-2011)</w:t>
                  </w:r>
                </w:p>
              </w:tc>
            </w:tr>
          </w:tbl>
          <w:p w14:paraId="16BAC99B">
            <w:pPr>
              <w:keepNext w:val="0"/>
              <w:keepLines w:val="0"/>
              <w:suppressLineNumbers w:val="0"/>
              <w:adjustRightInd w:val="0"/>
              <w:snapToGrid w:val="0"/>
              <w:spacing w:before="0" w:beforeAutospacing="0" w:after="0" w:afterAutospacing="0" w:line="480" w:lineRule="exact"/>
              <w:ind w:left="0" w:right="0" w:firstLine="480"/>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4、固体废物</w:t>
            </w:r>
          </w:p>
          <w:p w14:paraId="259F06C9">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kern w:val="24"/>
                <w:sz w:val="24"/>
                <w14:textFill>
                  <w14:solidFill>
                    <w14:schemeClr w14:val="tx1"/>
                  </w14:solidFill>
                </w14:textFill>
              </w:rPr>
              <w:t>危险废物执行《危险废物贮存污染控制标准》(GB 18597-2023)和《危险废物收集贮存运输技术规范》(HJ 2025-2012)；一般工业固体废物贮存执行《一般工业固体废物贮存和填埋污染控制标准》(GB 18599-2020)，采用库房、包装工具(罐、桶、包装袋等)贮存一般工业固体废物过程的污染控制，其贮存过程应满足相应防渗漏、防雨淋、防扬尘等环境保护要求</w:t>
            </w:r>
            <w:r>
              <w:rPr>
                <w:rFonts w:hint="default"/>
                <w:color w:val="000000" w:themeColor="text1"/>
                <w:sz w:val="24"/>
                <w14:textFill>
                  <w14:solidFill>
                    <w14:schemeClr w14:val="tx1"/>
                  </w14:solidFill>
                </w14:textFill>
              </w:rPr>
              <w:t>。</w:t>
            </w:r>
          </w:p>
          <w:p w14:paraId="6BB64AB4">
            <w:pPr>
              <w:keepNext w:val="0"/>
              <w:keepLines w:val="0"/>
              <w:suppressLineNumbers w:val="0"/>
              <w:adjustRightInd w:val="0"/>
              <w:snapToGrid w:val="0"/>
              <w:spacing w:before="0" w:beforeAutospacing="0" w:after="0" w:afterAutospacing="0" w:line="480" w:lineRule="exact"/>
              <w:ind w:left="0" w:right="0"/>
              <w:rPr>
                <w:rFonts w:hint="default"/>
                <w:color w:val="000000" w:themeColor="text1"/>
                <w:sz w:val="24"/>
                <w14:textFill>
                  <w14:solidFill>
                    <w14:schemeClr w14:val="tx1"/>
                  </w14:solidFill>
                </w14:textFill>
              </w:rPr>
            </w:pPr>
          </w:p>
        </w:tc>
      </w:tr>
      <w:tr w14:paraId="72E8D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trPr>
        <w:tc>
          <w:tcPr>
            <w:tcW w:w="456" w:type="dxa"/>
            <w:vAlign w:val="center"/>
          </w:tcPr>
          <w:p w14:paraId="43250D1F">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总量</w:t>
            </w:r>
          </w:p>
          <w:p w14:paraId="7F75278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控制</w:t>
            </w:r>
          </w:p>
          <w:p w14:paraId="4C7ACBB3">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指标</w:t>
            </w:r>
          </w:p>
        </w:tc>
        <w:tc>
          <w:tcPr>
            <w:tcW w:w="8462" w:type="dxa"/>
            <w:vAlign w:val="center"/>
          </w:tcPr>
          <w:p w14:paraId="1DE56187">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kern w:val="24"/>
                <w:sz w:val="24"/>
                <w14:textFill>
                  <w14:solidFill>
                    <w14:schemeClr w14:val="tx1"/>
                  </w14:solidFill>
                </w14:textFill>
              </w:rPr>
              <w:t>根据《市生态环境局关于在环境影响评价与排污许可工作中加强重点污染物排放总量控制管理的通知》（2023年3月8日）和《天津市人民政府办公厅关于印发天津市重点污染物排放总量控制管理办法（试行）的通知》（津政办规[2023]1号）及国家相关规定并结合本项目实际污染物排放情况，本项目涉及的排放总量控制的污染物为VOCs、COD</w:t>
            </w:r>
            <w:r>
              <w:rPr>
                <w:rFonts w:hint="default"/>
                <w:color w:val="000000" w:themeColor="text1"/>
                <w:kern w:val="24"/>
                <w:sz w:val="24"/>
                <w14:textFill>
                  <w14:solidFill>
                    <w14:schemeClr w14:val="tx1"/>
                  </w14:solidFill>
                </w14:textFill>
              </w:rPr>
              <w:t>、</w:t>
            </w:r>
            <w:r>
              <w:rPr>
                <w:rFonts w:hint="eastAsia"/>
                <w:color w:val="000000" w:themeColor="text1"/>
                <w:kern w:val="24"/>
                <w:sz w:val="24"/>
                <w:lang w:val="en-US" w:eastAsia="zh-CN"/>
                <w14:textFill>
                  <w14:solidFill>
                    <w14:schemeClr w14:val="tx1"/>
                  </w14:solidFill>
                </w14:textFill>
              </w:rPr>
              <w:t>总磷</w:t>
            </w:r>
            <w:r>
              <w:rPr>
                <w:rFonts w:hint="default"/>
                <w:color w:val="000000" w:themeColor="text1"/>
                <w:kern w:val="24"/>
                <w:sz w:val="24"/>
                <w14:textFill>
                  <w14:solidFill>
                    <w14:schemeClr w14:val="tx1"/>
                  </w14:solidFill>
                </w14:textFill>
              </w:rPr>
              <w:t>。</w:t>
            </w:r>
          </w:p>
          <w:p w14:paraId="03DB472C">
            <w:pPr>
              <w:keepNext w:val="0"/>
              <w:keepLines w:val="0"/>
              <w:suppressLineNumbers w:val="0"/>
              <w:adjustRightInd w:val="0"/>
              <w:snapToGrid w:val="0"/>
              <w:spacing w:before="0" w:beforeAutospacing="0" w:after="0" w:afterAutospacing="0" w:line="480" w:lineRule="exact"/>
              <w:ind w:left="0" w:right="0" w:firstLine="482" w:firstLineChars="200"/>
              <w:rPr>
                <w:rFonts w:hint="default"/>
                <w:b/>
                <w:color w:val="000000" w:themeColor="text1"/>
                <w:kern w:val="0"/>
                <w:sz w:val="24"/>
                <w14:textFill>
                  <w14:solidFill>
                    <w14:schemeClr w14:val="tx1"/>
                  </w14:solidFill>
                </w14:textFill>
              </w:rPr>
            </w:pPr>
            <w:r>
              <w:rPr>
                <w:rFonts w:hint="default"/>
                <w:b/>
                <w:color w:val="000000" w:themeColor="text1"/>
                <w:kern w:val="0"/>
                <w:sz w:val="24"/>
                <w14:textFill>
                  <w14:solidFill>
                    <w14:schemeClr w14:val="tx1"/>
                  </w14:solidFill>
                </w14:textFill>
              </w:rPr>
              <w:t>1、废气</w:t>
            </w:r>
          </w:p>
          <w:p w14:paraId="0E460F45">
            <w:pPr>
              <w:pStyle w:val="62"/>
              <w:keepNext w:val="0"/>
              <w:keepLines w:val="0"/>
              <w:suppressLineNumbers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szCs w:val="24"/>
                <w14:textFill>
                  <w14:solidFill>
                    <w14:schemeClr w14:val="tx1"/>
                  </w14:solidFill>
                </w14:textFill>
              </w:rPr>
              <w:t>（1）根据预测值进行核算：</w:t>
            </w:r>
          </w:p>
          <w:p w14:paraId="30C48AF5">
            <w:pPr>
              <w:pStyle w:val="62"/>
              <w:keepNext w:val="0"/>
              <w:keepLines w:val="0"/>
              <w:suppressLineNumbers w:val="0"/>
              <w:spacing w:before="0" w:beforeAutospacing="0" w:after="0" w:afterAutospacing="0" w:line="480" w:lineRule="exact"/>
              <w:ind w:left="0" w:right="0" w:firstLine="480"/>
              <w:rPr>
                <w:rFonts w:hint="default"/>
                <w:color w:val="000000" w:themeColor="text1"/>
                <w:szCs w:val="24"/>
                <w14:textFill>
                  <w14:solidFill>
                    <w14:schemeClr w14:val="tx1"/>
                  </w14:solidFill>
                </w14:textFill>
              </w:rPr>
            </w:pPr>
            <w:r>
              <w:rPr>
                <w:rFonts w:hint="default"/>
                <w:color w:val="000000" w:themeColor="text1"/>
                <w14:textFill>
                  <w14:solidFill>
                    <w14:schemeClr w14:val="tx1"/>
                  </w14:solidFill>
                </w14:textFill>
              </w:rPr>
              <w:t>VOCs：根据</w:t>
            </w:r>
            <w:r>
              <w:rPr>
                <w:rFonts w:hint="eastAsia"/>
                <w:color w:val="000000" w:themeColor="text1"/>
                <w14:textFill>
                  <w14:solidFill>
                    <w14:schemeClr w14:val="tx1"/>
                  </w14:solidFill>
                </w14:textFill>
              </w:rPr>
              <w:t>污染源分析</w:t>
            </w:r>
            <w:r>
              <w:rPr>
                <w:rFonts w:hint="default"/>
                <w:color w:val="000000" w:themeColor="text1"/>
                <w14:textFill>
                  <w14:solidFill>
                    <w14:schemeClr w14:val="tx1"/>
                  </w14:solidFill>
                </w14:textFill>
              </w:rPr>
              <w:t>，P4-</w:t>
            </w:r>
            <w:r>
              <w:rPr>
                <w:rFonts w:hint="eastAsia"/>
                <w:color w:val="000000" w:themeColor="text1"/>
                <w14:textFill>
                  <w14:solidFill>
                    <w14:schemeClr w14:val="tx1"/>
                  </w14:solidFill>
                </w14:textFill>
              </w:rPr>
              <w:t>2</w:t>
            </w:r>
            <w:r>
              <w:rPr>
                <w:rFonts w:hint="default"/>
                <w:color w:val="000000" w:themeColor="text1"/>
                <w14:textFill>
                  <w14:solidFill>
                    <w14:schemeClr w14:val="tx1"/>
                  </w14:solidFill>
                </w14:textFill>
              </w:rPr>
              <w:t>：</w:t>
            </w:r>
            <w:r>
              <w:rPr>
                <w:rFonts w:hint="default"/>
                <w:color w:val="000000" w:themeColor="text1"/>
                <w:szCs w:val="24"/>
                <w14:textFill>
                  <w14:solidFill>
                    <w14:schemeClr w14:val="tx1"/>
                  </w14:solidFill>
                </w14:textFill>
              </w:rPr>
              <w:t>VOCs</w:t>
            </w:r>
            <w:r>
              <w:rPr>
                <w:rFonts w:hint="eastAsia"/>
                <w:color w:val="000000" w:themeColor="text1"/>
                <w:szCs w:val="24"/>
                <w14:textFill>
                  <w14:solidFill>
                    <w14:schemeClr w14:val="tx1"/>
                  </w14:solidFill>
                </w14:textFill>
              </w:rPr>
              <w:t>新增</w:t>
            </w:r>
            <w:r>
              <w:rPr>
                <w:rFonts w:hint="default"/>
                <w:color w:val="000000" w:themeColor="text1"/>
                <w:szCs w:val="24"/>
                <w14:textFill>
                  <w14:solidFill>
                    <w14:schemeClr w14:val="tx1"/>
                  </w14:solidFill>
                </w14:textFill>
              </w:rPr>
              <w:t>年</w:t>
            </w:r>
            <w:r>
              <w:rPr>
                <w:rFonts w:hint="eastAsia"/>
                <w:color w:val="000000" w:themeColor="text1"/>
                <w:szCs w:val="24"/>
                <w14:textFill>
                  <w14:solidFill>
                    <w14:schemeClr w14:val="tx1"/>
                  </w14:solidFill>
                </w14:textFill>
              </w:rPr>
              <w:t>排放</w:t>
            </w:r>
            <w:r>
              <w:rPr>
                <w:rFonts w:hint="default"/>
                <w:color w:val="000000" w:themeColor="text1"/>
                <w:szCs w:val="24"/>
                <w14:textFill>
                  <w14:solidFill>
                    <w14:schemeClr w14:val="tx1"/>
                  </w14:solidFill>
                </w14:textFill>
              </w:rPr>
              <w:t>量</w:t>
            </w:r>
            <w:r>
              <w:rPr>
                <w:rFonts w:hint="eastAsia"/>
                <w:color w:val="000000" w:themeColor="text1"/>
                <w:szCs w:val="24"/>
                <w:lang w:val="en-US" w:eastAsia="zh-CN"/>
                <w14:textFill>
                  <w14:solidFill>
                    <w14:schemeClr w14:val="tx1"/>
                  </w14:solidFill>
                </w14:textFill>
              </w:rPr>
              <w:t>0.236</w:t>
            </w:r>
            <w:r>
              <w:rPr>
                <w:rFonts w:hint="default"/>
                <w:color w:val="000000" w:themeColor="text1"/>
                <w:szCs w:val="24"/>
                <w14:textFill>
                  <w14:solidFill>
                    <w14:schemeClr w14:val="tx1"/>
                  </w14:solidFill>
                </w14:textFill>
              </w:rPr>
              <w:t>t/a；P4-</w:t>
            </w:r>
            <w:r>
              <w:rPr>
                <w:rFonts w:hint="eastAsia"/>
                <w:color w:val="000000" w:themeColor="text1"/>
                <w:szCs w:val="24"/>
                <w14:textFill>
                  <w14:solidFill>
                    <w14:schemeClr w14:val="tx1"/>
                  </w14:solidFill>
                </w14:textFill>
              </w:rPr>
              <w:t>4</w:t>
            </w:r>
            <w:r>
              <w:rPr>
                <w:rFonts w:hint="default"/>
                <w:color w:val="000000" w:themeColor="text1"/>
                <w:szCs w:val="24"/>
                <w14:textFill>
                  <w14:solidFill>
                    <w14:schemeClr w14:val="tx1"/>
                  </w14:solidFill>
                </w14:textFill>
              </w:rPr>
              <w:t>：VOCs</w:t>
            </w:r>
            <w:r>
              <w:rPr>
                <w:rFonts w:hint="eastAsia"/>
                <w:color w:val="000000" w:themeColor="text1"/>
                <w:szCs w:val="24"/>
                <w14:textFill>
                  <w14:solidFill>
                    <w14:schemeClr w14:val="tx1"/>
                  </w14:solidFill>
                </w14:textFill>
              </w:rPr>
              <w:t>新增</w:t>
            </w:r>
            <w:r>
              <w:rPr>
                <w:rFonts w:hint="default"/>
                <w:color w:val="000000" w:themeColor="text1"/>
                <w:szCs w:val="24"/>
                <w14:textFill>
                  <w14:solidFill>
                    <w14:schemeClr w14:val="tx1"/>
                  </w14:solidFill>
                </w14:textFill>
              </w:rPr>
              <w:t>年</w:t>
            </w:r>
            <w:r>
              <w:rPr>
                <w:rFonts w:hint="eastAsia"/>
                <w:color w:val="000000" w:themeColor="text1"/>
                <w:szCs w:val="24"/>
                <w14:textFill>
                  <w14:solidFill>
                    <w14:schemeClr w14:val="tx1"/>
                  </w14:solidFill>
                </w14:textFill>
              </w:rPr>
              <w:t>排放</w:t>
            </w:r>
            <w:r>
              <w:rPr>
                <w:rFonts w:hint="default"/>
                <w:color w:val="000000" w:themeColor="text1"/>
                <w:szCs w:val="24"/>
                <w14:textFill>
                  <w14:solidFill>
                    <w14:schemeClr w14:val="tx1"/>
                  </w14:solidFill>
                </w14:textFill>
              </w:rPr>
              <w:t>量</w:t>
            </w:r>
            <w:r>
              <w:rPr>
                <w:rFonts w:hint="eastAsia"/>
                <w:color w:val="000000" w:themeColor="text1"/>
                <w:szCs w:val="24"/>
                <w14:textFill>
                  <w14:solidFill>
                    <w14:schemeClr w14:val="tx1"/>
                  </w14:solidFill>
                </w14:textFill>
              </w:rPr>
              <w:t>0.1</w:t>
            </w:r>
            <w:r>
              <w:rPr>
                <w:rFonts w:hint="eastAsia"/>
                <w:color w:val="000000" w:themeColor="text1"/>
                <w:szCs w:val="24"/>
                <w:lang w:val="en-US" w:eastAsia="zh-CN"/>
                <w14:textFill>
                  <w14:solidFill>
                    <w14:schemeClr w14:val="tx1"/>
                  </w14:solidFill>
                </w14:textFill>
              </w:rPr>
              <w:t>6</w:t>
            </w:r>
            <w:r>
              <w:rPr>
                <w:rFonts w:hint="default"/>
                <w:color w:val="000000" w:themeColor="text1"/>
                <w:szCs w:val="24"/>
                <w14:textFill>
                  <w14:solidFill>
                    <w14:schemeClr w14:val="tx1"/>
                  </w14:solidFill>
                </w14:textFill>
              </w:rPr>
              <w:t>t/a；P4-5：VOCs</w:t>
            </w:r>
            <w:r>
              <w:rPr>
                <w:rFonts w:hint="eastAsia"/>
                <w:color w:val="000000" w:themeColor="text1"/>
                <w:szCs w:val="24"/>
                <w14:textFill>
                  <w14:solidFill>
                    <w14:schemeClr w14:val="tx1"/>
                  </w14:solidFill>
                </w14:textFill>
              </w:rPr>
              <w:t>新增</w:t>
            </w:r>
            <w:r>
              <w:rPr>
                <w:rFonts w:hint="default"/>
                <w:color w:val="000000" w:themeColor="text1"/>
                <w:szCs w:val="24"/>
                <w14:textFill>
                  <w14:solidFill>
                    <w14:schemeClr w14:val="tx1"/>
                  </w14:solidFill>
                </w14:textFill>
              </w:rPr>
              <w:t>年</w:t>
            </w:r>
            <w:r>
              <w:rPr>
                <w:rFonts w:hint="eastAsia"/>
                <w:color w:val="000000" w:themeColor="text1"/>
                <w:szCs w:val="24"/>
                <w14:textFill>
                  <w14:solidFill>
                    <w14:schemeClr w14:val="tx1"/>
                  </w14:solidFill>
                </w14:textFill>
              </w:rPr>
              <w:t>排放</w:t>
            </w:r>
            <w:r>
              <w:rPr>
                <w:rFonts w:hint="default"/>
                <w:color w:val="000000" w:themeColor="text1"/>
                <w:szCs w:val="24"/>
                <w14:textFill>
                  <w14:solidFill>
                    <w14:schemeClr w14:val="tx1"/>
                  </w14:solidFill>
                </w14:textFill>
              </w:rPr>
              <w:t>量</w:t>
            </w:r>
            <w:r>
              <w:rPr>
                <w:rFonts w:hint="eastAsia"/>
                <w:color w:val="000000" w:themeColor="text1"/>
                <w:szCs w:val="24"/>
                <w:lang w:val="en-US" w:eastAsia="zh-CN"/>
                <w14:textFill>
                  <w14:solidFill>
                    <w14:schemeClr w14:val="tx1"/>
                  </w14:solidFill>
                </w14:textFill>
              </w:rPr>
              <w:t>0.326</w:t>
            </w:r>
            <w:r>
              <w:rPr>
                <w:rFonts w:hint="default"/>
                <w:color w:val="000000" w:themeColor="text1"/>
                <w:szCs w:val="24"/>
                <w14:textFill>
                  <w14:solidFill>
                    <w14:schemeClr w14:val="tx1"/>
                  </w14:solidFill>
                </w14:textFill>
              </w:rPr>
              <w:t>t/a</w:t>
            </w:r>
            <w:r>
              <w:rPr>
                <w:rFonts w:hint="eastAsia"/>
                <w:color w:val="000000" w:themeColor="text1"/>
                <w:szCs w:val="24"/>
                <w14:textFill>
                  <w14:solidFill>
                    <w14:schemeClr w14:val="tx1"/>
                  </w14:solidFill>
                </w14:textFill>
              </w:rPr>
              <w:t>，综上，本项目建成</w:t>
            </w:r>
            <w:r>
              <w:rPr>
                <w:rFonts w:hint="default"/>
                <w:color w:val="000000" w:themeColor="text1"/>
                <w:szCs w:val="24"/>
                <w14:textFill>
                  <w14:solidFill>
                    <w14:schemeClr w14:val="tx1"/>
                  </w14:solidFill>
                </w14:textFill>
              </w:rPr>
              <w:t>VOCs</w:t>
            </w:r>
            <w:r>
              <w:rPr>
                <w:rFonts w:hint="eastAsia"/>
                <w:color w:val="000000" w:themeColor="text1"/>
                <w:szCs w:val="24"/>
                <w14:textFill>
                  <w14:solidFill>
                    <w14:schemeClr w14:val="tx1"/>
                  </w14:solidFill>
                </w14:textFill>
              </w:rPr>
              <w:t>新增</w:t>
            </w:r>
            <w:r>
              <w:rPr>
                <w:rFonts w:hint="default"/>
                <w:color w:val="000000" w:themeColor="text1"/>
                <w:szCs w:val="24"/>
                <w14:textFill>
                  <w14:solidFill>
                    <w14:schemeClr w14:val="tx1"/>
                  </w14:solidFill>
                </w14:textFill>
              </w:rPr>
              <w:t>年</w:t>
            </w:r>
            <w:r>
              <w:rPr>
                <w:rFonts w:hint="eastAsia"/>
                <w:color w:val="000000" w:themeColor="text1"/>
                <w:szCs w:val="24"/>
                <w14:textFill>
                  <w14:solidFill>
                    <w14:schemeClr w14:val="tx1"/>
                  </w14:solidFill>
                </w14:textFill>
              </w:rPr>
              <w:t>排放</w:t>
            </w:r>
            <w:r>
              <w:rPr>
                <w:rFonts w:hint="default"/>
                <w:color w:val="000000" w:themeColor="text1"/>
                <w:szCs w:val="24"/>
                <w14:textFill>
                  <w14:solidFill>
                    <w14:schemeClr w14:val="tx1"/>
                  </w14:solidFill>
                </w14:textFill>
              </w:rPr>
              <w:t>量</w:t>
            </w:r>
            <w:r>
              <w:rPr>
                <w:rFonts w:hint="eastAsia"/>
                <w:color w:val="000000" w:themeColor="text1"/>
                <w:szCs w:val="24"/>
                <w:lang w:val="en-US" w:eastAsia="zh-CN"/>
                <w14:textFill>
                  <w14:solidFill>
                    <w14:schemeClr w14:val="tx1"/>
                  </w14:solidFill>
                </w14:textFill>
              </w:rPr>
              <w:t>0.722</w:t>
            </w:r>
            <w:r>
              <w:rPr>
                <w:rFonts w:hint="default"/>
                <w:color w:val="000000" w:themeColor="text1"/>
                <w14:textFill>
                  <w14:solidFill>
                    <w14:schemeClr w14:val="tx1"/>
                  </w14:solidFill>
                </w14:textFill>
              </w:rPr>
              <w:t xml:space="preserve"> </w:t>
            </w:r>
            <w:r>
              <w:rPr>
                <w:rFonts w:hint="default"/>
                <w:color w:val="000000" w:themeColor="text1"/>
                <w:szCs w:val="24"/>
                <w14:textFill>
                  <w14:solidFill>
                    <w14:schemeClr w14:val="tx1"/>
                  </w14:solidFill>
                </w14:textFill>
              </w:rPr>
              <w:t>t/a</w:t>
            </w:r>
            <w:r>
              <w:rPr>
                <w:rFonts w:hint="default"/>
                <w:color w:val="000000" w:themeColor="text1"/>
                <w:szCs w:val="21"/>
                <w14:textFill>
                  <w14:solidFill>
                    <w14:schemeClr w14:val="tx1"/>
                  </w14:solidFill>
                </w14:textFill>
              </w:rPr>
              <w:t>。</w:t>
            </w:r>
          </w:p>
          <w:p w14:paraId="7F139804">
            <w:pPr>
              <w:pStyle w:val="62"/>
              <w:keepNext w:val="0"/>
              <w:keepLines w:val="0"/>
              <w:suppressLineNumbers w:val="0"/>
              <w:spacing w:before="0" w:beforeAutospacing="0" w:after="0" w:afterAutospacing="0" w:line="480" w:lineRule="exact"/>
              <w:ind w:left="0" w:right="0"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（2）根据标准浓度进行核算：</w:t>
            </w:r>
          </w:p>
          <w:p w14:paraId="5FA0C038">
            <w:pPr>
              <w:keepNext w:val="0"/>
              <w:keepLines w:val="0"/>
              <w:suppressLineNumbers w:val="0"/>
              <w:adjustRightInd w:val="0"/>
              <w:snapToGrid w:val="0"/>
              <w:spacing w:before="0" w:beforeAutospacing="0" w:after="0" w:afterAutospacing="0" w:line="480" w:lineRule="exact"/>
              <w:ind w:left="0" w:right="0" w:firstLine="480"/>
              <w:rPr>
                <w:rFonts w:hint="default" w:ascii="Times New Roman" w:hAnsi="Times New Roman" w:cs="Times New Roman"/>
                <w:color w:val="000000" w:themeColor="text1"/>
                <w:kern w:val="24"/>
                <w:sz w:val="24"/>
                <w:szCs w:val="24"/>
                <w14:textFill>
                  <w14:solidFill>
                    <w14:schemeClr w14:val="tx1"/>
                  </w14:solidFill>
                </w14:textFill>
              </w:rPr>
            </w:pPr>
            <w:r>
              <w:rPr>
                <w:rFonts w:hint="default" w:ascii="Times New Roman" w:hAnsi="Times New Roman" w:cs="Times New Roman"/>
                <w:color w:val="000000" w:themeColor="text1"/>
                <w:kern w:val="24"/>
                <w:sz w:val="24"/>
                <w:szCs w:val="24"/>
                <w14:textFill>
                  <w14:solidFill>
                    <w14:schemeClr w14:val="tx1"/>
                  </w14:solidFill>
                </w14:textFill>
              </w:rPr>
              <w:t>按VOCs速率标准核算：</w:t>
            </w:r>
          </w:p>
          <w:p w14:paraId="2A45DA34">
            <w:pPr>
              <w:keepNext w:val="0"/>
              <w:keepLines w:val="0"/>
              <w:suppressLineNumbers w:val="0"/>
              <w:adjustRightInd w:val="0"/>
              <w:snapToGrid w:val="0"/>
              <w:spacing w:before="0" w:beforeAutospacing="0" w:after="0" w:afterAutospacing="0" w:line="480" w:lineRule="exact"/>
              <w:ind w:left="0" w:right="0" w:firstLine="480"/>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default" w:ascii="Times New Roman" w:hAnsi="Times New Roman" w:cs="Times New Roman"/>
                <w:color w:val="000000" w:themeColor="text1"/>
                <w:kern w:val="24"/>
                <w:sz w:val="24"/>
                <w:szCs w:val="24"/>
                <w:lang w:val="en-US" w:eastAsia="zh-CN"/>
                <w14:textFill>
                  <w14:solidFill>
                    <w14:schemeClr w14:val="tx1"/>
                  </w14:solidFill>
                </w14:textFill>
              </w:rPr>
              <w:t>1）</w:t>
            </w:r>
            <w:r>
              <w:rPr>
                <w:rFonts w:hint="eastAsia" w:cs="Times New Roman"/>
                <w:color w:val="000000" w:themeColor="text1"/>
                <w:kern w:val="24"/>
                <w:sz w:val="24"/>
                <w:szCs w:val="24"/>
                <w:lang w:val="en-US" w:eastAsia="zh-CN"/>
                <w14:textFill>
                  <w14:solidFill>
                    <w14:schemeClr w14:val="tx1"/>
                  </w14:solidFill>
                </w14:textFill>
              </w:rPr>
              <w:t>油生实验室</w:t>
            </w:r>
          </w:p>
          <w:p w14:paraId="1AFF0274">
            <w:pPr>
              <w:keepNext w:val="0"/>
              <w:keepLines w:val="0"/>
              <w:suppressLineNumbers w:val="0"/>
              <w:adjustRightInd w:val="0"/>
              <w:snapToGrid w:val="0"/>
              <w:spacing w:before="0" w:beforeAutospacing="0" w:after="0" w:afterAutospacing="0" w:line="480" w:lineRule="exact"/>
              <w:ind w:left="0" w:right="0" w:firstLine="480"/>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default" w:ascii="Times New Roman" w:hAnsi="Times New Roman" w:cs="Times New Roman"/>
                <w:color w:val="000000" w:themeColor="text1"/>
                <w:kern w:val="24"/>
                <w:sz w:val="24"/>
                <w:szCs w:val="24"/>
                <w:lang w:val="en-US" w:eastAsia="zh-CN"/>
                <w14:textFill>
                  <w14:solidFill>
                    <w14:schemeClr w14:val="tx1"/>
                  </w14:solidFill>
                </w14:textFill>
              </w:rPr>
              <w:t>P4-2：</w:t>
            </w:r>
            <w:r>
              <w:rPr>
                <w:rFonts w:hint="default" w:ascii="Times New Roman" w:hAnsi="Times New Roman" w:cs="Times New Roman"/>
                <w:bCs/>
                <w:color w:val="000000" w:themeColor="text1"/>
                <w:sz w:val="24"/>
                <w:szCs w:val="24"/>
                <w14:textFill>
                  <w14:solidFill>
                    <w14:schemeClr w14:val="tx1"/>
                  </w14:solidFill>
                </w14:textFill>
              </w:rPr>
              <w:t>9.2</w:t>
            </w:r>
            <w:r>
              <w:rPr>
                <w:rFonts w:hint="default" w:ascii="Times New Roman" w:hAnsi="Times New Roman" w:cs="Times New Roman"/>
                <w:color w:val="000000" w:themeColor="text1"/>
                <w:kern w:val="24"/>
                <w:sz w:val="24"/>
                <w:szCs w:val="24"/>
                <w14:textFill>
                  <w14:solidFill>
                    <w14:schemeClr w14:val="tx1"/>
                  </w14:solidFill>
                </w14:textFill>
              </w:rPr>
              <w:t>kg/h</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2000</w:t>
            </w:r>
            <w:r>
              <w:rPr>
                <w:rFonts w:hint="default" w:ascii="Times New Roman" w:hAnsi="Times New Roman" w:cs="Times New Roman"/>
                <w:color w:val="000000" w:themeColor="text1"/>
                <w:sz w:val="24"/>
                <w:szCs w:val="24"/>
                <w14:textFill>
                  <w14:solidFill>
                    <w14:schemeClr w14:val="tx1"/>
                  </w14:solidFill>
                </w14:textFill>
              </w:rPr>
              <w:t>h/a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18.4</w:t>
            </w:r>
            <w:r>
              <w:rPr>
                <w:rFonts w:hint="default" w:ascii="Times New Roman" w:hAnsi="Times New Roman" w:cs="Times New Roman"/>
                <w:color w:val="000000" w:themeColor="text1"/>
                <w:sz w:val="24"/>
                <w:szCs w:val="24"/>
                <w14:textFill>
                  <w14:solidFill>
                    <w14:schemeClr w14:val="tx1"/>
                  </w14:solidFill>
                </w14:textFill>
              </w:rPr>
              <w:t>t/a</w:t>
            </w:r>
            <w:r>
              <w:rPr>
                <w:rFonts w:hint="default" w:ascii="Times New Roman" w:hAnsi="Times New Roman" w:cs="Times New Roman"/>
                <w:color w:val="000000" w:themeColor="text1"/>
                <w:sz w:val="24"/>
                <w:szCs w:val="24"/>
                <w:lang w:eastAsia="zh-CN"/>
                <w14:textFill>
                  <w14:solidFill>
                    <w14:schemeClr w14:val="tx1"/>
                  </w14:solidFill>
                </w14:textFill>
              </w:rPr>
              <w:t>；</w:t>
            </w:r>
          </w:p>
          <w:p w14:paraId="4071435A">
            <w:pPr>
              <w:keepNext w:val="0"/>
              <w:keepLines w:val="0"/>
              <w:suppressLineNumbers w:val="0"/>
              <w:adjustRightInd w:val="0"/>
              <w:snapToGrid w:val="0"/>
              <w:spacing w:before="0" w:beforeAutospacing="0" w:after="0" w:afterAutospacing="0" w:line="480" w:lineRule="exact"/>
              <w:ind w:left="0" w:right="0" w:firstLine="480"/>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default" w:ascii="Times New Roman" w:hAnsi="Times New Roman" w:cs="Times New Roman"/>
                <w:color w:val="000000" w:themeColor="text1"/>
                <w:kern w:val="24"/>
                <w:sz w:val="24"/>
                <w:szCs w:val="24"/>
                <w:lang w:val="en-US" w:eastAsia="zh-CN"/>
                <w14:textFill>
                  <w14:solidFill>
                    <w14:schemeClr w14:val="tx1"/>
                  </w14:solidFill>
                </w14:textFill>
              </w:rPr>
              <w:t>P4-4：</w:t>
            </w:r>
            <w:r>
              <w:rPr>
                <w:rFonts w:hint="default" w:ascii="Times New Roman" w:hAnsi="Times New Roman" w:cs="Times New Roman"/>
                <w:bCs/>
                <w:color w:val="000000" w:themeColor="text1"/>
                <w:sz w:val="24"/>
                <w:szCs w:val="24"/>
                <w14:textFill>
                  <w14:solidFill>
                    <w14:schemeClr w14:val="tx1"/>
                  </w14:solidFill>
                </w14:textFill>
              </w:rPr>
              <w:t>9.2</w:t>
            </w:r>
            <w:r>
              <w:rPr>
                <w:rFonts w:hint="default" w:ascii="Times New Roman" w:hAnsi="Times New Roman" w:cs="Times New Roman"/>
                <w:color w:val="000000" w:themeColor="text1"/>
                <w:kern w:val="24"/>
                <w:sz w:val="24"/>
                <w:szCs w:val="24"/>
                <w14:textFill>
                  <w14:solidFill>
                    <w14:schemeClr w14:val="tx1"/>
                  </w14:solidFill>
                </w14:textFill>
              </w:rPr>
              <w:t>kg/h</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2000</w:t>
            </w:r>
            <w:r>
              <w:rPr>
                <w:rFonts w:hint="default" w:ascii="Times New Roman" w:hAnsi="Times New Roman" w:cs="Times New Roman"/>
                <w:color w:val="000000" w:themeColor="text1"/>
                <w:sz w:val="24"/>
                <w:szCs w:val="24"/>
                <w14:textFill>
                  <w14:solidFill>
                    <w14:schemeClr w14:val="tx1"/>
                  </w14:solidFill>
                </w14:textFill>
              </w:rPr>
              <w:t>h/a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18.4</w:t>
            </w:r>
            <w:r>
              <w:rPr>
                <w:rFonts w:hint="default" w:ascii="Times New Roman" w:hAnsi="Times New Roman" w:cs="Times New Roman"/>
                <w:color w:val="000000" w:themeColor="text1"/>
                <w:sz w:val="24"/>
                <w:szCs w:val="24"/>
                <w14:textFill>
                  <w14:solidFill>
                    <w14:schemeClr w14:val="tx1"/>
                  </w14:solidFill>
                </w14:textFill>
              </w:rPr>
              <w:t>t/a</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25E940FF">
            <w:pPr>
              <w:keepNext w:val="0"/>
              <w:keepLines w:val="0"/>
              <w:suppressLineNumbers w:val="0"/>
              <w:adjustRightInd w:val="0"/>
              <w:snapToGrid w:val="0"/>
              <w:spacing w:before="0" w:beforeAutospacing="0" w:after="0" w:afterAutospacing="0" w:line="480" w:lineRule="exact"/>
              <w:ind w:left="0" w:right="0" w:firstLine="480"/>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default" w:ascii="Times New Roman" w:hAnsi="Times New Roman" w:cs="Times New Roman"/>
                <w:color w:val="000000" w:themeColor="text1"/>
                <w:kern w:val="24"/>
                <w:sz w:val="24"/>
                <w:szCs w:val="24"/>
                <w:lang w:val="en-US" w:eastAsia="zh-CN"/>
                <w14:textFill>
                  <w14:solidFill>
                    <w14:schemeClr w14:val="tx1"/>
                  </w14:solidFill>
                </w14:textFill>
              </w:rPr>
              <w:t>2）</w:t>
            </w:r>
            <w:r>
              <w:rPr>
                <w:rFonts w:hint="eastAsia" w:cs="Times New Roman"/>
                <w:color w:val="000000" w:themeColor="text1"/>
                <w:kern w:val="24"/>
                <w:sz w:val="24"/>
                <w:szCs w:val="24"/>
                <w:lang w:val="en-US" w:eastAsia="zh-CN"/>
                <w14:textFill>
                  <w14:solidFill>
                    <w14:schemeClr w14:val="tx1"/>
                  </w14:solidFill>
                </w14:textFill>
              </w:rPr>
              <w:t>油化实验室</w:t>
            </w:r>
          </w:p>
          <w:p w14:paraId="5F79EE56">
            <w:pPr>
              <w:keepNext w:val="0"/>
              <w:keepLines w:val="0"/>
              <w:suppressLineNumbers w:val="0"/>
              <w:adjustRightInd w:val="0"/>
              <w:snapToGrid w:val="0"/>
              <w:spacing w:before="0" w:beforeAutospacing="0" w:after="0" w:afterAutospacing="0" w:line="480" w:lineRule="exact"/>
              <w:ind w:left="0" w:right="0" w:firstLine="480"/>
              <w:rPr>
                <w:rFonts w:hint="default" w:ascii="Times New Roman" w:hAnsi="Times New Roman" w:cs="Times New Roman"/>
                <w:color w:val="000000" w:themeColor="text1"/>
                <w:kern w:val="24"/>
                <w:sz w:val="24"/>
                <w:szCs w:val="24"/>
                <w:lang w:val="en-US" w:eastAsia="zh-CN"/>
                <w14:textFill>
                  <w14:solidFill>
                    <w14:schemeClr w14:val="tx1"/>
                  </w14:solidFill>
                </w14:textFill>
              </w:rPr>
            </w:pPr>
            <w:r>
              <w:rPr>
                <w:rFonts w:hint="default" w:ascii="Times New Roman" w:hAnsi="Times New Roman" w:cs="Times New Roman"/>
                <w:color w:val="000000" w:themeColor="text1"/>
                <w:kern w:val="24"/>
                <w:sz w:val="24"/>
                <w:szCs w:val="24"/>
                <w:lang w:val="en-US" w:eastAsia="zh-CN"/>
                <w14:textFill>
                  <w14:solidFill>
                    <w14:schemeClr w14:val="tx1"/>
                  </w14:solidFill>
                </w14:textFill>
              </w:rPr>
              <w:t>P4-5：</w:t>
            </w:r>
            <w:r>
              <w:rPr>
                <w:rFonts w:hint="default" w:ascii="Times New Roman" w:hAnsi="Times New Roman" w:cs="Times New Roman"/>
                <w:bCs/>
                <w:color w:val="000000" w:themeColor="text1"/>
                <w:sz w:val="24"/>
                <w:szCs w:val="24"/>
                <w14:textFill>
                  <w14:solidFill>
                    <w14:schemeClr w14:val="tx1"/>
                  </w14:solidFill>
                </w14:textFill>
              </w:rPr>
              <w:t>9.2</w:t>
            </w:r>
            <w:r>
              <w:rPr>
                <w:rFonts w:hint="default" w:ascii="Times New Roman" w:hAnsi="Times New Roman" w:cs="Times New Roman"/>
                <w:color w:val="000000" w:themeColor="text1"/>
                <w:kern w:val="24"/>
                <w:sz w:val="24"/>
                <w:szCs w:val="24"/>
                <w14:textFill>
                  <w14:solidFill>
                    <w14:schemeClr w14:val="tx1"/>
                  </w14:solidFill>
                </w14:textFill>
              </w:rPr>
              <w:t>kg/h</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2000</w:t>
            </w:r>
            <w:r>
              <w:rPr>
                <w:rFonts w:hint="default" w:ascii="Times New Roman" w:hAnsi="Times New Roman" w:cs="Times New Roman"/>
                <w:color w:val="000000" w:themeColor="text1"/>
                <w:sz w:val="24"/>
                <w:szCs w:val="24"/>
                <w14:textFill>
                  <w14:solidFill>
                    <w14:schemeClr w14:val="tx1"/>
                  </w14:solidFill>
                </w14:textFill>
              </w:rPr>
              <w:t>h/a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18.4</w:t>
            </w:r>
            <w:r>
              <w:rPr>
                <w:rFonts w:hint="default" w:ascii="Times New Roman" w:hAnsi="Times New Roman" w:cs="Times New Roman"/>
                <w:color w:val="000000" w:themeColor="text1"/>
                <w:sz w:val="24"/>
                <w:szCs w:val="24"/>
                <w14:textFill>
                  <w14:solidFill>
                    <w14:schemeClr w14:val="tx1"/>
                  </w14:solidFill>
                </w14:textFill>
              </w:rPr>
              <w:t>t/a</w:t>
            </w:r>
            <w:r>
              <w:rPr>
                <w:rFonts w:hint="default" w:ascii="Times New Roman" w:hAnsi="Times New Roman" w:cs="Times New Roman"/>
                <w:color w:val="000000" w:themeColor="text1"/>
                <w:sz w:val="24"/>
                <w:szCs w:val="24"/>
                <w:lang w:eastAsia="zh-CN"/>
                <w14:textFill>
                  <w14:solidFill>
                    <w14:schemeClr w14:val="tx1"/>
                  </w14:solidFill>
                </w14:textFill>
              </w:rPr>
              <w:t>；</w:t>
            </w:r>
          </w:p>
          <w:p w14:paraId="33A2CF4A">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color w:val="000000" w:themeColor="text1"/>
                <w:kern w:val="24"/>
                <w:sz w:val="24"/>
                <w:szCs w:val="24"/>
                <w:lang w:val="en-US" w:eastAsia="zh-CN"/>
                <w14:textFill>
                  <w14:solidFill>
                    <w14:schemeClr w14:val="tx1"/>
                  </w14:solidFill>
                </w14:textFill>
              </w:rPr>
            </w:pPr>
            <w:r>
              <w:rPr>
                <w:rFonts w:hint="default" w:ascii="Times New Roman" w:hAnsi="Times New Roman" w:cs="Times New Roman"/>
                <w:color w:val="000000" w:themeColor="text1"/>
                <w:kern w:val="24"/>
                <w:sz w:val="24"/>
                <w:szCs w:val="24"/>
                <w:lang w:val="en-US" w:eastAsia="zh-CN"/>
                <w14:textFill>
                  <w14:solidFill>
                    <w14:schemeClr w14:val="tx1"/>
                  </w14:solidFill>
                </w14:textFill>
              </w:rPr>
              <w:t>综上，根据排放标准核算，本项目VOCs排放量为55.2t/a。</w:t>
            </w:r>
          </w:p>
          <w:p w14:paraId="21BD967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2、废水</w:t>
            </w:r>
          </w:p>
          <w:p w14:paraId="0435ADDA">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 w:val="24"/>
                <w:szCs w:val="24"/>
                <w14:textFill>
                  <w14:solidFill>
                    <w14:schemeClr w14:val="tx1"/>
                  </w14:solidFill>
                </w14:textFill>
              </w:rPr>
            </w:pPr>
            <w:bookmarkStart w:id="15" w:name="_Hlk192860278"/>
            <w:r>
              <w:rPr>
                <w:rFonts w:hint="default" w:ascii="Times New Roman" w:hAnsi="Times New Roman" w:cs="Times New Roman"/>
                <w:color w:val="000000" w:themeColor="text1"/>
                <w:sz w:val="24"/>
                <w:szCs w:val="24"/>
                <w14:textFill>
                  <w14:solidFill>
                    <w14:schemeClr w14:val="tx1"/>
                  </w14:solidFill>
                </w14:textFill>
              </w:rPr>
              <w:t>（1）根据预测值进行核算：</w:t>
            </w:r>
          </w:p>
          <w:p w14:paraId="4E315D37">
            <w:pPr>
              <w:keepNext w:val="0"/>
              <w:keepLines w:val="0"/>
              <w:suppressLineNumbers w:val="0"/>
              <w:adjustRightInd w:val="0"/>
              <w:snapToGrid w:val="0"/>
              <w:spacing w:before="0" w:beforeAutospacing="0" w:after="0" w:afterAutospacing="0" w:line="360" w:lineRule="auto"/>
              <w:ind w:left="0" w:right="0" w:firstLine="480"/>
              <w:textAlignment w:val="baseline"/>
              <w:rPr>
                <w:rFonts w:hint="default" w:ascii="Times New Roman" w:hAnsi="Times New Roman" w:cs="Times New Roman"/>
                <w:color w:val="000000" w:themeColor="text1"/>
                <w:kern w:val="24"/>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排放量=总排口出水水质</w:t>
            </w:r>
            <w:r>
              <w:rPr>
                <w:rFonts w:hint="default" w:ascii="Times New Roman" w:hAnsi="Times New Roman" w:cs="Times New Roman"/>
                <w:color w:val="000000" w:themeColor="text1"/>
                <w:kern w:val="24"/>
                <w:sz w:val="24"/>
                <w:szCs w:val="24"/>
                <w14:textFill>
                  <w14:solidFill>
                    <w14:schemeClr w14:val="tx1"/>
                  </w14:solidFill>
                </w14:textFill>
              </w:rPr>
              <w:t>×本项目年废水量</w:t>
            </w:r>
          </w:p>
          <w:p w14:paraId="2CF86BCB">
            <w:pPr>
              <w:keepNext w:val="0"/>
              <w:keepLines w:val="0"/>
              <w:suppressLineNumbers w:val="0"/>
              <w:adjustRightInd w:val="0"/>
              <w:snapToGrid w:val="0"/>
              <w:spacing w:before="0" w:beforeAutospacing="0" w:after="0" w:afterAutospacing="0" w:line="360" w:lineRule="auto"/>
              <w:ind w:left="0" w:right="0" w:firstLine="440"/>
              <w:textAlignment w:val="baseline"/>
              <w:rPr>
                <w:rFonts w:hint="default" w:ascii="Times New Roman" w:hAnsi="Times New Roman" w:cs="Times New Roman"/>
                <w:color w:val="000000" w:themeColor="text1"/>
                <w:kern w:val="24"/>
                <w:sz w:val="24"/>
                <w:szCs w:val="24"/>
                <w14:textFill>
                  <w14:solidFill>
                    <w14:schemeClr w14:val="tx1"/>
                  </w14:solidFill>
                </w14:textFill>
              </w:rPr>
            </w:pPr>
            <w:r>
              <w:rPr>
                <w:rFonts w:hint="default" w:ascii="Times New Roman" w:hAnsi="Times New Roman" w:cs="Times New Roman"/>
                <w:bCs/>
                <w:color w:val="000000" w:themeColor="text1"/>
                <w:spacing w:val="-10"/>
                <w:kern w:val="24"/>
                <w:sz w:val="24"/>
                <w:szCs w:val="24"/>
                <w14:textFill>
                  <w14:solidFill>
                    <w14:schemeClr w14:val="tx1"/>
                  </w14:solidFill>
                </w14:textFill>
              </w:rPr>
              <w:t>COD</w:t>
            </w:r>
            <w:r>
              <w:rPr>
                <w:rFonts w:hint="default" w:ascii="Times New Roman" w:hAnsi="Times New Roman" w:cs="Times New Roman"/>
                <w:color w:val="000000" w:themeColor="text1"/>
                <w:kern w:val="24"/>
                <w:sz w:val="24"/>
                <w:szCs w:val="24"/>
                <w:vertAlign w:val="subscript"/>
                <w14:textFill>
                  <w14:solidFill>
                    <w14:schemeClr w14:val="tx1"/>
                  </w14:solidFill>
                </w14:textFill>
              </w:rPr>
              <w:t>Cr</w:t>
            </w:r>
            <w:r>
              <w:rPr>
                <w:rFonts w:hint="default" w:ascii="Times New Roman" w:hAnsi="Times New Roman" w:cs="Times New Roman"/>
                <w:color w:val="000000" w:themeColor="text1"/>
                <w:kern w:val="24"/>
                <w:sz w:val="24"/>
                <w:szCs w:val="24"/>
                <w14:textFill>
                  <w14:solidFill>
                    <w14:schemeClr w14:val="tx1"/>
                  </w14:solidFill>
                </w14:textFill>
              </w:rPr>
              <w:t>：</w:t>
            </w:r>
            <w:r>
              <w:rPr>
                <w:rFonts w:hint="eastAsia" w:cs="Times New Roman"/>
                <w:color w:val="000000" w:themeColor="text1"/>
                <w:kern w:val="24"/>
                <w:sz w:val="24"/>
                <w:szCs w:val="24"/>
                <w:lang w:val="en-US" w:eastAsia="zh-CN"/>
                <w14:textFill>
                  <w14:solidFill>
                    <w14:schemeClr w14:val="tx1"/>
                  </w14:solidFill>
                </w14:textFill>
              </w:rPr>
              <w:t>76</w:t>
            </w:r>
            <w:r>
              <w:rPr>
                <w:rFonts w:hint="default" w:ascii="Times New Roman" w:hAnsi="Times New Roman" w:cs="Times New Roman"/>
                <w:color w:val="000000" w:themeColor="text1"/>
                <w:kern w:val="24"/>
                <w:sz w:val="24"/>
                <w:szCs w:val="24"/>
                <w14:textFill>
                  <w14:solidFill>
                    <w14:schemeClr w14:val="tx1"/>
                  </w14:solidFill>
                </w14:textFill>
              </w:rPr>
              <w:t>mg/L×</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cs="Times New Roman"/>
                <w:color w:val="000000" w:themeColor="text1"/>
                <w:kern w:val="24"/>
                <w:sz w:val="24"/>
                <w:szCs w:val="24"/>
                <w14:textFill>
                  <w14:solidFill>
                    <w14:schemeClr w14:val="tx1"/>
                  </w14:solidFill>
                </w14:textFill>
              </w:rPr>
              <w:t>m</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-6</w:t>
            </w:r>
            <w:r>
              <w:rPr>
                <w:rFonts w:hint="default" w:ascii="Times New Roman" w:hAnsi="Times New Roman" w:cs="Times New Roman"/>
                <w:color w:val="000000" w:themeColor="text1"/>
                <w:kern w:val="24"/>
                <w:sz w:val="24"/>
                <w:szCs w:val="24"/>
                <w14:textFill>
                  <w14:solidFill>
                    <w14:schemeClr w14:val="tx1"/>
                  </w14:solidFill>
                </w14:textFill>
              </w:rPr>
              <w:t>=</w:t>
            </w:r>
            <w:r>
              <w:rPr>
                <w:rFonts w:hint="eastAsia" w:cs="Times New Roman"/>
                <w:color w:val="000000" w:themeColor="text1"/>
                <w:kern w:val="24"/>
                <w:sz w:val="24"/>
                <w:szCs w:val="24"/>
                <w:lang w:val="en-US" w:eastAsia="zh-CN"/>
                <w14:textFill>
                  <w14:solidFill>
                    <w14:schemeClr w14:val="tx1"/>
                  </w14:solidFill>
                </w14:textFill>
              </w:rPr>
              <w:t>0.005</w:t>
            </w:r>
            <w:r>
              <w:rPr>
                <w:rFonts w:hint="default" w:ascii="Times New Roman" w:hAnsi="Times New Roman" w:cs="Times New Roman"/>
                <w:color w:val="000000" w:themeColor="text1"/>
                <w:kern w:val="24"/>
                <w:sz w:val="24"/>
                <w:szCs w:val="24"/>
                <w14:textFill>
                  <w14:solidFill>
                    <w14:schemeClr w14:val="tx1"/>
                  </w14:solidFill>
                </w14:textFill>
              </w:rPr>
              <w:t>t/a</w:t>
            </w:r>
          </w:p>
          <w:p w14:paraId="16E077DC">
            <w:pPr>
              <w:keepNext w:val="0"/>
              <w:keepLines w:val="0"/>
              <w:suppressLineNumbers w:val="0"/>
              <w:adjustRightInd w:val="0"/>
              <w:snapToGrid w:val="0"/>
              <w:spacing w:before="0" w:beforeAutospacing="0" w:after="0" w:afterAutospacing="0" w:line="360" w:lineRule="auto"/>
              <w:ind w:left="0" w:right="0" w:firstLine="480"/>
              <w:textAlignment w:val="baseline"/>
              <w:rPr>
                <w:rFonts w:hint="default" w:ascii="Times New Roman" w:hAnsi="Times New Roman" w:cs="Times New Roman"/>
                <w:color w:val="000000" w:themeColor="text1"/>
                <w:kern w:val="24"/>
                <w:sz w:val="24"/>
                <w:szCs w:val="24"/>
                <w14:textFill>
                  <w14:solidFill>
                    <w14:schemeClr w14:val="tx1"/>
                  </w14:solidFill>
                </w14:textFill>
              </w:rPr>
            </w:pPr>
            <w:r>
              <w:rPr>
                <w:rFonts w:hint="default" w:ascii="Times New Roman" w:hAnsi="Times New Roman" w:cs="Times New Roman"/>
                <w:color w:val="000000" w:themeColor="text1"/>
                <w:kern w:val="24"/>
                <w:sz w:val="24"/>
                <w:szCs w:val="24"/>
                <w14:textFill>
                  <w14:solidFill>
                    <w14:schemeClr w14:val="tx1"/>
                  </w14:solidFill>
                </w14:textFill>
              </w:rPr>
              <w:t>氨氮：</w:t>
            </w:r>
            <w:r>
              <w:rPr>
                <w:rFonts w:hint="eastAsia" w:cs="Times New Roman"/>
                <w:color w:val="000000" w:themeColor="text1"/>
                <w:kern w:val="24"/>
                <w:sz w:val="24"/>
                <w:szCs w:val="24"/>
                <w:lang w:val="en-US" w:eastAsia="zh-CN"/>
                <w14:textFill>
                  <w14:solidFill>
                    <w14:schemeClr w14:val="tx1"/>
                  </w14:solidFill>
                </w14:textFill>
              </w:rPr>
              <w:t>1.7</w:t>
            </w:r>
            <w:r>
              <w:rPr>
                <w:rFonts w:hint="default" w:ascii="Times New Roman" w:hAnsi="Times New Roman" w:cs="Times New Roman"/>
                <w:color w:val="000000" w:themeColor="text1"/>
                <w:kern w:val="24"/>
                <w:sz w:val="24"/>
                <w:szCs w:val="24"/>
                <w14:textFill>
                  <w14:solidFill>
                    <w14:schemeClr w14:val="tx1"/>
                  </w14:solidFill>
                </w14:textFill>
              </w:rPr>
              <w:t>mg/L×</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cs="Times New Roman"/>
                <w:color w:val="000000" w:themeColor="text1"/>
                <w:kern w:val="24"/>
                <w:sz w:val="24"/>
                <w:szCs w:val="24"/>
                <w14:textFill>
                  <w14:solidFill>
                    <w14:schemeClr w14:val="tx1"/>
                  </w14:solidFill>
                </w14:textFill>
              </w:rPr>
              <w:t>m</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-6</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0.00</w:t>
            </w:r>
            <w:r>
              <w:rPr>
                <w:rFonts w:hint="eastAsia" w:cs="Times New Roman"/>
                <w:color w:val="000000" w:themeColor="text1"/>
                <w:kern w:val="24"/>
                <w:sz w:val="24"/>
                <w:szCs w:val="24"/>
                <w:lang w:val="en-US" w:eastAsia="zh-CN"/>
                <w14:textFill>
                  <w14:solidFill>
                    <w14:schemeClr w14:val="tx1"/>
                  </w14:solidFill>
                </w14:textFill>
              </w:rPr>
              <w:t>01</w:t>
            </w:r>
            <w:r>
              <w:rPr>
                <w:rFonts w:hint="default" w:ascii="Times New Roman" w:hAnsi="Times New Roman" w:cs="Times New Roman"/>
                <w:color w:val="000000" w:themeColor="text1"/>
                <w:kern w:val="24"/>
                <w:sz w:val="24"/>
                <w:szCs w:val="24"/>
                <w14:textFill>
                  <w14:solidFill>
                    <w14:schemeClr w14:val="tx1"/>
                  </w14:solidFill>
                </w14:textFill>
              </w:rPr>
              <w:t>t/a</w:t>
            </w:r>
          </w:p>
          <w:p w14:paraId="66D4E8D1">
            <w:pPr>
              <w:keepNext w:val="0"/>
              <w:keepLines w:val="0"/>
              <w:suppressLineNumbers w:val="0"/>
              <w:adjustRightInd w:val="0"/>
              <w:snapToGrid w:val="0"/>
              <w:spacing w:before="0" w:beforeAutospacing="0" w:after="0" w:afterAutospacing="0" w:line="360" w:lineRule="auto"/>
              <w:ind w:left="0" w:right="0" w:firstLine="480"/>
              <w:textAlignment w:val="baseline"/>
              <w:rPr>
                <w:rFonts w:hint="eastAsia"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eastAsia" w:cs="Times New Roman"/>
                <w:color w:val="000000" w:themeColor="text1"/>
                <w:kern w:val="24"/>
                <w:sz w:val="24"/>
                <w:szCs w:val="24"/>
                <w:lang w:val="en-US" w:eastAsia="zh-CN"/>
                <w14:textFill>
                  <w14:solidFill>
                    <w14:schemeClr w14:val="tx1"/>
                  </w14:solidFill>
                </w14:textFill>
              </w:rPr>
              <w:t>总氮：3.04</w:t>
            </w:r>
            <w:r>
              <w:rPr>
                <w:rFonts w:hint="default" w:ascii="Times New Roman" w:hAnsi="Times New Roman" w:cs="Times New Roman"/>
                <w:color w:val="000000" w:themeColor="text1"/>
                <w:kern w:val="24"/>
                <w:sz w:val="24"/>
                <w:szCs w:val="24"/>
                <w14:textFill>
                  <w14:solidFill>
                    <w14:schemeClr w14:val="tx1"/>
                  </w14:solidFill>
                </w14:textFill>
              </w:rPr>
              <w:t>mg/L×</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cs="Times New Roman"/>
                <w:color w:val="000000" w:themeColor="text1"/>
                <w:kern w:val="24"/>
                <w:sz w:val="24"/>
                <w:szCs w:val="24"/>
                <w14:textFill>
                  <w14:solidFill>
                    <w14:schemeClr w14:val="tx1"/>
                  </w14:solidFill>
                </w14:textFill>
              </w:rPr>
              <w:t>m</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-6</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0.00</w:t>
            </w:r>
            <w:r>
              <w:rPr>
                <w:rFonts w:hint="eastAsia" w:cs="Times New Roman"/>
                <w:color w:val="000000" w:themeColor="text1"/>
                <w:kern w:val="24"/>
                <w:sz w:val="24"/>
                <w:szCs w:val="24"/>
                <w:lang w:val="en-US" w:eastAsia="zh-CN"/>
                <w14:textFill>
                  <w14:solidFill>
                    <w14:schemeClr w14:val="tx1"/>
                  </w14:solidFill>
                </w14:textFill>
              </w:rPr>
              <w:t>02</w:t>
            </w:r>
            <w:r>
              <w:rPr>
                <w:rFonts w:hint="default" w:ascii="Times New Roman" w:hAnsi="Times New Roman" w:cs="Times New Roman"/>
                <w:color w:val="000000" w:themeColor="text1"/>
                <w:kern w:val="24"/>
                <w:sz w:val="24"/>
                <w:szCs w:val="24"/>
                <w14:textFill>
                  <w14:solidFill>
                    <w14:schemeClr w14:val="tx1"/>
                  </w14:solidFill>
                </w14:textFill>
              </w:rPr>
              <w:t>t/a</w:t>
            </w:r>
          </w:p>
          <w:p w14:paraId="3B768EBA">
            <w:pPr>
              <w:keepNext w:val="0"/>
              <w:keepLines w:val="0"/>
              <w:suppressLineNumbers w:val="0"/>
              <w:adjustRightInd w:val="0"/>
              <w:snapToGrid w:val="0"/>
              <w:spacing w:before="0" w:beforeAutospacing="0" w:after="0" w:afterAutospacing="0" w:line="360" w:lineRule="auto"/>
              <w:ind w:left="0" w:right="0" w:firstLine="440"/>
              <w:textAlignment w:val="baseline"/>
              <w:rPr>
                <w:rFonts w:hint="eastAsia" w:ascii="Times New Roman" w:hAnsi="Times New Roman" w:cs="Times New Roman"/>
                <w:bCs/>
                <w:color w:val="000000" w:themeColor="text1"/>
                <w:spacing w:val="-10"/>
                <w:kern w:val="24"/>
                <w:sz w:val="24"/>
                <w:szCs w:val="24"/>
                <w:lang w:val="en-US" w:eastAsia="zh-CN"/>
                <w14:textFill>
                  <w14:solidFill>
                    <w14:schemeClr w14:val="tx1"/>
                  </w14:solidFill>
                </w14:textFill>
              </w:rPr>
            </w:pPr>
            <w:r>
              <w:rPr>
                <w:rFonts w:hint="eastAsia" w:ascii="Times New Roman" w:hAnsi="Times New Roman" w:cs="Times New Roman"/>
                <w:bCs/>
                <w:color w:val="000000" w:themeColor="text1"/>
                <w:spacing w:val="-10"/>
                <w:kern w:val="24"/>
                <w:sz w:val="24"/>
                <w:szCs w:val="24"/>
                <w:lang w:val="en-US" w:eastAsia="zh-CN"/>
                <w14:textFill>
                  <w14:solidFill>
                    <w14:schemeClr w14:val="tx1"/>
                  </w14:solidFill>
                </w14:textFill>
              </w:rPr>
              <w:t>总磷</w:t>
            </w:r>
            <w:r>
              <w:rPr>
                <w:rFonts w:hint="eastAsia" w:cs="Times New Roman"/>
                <w:bCs/>
                <w:color w:val="000000" w:themeColor="text1"/>
                <w:spacing w:val="-10"/>
                <w:kern w:val="24"/>
                <w:sz w:val="24"/>
                <w:szCs w:val="24"/>
                <w:lang w:val="en-US" w:eastAsia="zh-CN"/>
                <w14:textFill>
                  <w14:solidFill>
                    <w14:schemeClr w14:val="tx1"/>
                  </w14:solidFill>
                </w14:textFill>
              </w:rPr>
              <w:t>：</w:t>
            </w:r>
            <w:r>
              <w:rPr>
                <w:rFonts w:hint="eastAsia" w:cs="Times New Roman"/>
                <w:color w:val="000000" w:themeColor="text1"/>
                <w:kern w:val="24"/>
                <w:sz w:val="24"/>
                <w:szCs w:val="24"/>
                <w:lang w:val="en-US" w:eastAsia="zh-CN"/>
                <w14:textFill>
                  <w14:solidFill>
                    <w14:schemeClr w14:val="tx1"/>
                  </w14:solidFill>
                </w14:textFill>
              </w:rPr>
              <w:t>1.99</w:t>
            </w:r>
            <w:r>
              <w:rPr>
                <w:rFonts w:hint="default" w:ascii="Times New Roman" w:hAnsi="Times New Roman" w:cs="Times New Roman"/>
                <w:color w:val="000000" w:themeColor="text1"/>
                <w:kern w:val="24"/>
                <w:sz w:val="24"/>
                <w:szCs w:val="24"/>
                <w14:textFill>
                  <w14:solidFill>
                    <w14:schemeClr w14:val="tx1"/>
                  </w14:solidFill>
                </w14:textFill>
              </w:rPr>
              <w:t>mg/L×</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cs="Times New Roman"/>
                <w:color w:val="000000" w:themeColor="text1"/>
                <w:kern w:val="24"/>
                <w:sz w:val="24"/>
                <w:szCs w:val="24"/>
                <w14:textFill>
                  <w14:solidFill>
                    <w14:schemeClr w14:val="tx1"/>
                  </w14:solidFill>
                </w14:textFill>
              </w:rPr>
              <w:t>m</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-6</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0.00</w:t>
            </w:r>
            <w:r>
              <w:rPr>
                <w:rFonts w:hint="eastAsia" w:cs="Times New Roman"/>
                <w:color w:val="000000" w:themeColor="text1"/>
                <w:kern w:val="24"/>
                <w:sz w:val="24"/>
                <w:szCs w:val="24"/>
                <w:lang w:val="en-US" w:eastAsia="zh-CN"/>
                <w14:textFill>
                  <w14:solidFill>
                    <w14:schemeClr w14:val="tx1"/>
                  </w14:solidFill>
                </w14:textFill>
              </w:rPr>
              <w:t>01</w:t>
            </w:r>
            <w:r>
              <w:rPr>
                <w:rFonts w:hint="default" w:ascii="Times New Roman" w:hAnsi="Times New Roman" w:cs="Times New Roman"/>
                <w:color w:val="000000" w:themeColor="text1"/>
                <w:kern w:val="24"/>
                <w:sz w:val="24"/>
                <w:szCs w:val="24"/>
                <w14:textFill>
                  <w14:solidFill>
                    <w14:schemeClr w14:val="tx1"/>
                  </w14:solidFill>
                </w14:textFill>
              </w:rPr>
              <w:t>t/a</w:t>
            </w:r>
          </w:p>
          <w:p w14:paraId="7B9ED7E5">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（2）根据标准浓度进行核算：</w:t>
            </w:r>
          </w:p>
          <w:p w14:paraId="5F39F5F2">
            <w:pPr>
              <w:keepNext w:val="0"/>
              <w:keepLines w:val="0"/>
              <w:suppressLineNumbers w:val="0"/>
              <w:adjustRightInd w:val="0"/>
              <w:snapToGrid w:val="0"/>
              <w:spacing w:before="0" w:beforeAutospacing="0" w:after="0" w:afterAutospacing="0" w:line="360" w:lineRule="auto"/>
              <w:ind w:left="0" w:right="0" w:firstLine="440"/>
              <w:textAlignment w:val="baseline"/>
              <w:rPr>
                <w:rFonts w:hint="default" w:ascii="Times New Roman" w:hAnsi="Times New Roman" w:cs="Times New Roman"/>
                <w:color w:val="000000" w:themeColor="text1"/>
                <w:kern w:val="24"/>
                <w:sz w:val="24"/>
                <w:szCs w:val="24"/>
                <w14:textFill>
                  <w14:solidFill>
                    <w14:schemeClr w14:val="tx1"/>
                  </w14:solidFill>
                </w14:textFill>
              </w:rPr>
            </w:pPr>
            <w:r>
              <w:rPr>
                <w:rFonts w:hint="default" w:ascii="Times New Roman" w:hAnsi="Times New Roman" w:cs="Times New Roman"/>
                <w:bCs/>
                <w:color w:val="000000" w:themeColor="text1"/>
                <w:spacing w:val="-10"/>
                <w:kern w:val="24"/>
                <w:sz w:val="24"/>
                <w:szCs w:val="24"/>
                <w14:textFill>
                  <w14:solidFill>
                    <w14:schemeClr w14:val="tx1"/>
                  </w14:solidFill>
                </w14:textFill>
              </w:rPr>
              <w:t>COD</w:t>
            </w:r>
            <w:r>
              <w:rPr>
                <w:rFonts w:hint="default" w:ascii="Times New Roman" w:hAnsi="Times New Roman" w:cs="Times New Roman"/>
                <w:color w:val="000000" w:themeColor="text1"/>
                <w:kern w:val="24"/>
                <w:sz w:val="24"/>
                <w:szCs w:val="24"/>
                <w:vertAlign w:val="subscript"/>
                <w14:textFill>
                  <w14:solidFill>
                    <w14:schemeClr w14:val="tx1"/>
                  </w14:solidFill>
                </w14:textFill>
              </w:rPr>
              <w:t>Cr</w:t>
            </w:r>
            <w:r>
              <w:rPr>
                <w:rFonts w:hint="default" w:ascii="Times New Roman" w:hAnsi="Times New Roman" w:cs="Times New Roman"/>
                <w:color w:val="000000" w:themeColor="text1"/>
                <w:kern w:val="24"/>
                <w:sz w:val="24"/>
                <w:szCs w:val="24"/>
                <w14:textFill>
                  <w14:solidFill>
                    <w14:schemeClr w14:val="tx1"/>
                  </w14:solidFill>
                </w14:textFill>
              </w:rPr>
              <w:t>：500mg/L×</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cs="Times New Roman"/>
                <w:color w:val="000000" w:themeColor="text1"/>
                <w:kern w:val="24"/>
                <w:sz w:val="24"/>
                <w:szCs w:val="24"/>
                <w14:textFill>
                  <w14:solidFill>
                    <w14:schemeClr w14:val="tx1"/>
                  </w14:solidFill>
                </w14:textFill>
              </w:rPr>
              <w:t>m</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-6</w:t>
            </w:r>
            <w:r>
              <w:rPr>
                <w:rFonts w:hint="default" w:ascii="Times New Roman" w:hAnsi="Times New Roman" w:cs="Times New Roman"/>
                <w:color w:val="000000" w:themeColor="text1"/>
                <w:kern w:val="24"/>
                <w:sz w:val="24"/>
                <w:szCs w:val="24"/>
                <w14:textFill>
                  <w14:solidFill>
                    <w14:schemeClr w14:val="tx1"/>
                  </w14:solidFill>
                </w14:textFill>
              </w:rPr>
              <w:t xml:space="preserve"> =</w:t>
            </w:r>
            <w:r>
              <w:rPr>
                <w:rFonts w:hint="default" w:ascii="Times New Roman" w:hAnsi="Times New Roman" w:cs="Times New Roman"/>
                <w:color w:val="000000" w:themeColor="text1"/>
                <w:kern w:val="24"/>
                <w:sz w:val="24"/>
                <w:szCs w:val="24"/>
                <w:lang w:val="en-US" w:eastAsia="zh-CN"/>
                <w14:textFill>
                  <w14:solidFill>
                    <w14:schemeClr w14:val="tx1"/>
                  </w14:solidFill>
                </w14:textFill>
              </w:rPr>
              <w:t>0.0</w:t>
            </w:r>
            <w:r>
              <w:rPr>
                <w:rFonts w:hint="eastAsia" w:cs="Times New Roman"/>
                <w:color w:val="000000" w:themeColor="text1"/>
                <w:kern w:val="24"/>
                <w:sz w:val="24"/>
                <w:szCs w:val="24"/>
                <w:lang w:val="en-US" w:eastAsia="zh-CN"/>
                <w14:textFill>
                  <w14:solidFill>
                    <w14:schemeClr w14:val="tx1"/>
                  </w14:solidFill>
                </w14:textFill>
              </w:rPr>
              <w:t>33</w:t>
            </w:r>
            <w:r>
              <w:rPr>
                <w:rFonts w:hint="default" w:ascii="Times New Roman" w:hAnsi="Times New Roman" w:cs="Times New Roman"/>
                <w:color w:val="000000" w:themeColor="text1"/>
                <w:kern w:val="24"/>
                <w:sz w:val="24"/>
                <w:szCs w:val="24"/>
                <w14:textFill>
                  <w14:solidFill>
                    <w14:schemeClr w14:val="tx1"/>
                  </w14:solidFill>
                </w14:textFill>
              </w:rPr>
              <w:t>t/a</w:t>
            </w:r>
          </w:p>
          <w:p w14:paraId="668E6F5C">
            <w:pPr>
              <w:keepNext w:val="0"/>
              <w:keepLines w:val="0"/>
              <w:suppressLineNumbers w:val="0"/>
              <w:adjustRightInd w:val="0"/>
              <w:snapToGrid w:val="0"/>
              <w:spacing w:before="0" w:beforeAutospacing="0" w:after="0" w:afterAutospacing="0" w:line="360" w:lineRule="auto"/>
              <w:ind w:left="0" w:right="0" w:firstLine="480"/>
              <w:textAlignment w:val="baseline"/>
              <w:rPr>
                <w:rFonts w:hint="default" w:ascii="Times New Roman" w:hAnsi="Times New Roman" w:cs="Times New Roman"/>
                <w:color w:val="000000" w:themeColor="text1"/>
                <w:kern w:val="24"/>
                <w:sz w:val="24"/>
                <w:szCs w:val="24"/>
                <w14:textFill>
                  <w14:solidFill>
                    <w14:schemeClr w14:val="tx1"/>
                  </w14:solidFill>
                </w14:textFill>
              </w:rPr>
            </w:pPr>
            <w:r>
              <w:rPr>
                <w:rFonts w:hint="default" w:ascii="Times New Roman" w:hAnsi="Times New Roman" w:cs="Times New Roman"/>
                <w:color w:val="000000" w:themeColor="text1"/>
                <w:kern w:val="24"/>
                <w:sz w:val="24"/>
                <w:szCs w:val="24"/>
                <w14:textFill>
                  <w14:solidFill>
                    <w14:schemeClr w14:val="tx1"/>
                  </w14:solidFill>
                </w14:textFill>
              </w:rPr>
              <w:t>氨氮：45mg/L×</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cs="Times New Roman"/>
                <w:color w:val="000000" w:themeColor="text1"/>
                <w:kern w:val="24"/>
                <w:sz w:val="24"/>
                <w:szCs w:val="24"/>
                <w14:textFill>
                  <w14:solidFill>
                    <w14:schemeClr w14:val="tx1"/>
                  </w14:solidFill>
                </w14:textFill>
              </w:rPr>
              <w:t>m</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 xml:space="preserve">-6 </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0.00</w:t>
            </w:r>
            <w:r>
              <w:rPr>
                <w:rFonts w:hint="eastAsia" w:cs="Times New Roman"/>
                <w:color w:val="000000" w:themeColor="text1"/>
                <w:kern w:val="24"/>
                <w:sz w:val="24"/>
                <w:szCs w:val="24"/>
                <w:lang w:val="en-US" w:eastAsia="zh-CN"/>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t/a</w:t>
            </w:r>
          </w:p>
          <w:p w14:paraId="679F07F7">
            <w:pPr>
              <w:keepNext w:val="0"/>
              <w:keepLines w:val="0"/>
              <w:suppressLineNumbers w:val="0"/>
              <w:adjustRightInd w:val="0"/>
              <w:snapToGrid w:val="0"/>
              <w:spacing w:before="0" w:beforeAutospacing="0" w:after="0" w:afterAutospacing="0" w:line="360" w:lineRule="auto"/>
              <w:ind w:left="0" w:right="0" w:firstLine="480"/>
              <w:textAlignment w:val="baseline"/>
              <w:rPr>
                <w:rFonts w:hint="default" w:ascii="Times New Roman" w:hAnsi="Times New Roman" w:cs="Times New Roman"/>
                <w:color w:val="000000" w:themeColor="text1"/>
                <w:kern w:val="24"/>
                <w:sz w:val="24"/>
                <w:szCs w:val="24"/>
                <w14:textFill>
                  <w14:solidFill>
                    <w14:schemeClr w14:val="tx1"/>
                  </w14:solidFill>
                </w14:textFill>
              </w:rPr>
            </w:pPr>
            <w:r>
              <w:rPr>
                <w:rFonts w:hint="eastAsia" w:cs="Times New Roman"/>
                <w:color w:val="000000" w:themeColor="text1"/>
                <w:kern w:val="24"/>
                <w:sz w:val="24"/>
                <w:szCs w:val="24"/>
                <w:lang w:val="en-US" w:eastAsia="zh-CN"/>
                <w14:textFill>
                  <w14:solidFill>
                    <w14:schemeClr w14:val="tx1"/>
                  </w14:solidFill>
                </w14:textFill>
              </w:rPr>
              <w:t>总氮：70</w:t>
            </w:r>
            <w:r>
              <w:rPr>
                <w:rFonts w:hint="default" w:ascii="Times New Roman" w:hAnsi="Times New Roman" w:cs="Times New Roman"/>
                <w:color w:val="000000" w:themeColor="text1"/>
                <w:kern w:val="24"/>
                <w:sz w:val="24"/>
                <w:szCs w:val="24"/>
                <w14:textFill>
                  <w14:solidFill>
                    <w14:schemeClr w14:val="tx1"/>
                  </w14:solidFill>
                </w14:textFill>
              </w:rPr>
              <w:t>mg/L×</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cs="Times New Roman"/>
                <w:color w:val="000000" w:themeColor="text1"/>
                <w:kern w:val="24"/>
                <w:sz w:val="24"/>
                <w:szCs w:val="24"/>
                <w14:textFill>
                  <w14:solidFill>
                    <w14:schemeClr w14:val="tx1"/>
                  </w14:solidFill>
                </w14:textFill>
              </w:rPr>
              <w:t>m</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-6</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0.00</w:t>
            </w:r>
            <w:r>
              <w:rPr>
                <w:rFonts w:hint="eastAsia" w:cs="Times New Roman"/>
                <w:color w:val="000000" w:themeColor="text1"/>
                <w:kern w:val="24"/>
                <w:sz w:val="24"/>
                <w:szCs w:val="24"/>
                <w:lang w:val="en-US" w:eastAsia="zh-CN"/>
                <w14:textFill>
                  <w14:solidFill>
                    <w14:schemeClr w14:val="tx1"/>
                  </w14:solidFill>
                </w14:textFill>
              </w:rPr>
              <w:t>5</w:t>
            </w:r>
            <w:r>
              <w:rPr>
                <w:rFonts w:hint="default" w:ascii="Times New Roman" w:hAnsi="Times New Roman" w:cs="Times New Roman"/>
                <w:color w:val="000000" w:themeColor="text1"/>
                <w:kern w:val="24"/>
                <w:sz w:val="24"/>
                <w:szCs w:val="24"/>
                <w14:textFill>
                  <w14:solidFill>
                    <w14:schemeClr w14:val="tx1"/>
                  </w14:solidFill>
                </w14:textFill>
              </w:rPr>
              <w:t>t/a</w:t>
            </w:r>
          </w:p>
          <w:p w14:paraId="5153AB0E">
            <w:pPr>
              <w:keepNext w:val="0"/>
              <w:keepLines w:val="0"/>
              <w:suppressLineNumbers w:val="0"/>
              <w:adjustRightInd w:val="0"/>
              <w:snapToGrid w:val="0"/>
              <w:spacing w:before="0" w:beforeAutospacing="0" w:after="0" w:afterAutospacing="0" w:line="360" w:lineRule="auto"/>
              <w:ind w:left="0" w:right="0" w:firstLine="480"/>
              <w:textAlignment w:val="baseline"/>
              <w:rPr>
                <w:rFonts w:hint="eastAsia"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eastAsia" w:cs="Times New Roman"/>
                <w:color w:val="000000" w:themeColor="text1"/>
                <w:kern w:val="24"/>
                <w:sz w:val="24"/>
                <w:szCs w:val="24"/>
                <w:lang w:val="en-US" w:eastAsia="zh-CN"/>
                <w14:textFill>
                  <w14:solidFill>
                    <w14:schemeClr w14:val="tx1"/>
                  </w14:solidFill>
                </w14:textFill>
              </w:rPr>
              <w:t>总磷：8</w:t>
            </w:r>
            <w:r>
              <w:rPr>
                <w:rFonts w:hint="default" w:ascii="Times New Roman" w:hAnsi="Times New Roman" w:cs="Times New Roman"/>
                <w:color w:val="000000" w:themeColor="text1"/>
                <w:kern w:val="24"/>
                <w:sz w:val="24"/>
                <w:szCs w:val="24"/>
                <w14:textFill>
                  <w14:solidFill>
                    <w14:schemeClr w14:val="tx1"/>
                  </w14:solidFill>
                </w14:textFill>
              </w:rPr>
              <w:t>mg/L×</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cs="Times New Roman"/>
                <w:color w:val="000000" w:themeColor="text1"/>
                <w:kern w:val="24"/>
                <w:sz w:val="24"/>
                <w:szCs w:val="24"/>
                <w14:textFill>
                  <w14:solidFill>
                    <w14:schemeClr w14:val="tx1"/>
                  </w14:solidFill>
                </w14:textFill>
              </w:rPr>
              <w:t>m</w:t>
            </w:r>
            <w:r>
              <w:rPr>
                <w:rFonts w:hint="default" w:ascii="Times New Roman" w:hAnsi="Times New Roman"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a</w:t>
            </w:r>
            <w:r>
              <w:rPr>
                <w:rFonts w:hint="default" w:ascii="Times New Roman" w:hAnsi="Times New Roman" w:cs="Times New Roman"/>
                <w:color w:val="000000" w:themeColor="text1"/>
                <w:kern w:val="24"/>
                <w:sz w:val="24"/>
                <w:szCs w:val="24"/>
                <w14:textFill>
                  <w14:solidFill>
                    <w14:schemeClr w14:val="tx1"/>
                  </w14:solidFill>
                </w14:textFill>
              </w:rPr>
              <w:t>×10</w:t>
            </w:r>
            <w:r>
              <w:rPr>
                <w:rFonts w:hint="default" w:ascii="Times New Roman" w:hAnsi="Times New Roman" w:cs="Times New Roman"/>
                <w:color w:val="000000" w:themeColor="text1"/>
                <w:kern w:val="24"/>
                <w:sz w:val="24"/>
                <w:szCs w:val="24"/>
                <w:vertAlign w:val="superscript"/>
                <w14:textFill>
                  <w14:solidFill>
                    <w14:schemeClr w14:val="tx1"/>
                  </w14:solidFill>
                </w14:textFill>
              </w:rPr>
              <w:t xml:space="preserve">-6 </w:t>
            </w:r>
            <w:r>
              <w:rPr>
                <w:rFonts w:hint="default" w:ascii="Times New Roman" w:hAnsi="Times New Roman" w:cs="Times New Roman"/>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kern w:val="24"/>
                <w:sz w:val="24"/>
                <w:szCs w:val="24"/>
                <w:lang w:val="en-US" w:eastAsia="zh-CN"/>
                <w14:textFill>
                  <w14:solidFill>
                    <w14:schemeClr w14:val="tx1"/>
                  </w14:solidFill>
                </w14:textFill>
              </w:rPr>
              <w:t>0.00</w:t>
            </w:r>
            <w:r>
              <w:rPr>
                <w:rFonts w:hint="eastAsia" w:cs="Times New Roman"/>
                <w:color w:val="000000" w:themeColor="text1"/>
                <w:kern w:val="24"/>
                <w:sz w:val="24"/>
                <w:szCs w:val="24"/>
                <w:lang w:val="en-US" w:eastAsia="zh-CN"/>
                <w14:textFill>
                  <w14:solidFill>
                    <w14:schemeClr w14:val="tx1"/>
                  </w14:solidFill>
                </w14:textFill>
              </w:rPr>
              <w:t>05</w:t>
            </w:r>
            <w:r>
              <w:rPr>
                <w:rFonts w:hint="default" w:ascii="Times New Roman" w:hAnsi="Times New Roman" w:cs="Times New Roman"/>
                <w:color w:val="000000" w:themeColor="text1"/>
                <w:kern w:val="24"/>
                <w:sz w:val="24"/>
                <w:szCs w:val="24"/>
                <w14:textFill>
                  <w14:solidFill>
                    <w14:schemeClr w14:val="tx1"/>
                  </w14:solidFill>
                </w14:textFill>
              </w:rPr>
              <w:t>t/a</w:t>
            </w:r>
          </w:p>
          <w:bookmarkEnd w:id="15"/>
          <w:p w14:paraId="28308307">
            <w:pPr>
              <w:pStyle w:val="62"/>
              <w:keepNext w:val="0"/>
              <w:keepLines w:val="0"/>
              <w:suppressLineNumbers w:val="0"/>
              <w:spacing w:before="0" w:beforeAutospacing="0" w:after="0" w:afterAutospacing="0" w:line="480" w:lineRule="exact"/>
              <w:ind w:left="0" w:right="0" w:firstLine="480"/>
              <w:rPr>
                <w:rFonts w:hint="default"/>
                <w:color w:val="000000" w:themeColor="text1"/>
                <w:szCs w:val="24"/>
                <w14:textFill>
                  <w14:solidFill>
                    <w14:schemeClr w14:val="tx1"/>
                  </w14:solidFill>
                </w14:textFill>
              </w:rPr>
            </w:pPr>
            <w:r>
              <w:rPr>
                <w:rFonts w:hint="default"/>
                <w:color w:val="000000" w:themeColor="text1"/>
                <w:szCs w:val="21"/>
                <w14:textFill>
                  <w14:solidFill>
                    <w14:schemeClr w14:val="tx1"/>
                  </w14:solidFill>
                </w14:textFill>
              </w:rPr>
              <w:t>（3）</w:t>
            </w:r>
            <w:r>
              <w:rPr>
                <w:rFonts w:hint="default"/>
                <w:color w:val="000000" w:themeColor="text1"/>
                <w:szCs w:val="24"/>
                <w14:textFill>
                  <w14:solidFill>
                    <w14:schemeClr w14:val="tx1"/>
                  </w14:solidFill>
                </w14:textFill>
              </w:rPr>
              <w:t>本项目废水依托分析楼现有污水处理系统处理达标后最终排入</w:t>
            </w:r>
            <w:r>
              <w:rPr>
                <w:rFonts w:hint="default"/>
                <w:color w:val="000000" w:themeColor="text1"/>
                <w:szCs w:val="21"/>
                <w14:textFill>
                  <w14:solidFill>
                    <w14:schemeClr w14:val="tx1"/>
                  </w14:solidFill>
                </w14:textFill>
              </w:rPr>
              <w:t>新河污水处理厂</w:t>
            </w:r>
            <w:r>
              <w:rPr>
                <w:rFonts w:hint="default"/>
                <w:color w:val="000000" w:themeColor="text1"/>
                <w:szCs w:val="24"/>
                <w14:textFill>
                  <w14:solidFill>
                    <w14:schemeClr w14:val="tx1"/>
                  </w14:solidFill>
                </w14:textFill>
              </w:rPr>
              <w:t>，该污水处理厂出水水质执行《城镇污水处理厂污染物排放标准》（DB12/566-2015）A标准。排入外环境的量为：</w:t>
            </w:r>
          </w:p>
          <w:p w14:paraId="6E2293A0">
            <w:pPr>
              <w:pStyle w:val="62"/>
              <w:keepNext w:val="0"/>
              <w:keepLines w:val="0"/>
              <w:suppressLineNumbers w:val="0"/>
              <w:spacing w:before="0" w:beforeAutospacing="0" w:after="0" w:afterAutospacing="0" w:line="360" w:lineRule="auto"/>
              <w:ind w:left="0" w:right="0" w:firstLine="480"/>
              <w:rPr>
                <w:rFonts w:hint="default"/>
                <w:color w:val="000000" w:themeColor="text1"/>
                <w:szCs w:val="24"/>
                <w14:textFill>
                  <w14:solidFill>
                    <w14:schemeClr w14:val="tx1"/>
                  </w14:solidFill>
                </w14:textFill>
              </w:rPr>
            </w:pPr>
            <w:r>
              <w:rPr>
                <w:rFonts w:hint="default"/>
                <w:color w:val="000000" w:themeColor="text1"/>
                <w14:textFill>
                  <w14:solidFill>
                    <w14:schemeClr w14:val="tx1"/>
                  </w14:solidFill>
                </w14:textFill>
              </w:rPr>
              <w:t>COD：</w:t>
            </w:r>
            <w:r>
              <w:rPr>
                <w:rFonts w:hint="default"/>
                <w:color w:val="000000" w:themeColor="text1"/>
                <w:szCs w:val="24"/>
                <w14:textFill>
                  <w14:solidFill>
                    <w14:schemeClr w14:val="tx1"/>
                  </w14:solidFill>
                </w14:textFill>
              </w:rPr>
              <w:t>30mg/L</w:t>
            </w:r>
            <w:r>
              <w:rPr>
                <w:rFonts w:hint="default"/>
                <w:color w:val="000000" w:themeColor="text1"/>
                <w:szCs w:val="21"/>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eastAsia="宋体" w:cs="Times New Roman"/>
                <w:color w:val="000000" w:themeColor="text1"/>
                <w:kern w:val="24"/>
                <w:sz w:val="24"/>
                <w:szCs w:val="24"/>
                <w14:textFill>
                  <w14:solidFill>
                    <w14:schemeClr w14:val="tx1"/>
                  </w14:solidFill>
                </w14:textFill>
              </w:rPr>
              <w:t>m</w:t>
            </w:r>
            <w:r>
              <w:rPr>
                <w:rFonts w:hint="default" w:ascii="Times New Roman" w:hAnsi="Times New Roman" w:eastAsia="宋体"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24"/>
                <w:sz w:val="24"/>
                <w:szCs w:val="24"/>
                <w14:textFill>
                  <w14:solidFill>
                    <w14:schemeClr w14:val="tx1"/>
                  </w14:solidFill>
                </w14:textFill>
              </w:rPr>
              <w:t>/</w:t>
            </w:r>
            <w:r>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t>a</w:t>
            </w:r>
            <w:r>
              <w:rPr>
                <w:rFonts w:hint="default"/>
                <w:color w:val="000000" w:themeColor="text1"/>
                <w:szCs w:val="21"/>
                <w14:textFill>
                  <w14:solidFill>
                    <w14:schemeClr w14:val="tx1"/>
                  </w14:solidFill>
                </w14:textFill>
              </w:rPr>
              <w:t>×10</w:t>
            </w:r>
            <w:r>
              <w:rPr>
                <w:rFonts w:hint="default"/>
                <w:color w:val="000000" w:themeColor="text1"/>
                <w:szCs w:val="21"/>
                <w:vertAlign w:val="superscript"/>
                <w14:textFill>
                  <w14:solidFill>
                    <w14:schemeClr w14:val="tx1"/>
                  </w14:solidFill>
                </w14:textFill>
              </w:rPr>
              <w:t>-6</w:t>
            </w:r>
            <w:r>
              <w:rPr>
                <w:rFonts w:hint="default"/>
                <w:color w:val="000000" w:themeColor="text1"/>
                <w:szCs w:val="24"/>
                <w14:textFill>
                  <w14:solidFill>
                    <w14:schemeClr w14:val="tx1"/>
                  </w14:solidFill>
                </w14:textFill>
              </w:rPr>
              <w:t>=0.00</w:t>
            </w:r>
            <w:r>
              <w:rPr>
                <w:rFonts w:hint="eastAsia"/>
                <w:color w:val="000000" w:themeColor="text1"/>
                <w:szCs w:val="24"/>
                <w:lang w:val="en-US" w:eastAsia="zh-CN"/>
                <w14:textFill>
                  <w14:solidFill>
                    <w14:schemeClr w14:val="tx1"/>
                  </w14:solidFill>
                </w14:textFill>
              </w:rPr>
              <w:t>2</w:t>
            </w:r>
            <w:r>
              <w:rPr>
                <w:rFonts w:hint="default"/>
                <w:color w:val="000000" w:themeColor="text1"/>
                <w:szCs w:val="24"/>
                <w14:textFill>
                  <w14:solidFill>
                    <w14:schemeClr w14:val="tx1"/>
                  </w14:solidFill>
                </w14:textFill>
              </w:rPr>
              <w:t>t/a</w:t>
            </w:r>
          </w:p>
          <w:p w14:paraId="51DDFB82">
            <w:pPr>
              <w:pStyle w:val="62"/>
              <w:keepNext w:val="0"/>
              <w:keepLines w:val="0"/>
              <w:suppressLineNumbers w:val="0"/>
              <w:spacing w:before="0" w:beforeAutospacing="0" w:after="0" w:afterAutospacing="0" w:line="480" w:lineRule="exact"/>
              <w:ind w:left="0" w:right="0" w:firstLine="48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氨氮：（1.5 mg/L×7/12+3.0 mg/L×5/12）×</w:t>
            </w:r>
            <w:r>
              <w:rPr>
                <w:rFonts w:hint="eastAsia"/>
                <w:color w:val="000000" w:themeColor="text1"/>
                <w:szCs w:val="21"/>
                <w:lang w:val="en-US" w:eastAsia="zh-CN"/>
                <w14:textFill>
                  <w14:solidFill>
                    <w14:schemeClr w14:val="tx1"/>
                  </w14:solidFill>
                </w14:textFill>
              </w:rPr>
              <w:t>66.98</w:t>
            </w:r>
            <w:r>
              <w:rPr>
                <w:rFonts w:hint="default"/>
                <w:color w:val="000000" w:themeColor="text1"/>
                <w:szCs w:val="21"/>
                <w14:textFill>
                  <w14:solidFill>
                    <w14:schemeClr w14:val="tx1"/>
                  </w14:solidFill>
                </w14:textFill>
              </w:rPr>
              <w:t>m</w:t>
            </w:r>
            <w:r>
              <w:rPr>
                <w:rFonts w:hint="default"/>
                <w:color w:val="000000" w:themeColor="text1"/>
                <w:szCs w:val="21"/>
                <w:vertAlign w:val="superscript"/>
                <w14:textFill>
                  <w14:solidFill>
                    <w14:schemeClr w14:val="tx1"/>
                  </w14:solidFill>
                </w14:textFill>
              </w:rPr>
              <w:t>3</w:t>
            </w:r>
            <w:r>
              <w:rPr>
                <w:rFonts w:hint="default"/>
                <w:color w:val="000000" w:themeColor="text1"/>
                <w:szCs w:val="21"/>
                <w14:textFill>
                  <w14:solidFill>
                    <w14:schemeClr w14:val="tx1"/>
                  </w14:solidFill>
                </w14:textFill>
              </w:rPr>
              <w:t>/</w:t>
            </w:r>
            <w:r>
              <w:rPr>
                <w:rFonts w:hint="default"/>
                <w:color w:val="000000" w:themeColor="text1"/>
                <w:szCs w:val="21"/>
                <w:lang w:val="en-US" w:eastAsia="zh-CN"/>
                <w14:textFill>
                  <w14:solidFill>
                    <w14:schemeClr w14:val="tx1"/>
                  </w14:solidFill>
                </w14:textFill>
              </w:rPr>
              <w:t>a</w:t>
            </w:r>
            <w:r>
              <w:rPr>
                <w:rFonts w:hint="default"/>
                <w:color w:val="000000" w:themeColor="text1"/>
                <w:szCs w:val="21"/>
                <w14:textFill>
                  <w14:solidFill>
                    <w14:schemeClr w14:val="tx1"/>
                  </w14:solidFill>
                </w14:textFill>
              </w:rPr>
              <w:t>×10</w:t>
            </w:r>
            <w:r>
              <w:rPr>
                <w:rFonts w:hint="default"/>
                <w:color w:val="000000" w:themeColor="text1"/>
                <w:szCs w:val="21"/>
                <w:vertAlign w:val="superscript"/>
                <w14:textFill>
                  <w14:solidFill>
                    <w14:schemeClr w14:val="tx1"/>
                  </w14:solidFill>
                </w14:textFill>
              </w:rPr>
              <w:t>-6</w:t>
            </w:r>
            <w:r>
              <w:rPr>
                <w:rFonts w:hint="default"/>
                <w:color w:val="000000" w:themeColor="text1"/>
                <w:szCs w:val="21"/>
                <w14:textFill>
                  <w14:solidFill>
                    <w14:schemeClr w14:val="tx1"/>
                  </w14:solidFill>
                </w14:textFill>
              </w:rPr>
              <w:t>=0.000</w:t>
            </w:r>
            <w:r>
              <w:rPr>
                <w:rFonts w:hint="eastAsia"/>
                <w:color w:val="000000" w:themeColor="text1"/>
                <w:szCs w:val="21"/>
                <w:lang w:val="en-US" w:eastAsia="zh-CN"/>
                <w14:textFill>
                  <w14:solidFill>
                    <w14:schemeClr w14:val="tx1"/>
                  </w14:solidFill>
                </w14:textFill>
              </w:rPr>
              <w:t>3</w:t>
            </w:r>
            <w:r>
              <w:rPr>
                <w:rFonts w:hint="default"/>
                <w:color w:val="000000" w:themeColor="text1"/>
                <w:szCs w:val="21"/>
                <w14:textFill>
                  <w14:solidFill>
                    <w14:schemeClr w14:val="tx1"/>
                  </w14:solidFill>
                </w14:textFill>
              </w:rPr>
              <w:t>t/a</w:t>
            </w:r>
          </w:p>
          <w:p w14:paraId="3CB210AF">
            <w:pPr>
              <w:pStyle w:val="62"/>
              <w:keepNext w:val="0"/>
              <w:keepLines w:val="0"/>
              <w:suppressLineNumbers w:val="0"/>
              <w:spacing w:before="0" w:beforeAutospacing="0" w:after="0" w:afterAutospacing="0" w:line="480" w:lineRule="exact"/>
              <w:ind w:left="0" w:right="0" w:firstLine="480"/>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总氮：10</w:t>
            </w:r>
            <w:r>
              <w:rPr>
                <w:rFonts w:hint="default"/>
                <w:color w:val="000000" w:themeColor="text1"/>
                <w:szCs w:val="21"/>
                <w14:textFill>
                  <w14:solidFill>
                    <w14:schemeClr w14:val="tx1"/>
                  </w14:solidFill>
                </w14:textFill>
              </w:rPr>
              <w:t>mg/L×</w:t>
            </w:r>
            <w:r>
              <w:rPr>
                <w:rFonts w:hint="eastAsia"/>
                <w:color w:val="000000" w:themeColor="text1"/>
                <w:szCs w:val="21"/>
                <w:lang w:val="en-US" w:eastAsia="zh-CN"/>
                <w14:textFill>
                  <w14:solidFill>
                    <w14:schemeClr w14:val="tx1"/>
                  </w14:solidFill>
                </w14:textFill>
              </w:rPr>
              <w:t>66.98</w:t>
            </w:r>
            <w:r>
              <w:rPr>
                <w:rFonts w:hint="default"/>
                <w:color w:val="000000" w:themeColor="text1"/>
                <w:szCs w:val="21"/>
                <w14:textFill>
                  <w14:solidFill>
                    <w14:schemeClr w14:val="tx1"/>
                  </w14:solidFill>
                </w14:textFill>
              </w:rPr>
              <w:t>m</w:t>
            </w:r>
            <w:r>
              <w:rPr>
                <w:rFonts w:hint="default"/>
                <w:color w:val="000000" w:themeColor="text1"/>
                <w:szCs w:val="21"/>
                <w:vertAlign w:val="superscript"/>
                <w14:textFill>
                  <w14:solidFill>
                    <w14:schemeClr w14:val="tx1"/>
                  </w14:solidFill>
                </w14:textFill>
              </w:rPr>
              <w:t>3</w:t>
            </w:r>
            <w:r>
              <w:rPr>
                <w:rFonts w:hint="default"/>
                <w:color w:val="000000" w:themeColor="text1"/>
                <w:szCs w:val="21"/>
                <w14:textFill>
                  <w14:solidFill>
                    <w14:schemeClr w14:val="tx1"/>
                  </w14:solidFill>
                </w14:textFill>
              </w:rPr>
              <w:t>/</w:t>
            </w:r>
            <w:r>
              <w:rPr>
                <w:rFonts w:hint="default"/>
                <w:color w:val="000000" w:themeColor="text1"/>
                <w:szCs w:val="21"/>
                <w:lang w:val="en-US" w:eastAsia="zh-CN"/>
                <w14:textFill>
                  <w14:solidFill>
                    <w14:schemeClr w14:val="tx1"/>
                  </w14:solidFill>
                </w14:textFill>
              </w:rPr>
              <w:t>a</w:t>
            </w:r>
            <w:r>
              <w:rPr>
                <w:rFonts w:hint="default"/>
                <w:color w:val="000000" w:themeColor="text1"/>
                <w:szCs w:val="21"/>
                <w14:textFill>
                  <w14:solidFill>
                    <w14:schemeClr w14:val="tx1"/>
                  </w14:solidFill>
                </w14:textFill>
              </w:rPr>
              <w:t>×10</w:t>
            </w:r>
            <w:r>
              <w:rPr>
                <w:rFonts w:hint="default"/>
                <w:color w:val="000000" w:themeColor="text1"/>
                <w:szCs w:val="21"/>
                <w:vertAlign w:val="superscript"/>
                <w14:textFill>
                  <w14:solidFill>
                    <w14:schemeClr w14:val="tx1"/>
                  </w14:solidFill>
                </w14:textFill>
              </w:rPr>
              <w:t>-6</w:t>
            </w:r>
            <w:r>
              <w:rPr>
                <w:rFonts w:hint="default"/>
                <w:color w:val="000000" w:themeColor="text1"/>
                <w:szCs w:val="21"/>
                <w14:textFill>
                  <w14:solidFill>
                    <w14:schemeClr w14:val="tx1"/>
                  </w14:solidFill>
                </w14:textFill>
              </w:rPr>
              <w:t>=</w:t>
            </w:r>
            <w:r>
              <w:rPr>
                <w:rFonts w:hint="default"/>
                <w:color w:val="000000" w:themeColor="text1"/>
                <w:szCs w:val="21"/>
                <w:lang w:val="en-US" w:eastAsia="zh-CN"/>
                <w14:textFill>
                  <w14:solidFill>
                    <w14:schemeClr w14:val="tx1"/>
                  </w14:solidFill>
                </w14:textFill>
              </w:rPr>
              <w:t>0.00</w:t>
            </w:r>
            <w:r>
              <w:rPr>
                <w:rFonts w:hint="eastAsia"/>
                <w:color w:val="000000" w:themeColor="text1"/>
                <w:szCs w:val="21"/>
                <w:lang w:val="en-US" w:eastAsia="zh-CN"/>
                <w14:textFill>
                  <w14:solidFill>
                    <w14:schemeClr w14:val="tx1"/>
                  </w14:solidFill>
                </w14:textFill>
              </w:rPr>
              <w:t>07</w:t>
            </w:r>
            <w:r>
              <w:rPr>
                <w:rFonts w:hint="default"/>
                <w:color w:val="000000" w:themeColor="text1"/>
                <w:szCs w:val="21"/>
                <w14:textFill>
                  <w14:solidFill>
                    <w14:schemeClr w14:val="tx1"/>
                  </w14:solidFill>
                </w14:textFill>
              </w:rPr>
              <w:t>t/a</w:t>
            </w:r>
          </w:p>
          <w:p w14:paraId="6A0C86A4">
            <w:pPr>
              <w:pStyle w:val="62"/>
              <w:keepNext w:val="0"/>
              <w:keepLines w:val="0"/>
              <w:suppressLineNumbers w:val="0"/>
              <w:spacing w:before="0" w:beforeAutospacing="0" w:after="0" w:afterAutospacing="0" w:line="480" w:lineRule="exact"/>
              <w:ind w:left="0" w:right="0" w:firstLine="480"/>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总磷：0.3</w:t>
            </w:r>
            <w:r>
              <w:rPr>
                <w:rFonts w:hint="default"/>
                <w:color w:val="000000" w:themeColor="text1"/>
                <w:szCs w:val="24"/>
                <w14:textFill>
                  <w14:solidFill>
                    <w14:schemeClr w14:val="tx1"/>
                  </w14:solidFill>
                </w14:textFill>
              </w:rPr>
              <w:t>mg/L</w:t>
            </w:r>
            <w:r>
              <w:rPr>
                <w:rFonts w:hint="default"/>
                <w:color w:val="000000" w:themeColor="text1"/>
                <w:szCs w:val="21"/>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66.98</w:t>
            </w:r>
            <w:r>
              <w:rPr>
                <w:rFonts w:hint="default" w:ascii="Times New Roman" w:hAnsi="Times New Roman" w:eastAsia="宋体" w:cs="Times New Roman"/>
                <w:color w:val="000000" w:themeColor="text1"/>
                <w:kern w:val="24"/>
                <w:sz w:val="24"/>
                <w:szCs w:val="24"/>
                <w14:textFill>
                  <w14:solidFill>
                    <w14:schemeClr w14:val="tx1"/>
                  </w14:solidFill>
                </w14:textFill>
              </w:rPr>
              <w:t>m</w:t>
            </w:r>
            <w:r>
              <w:rPr>
                <w:rFonts w:hint="default" w:ascii="Times New Roman" w:hAnsi="Times New Roman" w:eastAsia="宋体" w:cs="Times New Roman"/>
                <w:color w:val="000000" w:themeColor="text1"/>
                <w:kern w:val="24"/>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24"/>
                <w:sz w:val="24"/>
                <w:szCs w:val="24"/>
                <w14:textFill>
                  <w14:solidFill>
                    <w14:schemeClr w14:val="tx1"/>
                  </w14:solidFill>
                </w14:textFill>
              </w:rPr>
              <w:t>/</w:t>
            </w:r>
            <w:r>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t>a</w:t>
            </w:r>
            <w:r>
              <w:rPr>
                <w:rFonts w:hint="default"/>
                <w:color w:val="000000" w:themeColor="text1"/>
                <w:szCs w:val="21"/>
                <w14:textFill>
                  <w14:solidFill>
                    <w14:schemeClr w14:val="tx1"/>
                  </w14:solidFill>
                </w14:textFill>
              </w:rPr>
              <w:t>×10</w:t>
            </w:r>
            <w:r>
              <w:rPr>
                <w:rFonts w:hint="default"/>
                <w:color w:val="000000" w:themeColor="text1"/>
                <w:szCs w:val="21"/>
                <w:vertAlign w:val="superscript"/>
                <w14:textFill>
                  <w14:solidFill>
                    <w14:schemeClr w14:val="tx1"/>
                  </w14:solidFill>
                </w14:textFill>
              </w:rPr>
              <w:t>-6</w:t>
            </w:r>
            <w:r>
              <w:rPr>
                <w:rFonts w:hint="default"/>
                <w:color w:val="000000" w:themeColor="text1"/>
                <w:szCs w:val="24"/>
                <w14:textFill>
                  <w14:solidFill>
                    <w14:schemeClr w14:val="tx1"/>
                  </w14:solidFill>
                </w14:textFill>
              </w:rPr>
              <w:t>=0.00</w:t>
            </w:r>
            <w:r>
              <w:rPr>
                <w:rFonts w:hint="eastAsia"/>
                <w:color w:val="000000" w:themeColor="text1"/>
                <w:szCs w:val="24"/>
                <w:lang w:val="en-US" w:eastAsia="zh-CN"/>
                <w14:textFill>
                  <w14:solidFill>
                    <w14:schemeClr w14:val="tx1"/>
                  </w14:solidFill>
                </w14:textFill>
              </w:rPr>
              <w:t>002</w:t>
            </w:r>
            <w:r>
              <w:rPr>
                <w:rFonts w:hint="default"/>
                <w:color w:val="000000" w:themeColor="text1"/>
                <w:szCs w:val="24"/>
                <w14:textFill>
                  <w14:solidFill>
                    <w14:schemeClr w14:val="tx1"/>
                  </w14:solidFill>
                </w14:textFill>
              </w:rPr>
              <w:t>t/a</w:t>
            </w:r>
          </w:p>
          <w:p w14:paraId="5541B972">
            <w:pPr>
              <w:pStyle w:val="62"/>
              <w:keepNext w:val="0"/>
              <w:keepLines w:val="0"/>
              <w:suppressLineNumbers w:val="0"/>
              <w:spacing w:before="0" w:beforeAutospacing="0" w:after="0" w:afterAutospacing="0" w:line="480" w:lineRule="exact"/>
              <w:ind w:left="0" w:right="0" w:firstLine="482"/>
              <w:rPr>
                <w:rFonts w:hint="default"/>
                <w:color w:val="000000" w:themeColor="text1"/>
                <w14:textFill>
                  <w14:solidFill>
                    <w14:schemeClr w14:val="tx1"/>
                  </w14:solidFill>
                </w14:textFill>
              </w:rPr>
            </w:pPr>
            <w:r>
              <w:rPr>
                <w:rFonts w:hint="default"/>
                <w:b/>
                <w:color w:val="000000" w:themeColor="text1"/>
                <w14:textFill>
                  <w14:solidFill>
                    <w14:schemeClr w14:val="tx1"/>
                  </w14:solidFill>
                </w14:textFill>
              </w:rPr>
              <w:t>3、本项目污染物总量汇总表</w:t>
            </w:r>
          </w:p>
          <w:p w14:paraId="55743808">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本项目污染物排放总量一览表</w:t>
            </w:r>
          </w:p>
          <w:tbl>
            <w:tblPr>
              <w:tblStyle w:val="2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
              <w:gridCol w:w="885"/>
              <w:gridCol w:w="1279"/>
              <w:gridCol w:w="1279"/>
              <w:gridCol w:w="1279"/>
              <w:gridCol w:w="1410"/>
              <w:gridCol w:w="1278"/>
            </w:tblGrid>
            <w:tr w14:paraId="5624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533" w:type="pct"/>
                  <w:noWrap w:val="0"/>
                  <w:vAlign w:val="center"/>
                </w:tcPr>
                <w:p w14:paraId="036257F5">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污染物类别</w:t>
                  </w:r>
                </w:p>
              </w:tc>
              <w:tc>
                <w:tcPr>
                  <w:tcW w:w="533" w:type="pct"/>
                  <w:noWrap w:val="0"/>
                  <w:vAlign w:val="center"/>
                </w:tcPr>
                <w:p w14:paraId="7AB4CD2D">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污染物名称</w:t>
                  </w:r>
                </w:p>
              </w:tc>
              <w:tc>
                <w:tcPr>
                  <w:tcW w:w="770" w:type="pct"/>
                  <w:noWrap w:val="0"/>
                  <w:vAlign w:val="center"/>
                </w:tcPr>
                <w:p w14:paraId="25B2D613">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本项目产生量</w:t>
                  </w:r>
                  <w:r>
                    <w:rPr>
                      <w:rFonts w:hint="default"/>
                      <w:color w:val="000000" w:themeColor="text1"/>
                      <w:sz w:val="21"/>
                      <w:szCs w:val="21"/>
                      <w14:textFill>
                        <w14:solidFill>
                          <w14:schemeClr w14:val="tx1"/>
                        </w14:solidFill>
                      </w14:textFill>
                    </w:rPr>
                    <w:t>t/a</w:t>
                  </w:r>
                </w:p>
              </w:tc>
              <w:tc>
                <w:tcPr>
                  <w:tcW w:w="770" w:type="pct"/>
                  <w:noWrap w:val="0"/>
                  <w:vAlign w:val="center"/>
                </w:tcPr>
                <w:p w14:paraId="1F4A2601">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本项目削减量</w:t>
                  </w:r>
                  <w:r>
                    <w:rPr>
                      <w:rFonts w:hint="default"/>
                      <w:color w:val="000000" w:themeColor="text1"/>
                      <w:sz w:val="21"/>
                      <w:szCs w:val="21"/>
                      <w14:textFill>
                        <w14:solidFill>
                          <w14:schemeClr w14:val="tx1"/>
                        </w14:solidFill>
                      </w14:textFill>
                    </w:rPr>
                    <w:t>t/a</w:t>
                  </w:r>
                </w:p>
              </w:tc>
              <w:tc>
                <w:tcPr>
                  <w:tcW w:w="770" w:type="pct"/>
                  <w:noWrap w:val="0"/>
                  <w:vAlign w:val="center"/>
                </w:tcPr>
                <w:p w14:paraId="4004C97F">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本项目排放量t/a</w:t>
                  </w:r>
                </w:p>
              </w:tc>
              <w:tc>
                <w:tcPr>
                  <w:tcW w:w="849" w:type="pct"/>
                  <w:noWrap w:val="0"/>
                  <w:vAlign w:val="center"/>
                </w:tcPr>
                <w:p w14:paraId="57FBB0AD">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本项目标准排放量t/a</w:t>
                  </w:r>
                </w:p>
              </w:tc>
              <w:tc>
                <w:tcPr>
                  <w:tcW w:w="770" w:type="pct"/>
                  <w:noWrap w:val="0"/>
                  <w:vAlign w:val="center"/>
                </w:tcPr>
                <w:p w14:paraId="4EE83775">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排入外环境量t/a</w:t>
                  </w:r>
                </w:p>
              </w:tc>
            </w:tr>
            <w:tr w14:paraId="5187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33" w:type="pct"/>
                  <w:noWrap w:val="0"/>
                  <w:vAlign w:val="center"/>
                </w:tcPr>
                <w:p w14:paraId="03CEF190">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废气</w:t>
                  </w:r>
                </w:p>
              </w:tc>
              <w:tc>
                <w:tcPr>
                  <w:tcW w:w="533" w:type="pct"/>
                  <w:noWrap w:val="0"/>
                  <w:vAlign w:val="center"/>
                </w:tcPr>
                <w:p w14:paraId="09118684">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VOCs</w:t>
                  </w:r>
                </w:p>
              </w:tc>
              <w:tc>
                <w:tcPr>
                  <w:tcW w:w="770" w:type="pct"/>
                  <w:noWrap w:val="0"/>
                  <w:vAlign w:val="center"/>
                </w:tcPr>
                <w:p w14:paraId="694341D1">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1.805</w:t>
                  </w:r>
                </w:p>
              </w:tc>
              <w:tc>
                <w:tcPr>
                  <w:tcW w:w="770" w:type="pct"/>
                  <w:noWrap w:val="0"/>
                  <w:vAlign w:val="center"/>
                </w:tcPr>
                <w:p w14:paraId="19207E4E">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1.083</w:t>
                  </w:r>
                </w:p>
              </w:tc>
              <w:tc>
                <w:tcPr>
                  <w:tcW w:w="770" w:type="pct"/>
                  <w:noWrap w:val="0"/>
                  <w:vAlign w:val="center"/>
                </w:tcPr>
                <w:p w14:paraId="579AFF51">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0.722</w:t>
                  </w:r>
                </w:p>
              </w:tc>
              <w:tc>
                <w:tcPr>
                  <w:tcW w:w="849" w:type="pct"/>
                  <w:noWrap w:val="0"/>
                  <w:vAlign w:val="center"/>
                </w:tcPr>
                <w:p w14:paraId="47F2ECB3">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55.2</w:t>
                  </w:r>
                </w:p>
              </w:tc>
              <w:tc>
                <w:tcPr>
                  <w:tcW w:w="770" w:type="pct"/>
                  <w:noWrap w:val="0"/>
                  <w:vAlign w:val="center"/>
                </w:tcPr>
                <w:p w14:paraId="69D05099">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0.722</w:t>
                  </w:r>
                </w:p>
              </w:tc>
            </w:tr>
            <w:tr w14:paraId="32D0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33" w:type="pct"/>
                  <w:vMerge w:val="restart"/>
                  <w:noWrap w:val="0"/>
                  <w:vAlign w:val="center"/>
                </w:tcPr>
                <w:p w14:paraId="5D8D96A2">
                  <w:pPr>
                    <w:keepNext w:val="0"/>
                    <w:keepLines w:val="0"/>
                    <w:suppressLineNumbers w:val="0"/>
                    <w:spacing w:before="0" w:beforeAutospacing="0" w:after="0" w:afterAutospacing="0" w:line="240" w:lineRule="auto"/>
                    <w:ind w:left="0" w:right="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废水</w:t>
                  </w:r>
                </w:p>
              </w:tc>
              <w:tc>
                <w:tcPr>
                  <w:tcW w:w="533" w:type="pct"/>
                  <w:noWrap w:val="0"/>
                  <w:vAlign w:val="center"/>
                </w:tcPr>
                <w:p w14:paraId="41B6693E">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r>
                    <w:rPr>
                      <w:rFonts w:hint="default"/>
                      <w:bCs/>
                      <w:color w:val="000000" w:themeColor="text1"/>
                      <w:spacing w:val="-10"/>
                      <w:kern w:val="24"/>
                      <w:sz w:val="21"/>
                      <w:szCs w:val="21"/>
                      <w14:textFill>
                        <w14:solidFill>
                          <w14:schemeClr w14:val="tx1"/>
                        </w14:solidFill>
                      </w14:textFill>
                    </w:rPr>
                    <w:t>COD</w:t>
                  </w:r>
                  <w:r>
                    <w:rPr>
                      <w:rFonts w:hint="eastAsia"/>
                      <w:color w:val="000000" w:themeColor="text1"/>
                      <w:kern w:val="24"/>
                      <w:sz w:val="21"/>
                      <w:szCs w:val="21"/>
                      <w:vertAlign w:val="subscript"/>
                      <w14:textFill>
                        <w14:solidFill>
                          <w14:schemeClr w14:val="tx1"/>
                        </w14:solidFill>
                      </w14:textFill>
                    </w:rPr>
                    <w:t>Cr</w:t>
                  </w:r>
                </w:p>
              </w:tc>
              <w:tc>
                <w:tcPr>
                  <w:tcW w:w="770" w:type="pct"/>
                  <w:noWrap w:val="0"/>
                  <w:vAlign w:val="center"/>
                </w:tcPr>
                <w:p w14:paraId="16758C26">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0.041</w:t>
                  </w:r>
                </w:p>
              </w:tc>
              <w:tc>
                <w:tcPr>
                  <w:tcW w:w="770" w:type="pct"/>
                  <w:noWrap w:val="0"/>
                  <w:vAlign w:val="center"/>
                </w:tcPr>
                <w:p w14:paraId="122F0E66">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0.036</w:t>
                  </w:r>
                </w:p>
              </w:tc>
              <w:tc>
                <w:tcPr>
                  <w:tcW w:w="770" w:type="pct"/>
                  <w:noWrap w:val="0"/>
                  <w:vAlign w:val="center"/>
                </w:tcPr>
                <w:p w14:paraId="7852B446">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0.005</w:t>
                  </w:r>
                </w:p>
              </w:tc>
              <w:tc>
                <w:tcPr>
                  <w:tcW w:w="849" w:type="pct"/>
                  <w:noWrap w:val="0"/>
                  <w:vAlign w:val="center"/>
                </w:tcPr>
                <w:p w14:paraId="12640D46">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0.033</w:t>
                  </w:r>
                </w:p>
              </w:tc>
              <w:tc>
                <w:tcPr>
                  <w:tcW w:w="770" w:type="pct"/>
                  <w:noWrap w:val="0"/>
                  <w:vAlign w:val="center"/>
                </w:tcPr>
                <w:p w14:paraId="1613103C">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w:t>
                  </w:r>
                </w:p>
              </w:tc>
            </w:tr>
            <w:tr w14:paraId="6448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33" w:type="pct"/>
                  <w:vMerge w:val="continue"/>
                  <w:noWrap w:val="0"/>
                  <w:vAlign w:val="center"/>
                </w:tcPr>
                <w:p w14:paraId="55634F21">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p>
              </w:tc>
              <w:tc>
                <w:tcPr>
                  <w:tcW w:w="533" w:type="pct"/>
                  <w:noWrap w:val="0"/>
                  <w:vAlign w:val="center"/>
                </w:tcPr>
                <w:p w14:paraId="2C17AA4F">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氨氮</w:t>
                  </w:r>
                </w:p>
              </w:tc>
              <w:tc>
                <w:tcPr>
                  <w:tcW w:w="770" w:type="pct"/>
                  <w:noWrap w:val="0"/>
                  <w:vAlign w:val="center"/>
                </w:tcPr>
                <w:p w14:paraId="3B637F92">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0.0008</w:t>
                  </w:r>
                </w:p>
              </w:tc>
              <w:tc>
                <w:tcPr>
                  <w:tcW w:w="770" w:type="pct"/>
                  <w:noWrap w:val="0"/>
                  <w:vAlign w:val="center"/>
                </w:tcPr>
                <w:p w14:paraId="7424DCDC">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c>
                <w:tcPr>
                  <w:tcW w:w="770" w:type="pct"/>
                  <w:noWrap w:val="0"/>
                  <w:vAlign w:val="center"/>
                </w:tcPr>
                <w:p w14:paraId="24DDEAFF">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w:t>
                  </w:r>
                </w:p>
              </w:tc>
              <w:tc>
                <w:tcPr>
                  <w:tcW w:w="849" w:type="pct"/>
                  <w:noWrap w:val="0"/>
                  <w:vAlign w:val="center"/>
                </w:tcPr>
                <w:p w14:paraId="4377F5A5">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0.003</w:t>
                  </w:r>
                </w:p>
              </w:tc>
              <w:tc>
                <w:tcPr>
                  <w:tcW w:w="770" w:type="pct"/>
                  <w:noWrap w:val="0"/>
                  <w:vAlign w:val="center"/>
                </w:tcPr>
                <w:p w14:paraId="44F4A0CC">
                  <w:pPr>
                    <w:keepNext w:val="0"/>
                    <w:keepLines w:val="0"/>
                    <w:suppressLineNumbers w:val="0"/>
                    <w:spacing w:before="0" w:beforeAutospacing="0" w:after="0" w:afterAutospacing="0" w:line="240" w:lineRule="auto"/>
                    <w:ind w:left="0" w:right="0" w:firstLine="0" w:firstLineChars="0"/>
                    <w:jc w:val="center"/>
                    <w:rPr>
                      <w:rFonts w:hint="default" w:eastAsia="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0.0003</w:t>
                  </w:r>
                </w:p>
              </w:tc>
            </w:tr>
            <w:tr w14:paraId="6B72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33" w:type="pct"/>
                  <w:vMerge w:val="continue"/>
                  <w:noWrap w:val="0"/>
                  <w:vAlign w:val="center"/>
                </w:tcPr>
                <w:p w14:paraId="0B305AE8">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p>
              </w:tc>
              <w:tc>
                <w:tcPr>
                  <w:tcW w:w="533" w:type="pct"/>
                  <w:noWrap w:val="0"/>
                  <w:vAlign w:val="center"/>
                </w:tcPr>
                <w:p w14:paraId="53F1A473">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总氮</w:t>
                  </w:r>
                </w:p>
              </w:tc>
              <w:tc>
                <w:tcPr>
                  <w:tcW w:w="770" w:type="pct"/>
                  <w:noWrap w:val="0"/>
                  <w:vAlign w:val="center"/>
                </w:tcPr>
                <w:p w14:paraId="0B3FAF6E">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0.0017</w:t>
                  </w:r>
                </w:p>
              </w:tc>
              <w:tc>
                <w:tcPr>
                  <w:tcW w:w="770" w:type="pct"/>
                  <w:noWrap w:val="0"/>
                  <w:vAlign w:val="center"/>
                </w:tcPr>
                <w:p w14:paraId="1B5E7C7A">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0.0015</w:t>
                  </w:r>
                </w:p>
              </w:tc>
              <w:tc>
                <w:tcPr>
                  <w:tcW w:w="770" w:type="pct"/>
                  <w:noWrap w:val="0"/>
                  <w:vAlign w:val="center"/>
                </w:tcPr>
                <w:p w14:paraId="684B45A4">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0.0002</w:t>
                  </w:r>
                </w:p>
              </w:tc>
              <w:tc>
                <w:tcPr>
                  <w:tcW w:w="849" w:type="pct"/>
                  <w:noWrap w:val="0"/>
                  <w:vAlign w:val="center"/>
                </w:tcPr>
                <w:p w14:paraId="47F09641">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0.005</w:t>
                  </w:r>
                </w:p>
              </w:tc>
              <w:tc>
                <w:tcPr>
                  <w:tcW w:w="770" w:type="pct"/>
                  <w:noWrap w:val="0"/>
                  <w:vAlign w:val="center"/>
                </w:tcPr>
                <w:p w14:paraId="2CCB803F">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r>
            <w:tr w14:paraId="2576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33" w:type="pct"/>
                  <w:vMerge w:val="continue"/>
                  <w:noWrap w:val="0"/>
                  <w:vAlign w:val="center"/>
                </w:tcPr>
                <w:p w14:paraId="4D7A4C22">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14:textFill>
                        <w14:solidFill>
                          <w14:schemeClr w14:val="tx1"/>
                        </w14:solidFill>
                      </w14:textFill>
                    </w:rPr>
                  </w:pPr>
                </w:p>
              </w:tc>
              <w:tc>
                <w:tcPr>
                  <w:tcW w:w="533" w:type="pct"/>
                  <w:noWrap w:val="0"/>
                  <w:vAlign w:val="center"/>
                </w:tcPr>
                <w:p w14:paraId="3D4E5594">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总磷</w:t>
                  </w:r>
                </w:p>
              </w:tc>
              <w:tc>
                <w:tcPr>
                  <w:tcW w:w="770" w:type="pct"/>
                  <w:noWrap w:val="0"/>
                  <w:vAlign w:val="center"/>
                </w:tcPr>
                <w:p w14:paraId="3405C719">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0.0008</w:t>
                  </w:r>
                </w:p>
              </w:tc>
              <w:tc>
                <w:tcPr>
                  <w:tcW w:w="770" w:type="pct"/>
                  <w:noWrap w:val="0"/>
                  <w:vAlign w:val="center"/>
                </w:tcPr>
                <w:p w14:paraId="3E2C717B">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c>
                <w:tcPr>
                  <w:tcW w:w="770" w:type="pct"/>
                  <w:noWrap w:val="0"/>
                  <w:vAlign w:val="center"/>
                </w:tcPr>
                <w:p w14:paraId="519A26A5">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w:t>
                  </w:r>
                </w:p>
              </w:tc>
              <w:tc>
                <w:tcPr>
                  <w:tcW w:w="849" w:type="pct"/>
                  <w:noWrap w:val="0"/>
                  <w:vAlign w:val="center"/>
                </w:tcPr>
                <w:p w14:paraId="17E7553C">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w:t>
                  </w:r>
                </w:p>
              </w:tc>
              <w:tc>
                <w:tcPr>
                  <w:tcW w:w="770" w:type="pct"/>
                  <w:noWrap w:val="0"/>
                  <w:vAlign w:val="center"/>
                </w:tcPr>
                <w:p w14:paraId="6E546D98">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0.00002</w:t>
                  </w:r>
                </w:p>
              </w:tc>
            </w:tr>
          </w:tbl>
          <w:p w14:paraId="0B14C1BB">
            <w:pPr>
              <w:keepNext w:val="0"/>
              <w:keepLines w:val="0"/>
              <w:numPr>
                <w:ilvl w:val="0"/>
                <w:numId w:val="12"/>
              </w:numPr>
              <w:suppressLineNumbers w:val="0"/>
              <w:spacing w:before="0" w:beforeAutospacing="0" w:after="0" w:afterAutospacing="0" w:line="480" w:lineRule="exact"/>
              <w:ind w:left="0" w:leftChars="0" w:right="0" w:firstLine="480" w:firstLineChars="0"/>
              <w:rPr>
                <w:rFonts w:hint="default"/>
                <w:b/>
                <w:color w:val="000000" w:themeColor="text1"/>
                <w:kern w:val="24"/>
                <w:sz w:val="24"/>
                <w:szCs w:val="20"/>
                <w14:textFill>
                  <w14:solidFill>
                    <w14:schemeClr w14:val="tx1"/>
                  </w14:solidFill>
                </w14:textFill>
              </w:rPr>
            </w:pPr>
            <w:r>
              <w:rPr>
                <w:rFonts w:hint="default"/>
                <w:b/>
                <w:color w:val="000000" w:themeColor="text1"/>
                <w:kern w:val="24"/>
                <w:sz w:val="24"/>
                <w:szCs w:val="20"/>
                <w14:textFill>
                  <w14:solidFill>
                    <w14:schemeClr w14:val="tx1"/>
                  </w14:solidFill>
                </w14:textFill>
              </w:rPr>
              <w:t>本项目污染物“三本账”</w:t>
            </w:r>
          </w:p>
          <w:p w14:paraId="3658E9F7">
            <w:pPr>
              <w:pStyle w:val="62"/>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项目污染物“三本账”统计</w:t>
            </w:r>
            <w:r>
              <w:rPr>
                <w:rFonts w:hint="eastAsia"/>
                <w:color w:val="000000" w:themeColor="text1"/>
                <w14:textFill>
                  <w14:solidFill>
                    <w14:schemeClr w14:val="tx1"/>
                  </w14:solidFill>
                </w14:textFill>
              </w:rPr>
              <w:t>一览表</w:t>
            </w:r>
            <w:bookmarkStart w:id="19" w:name="_GoBack"/>
            <w:bookmarkEnd w:id="19"/>
          </w:p>
          <w:tbl>
            <w:tblPr>
              <w:tblStyle w:val="24"/>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0"/>
              <w:gridCol w:w="870"/>
              <w:gridCol w:w="956"/>
              <w:gridCol w:w="1075"/>
              <w:gridCol w:w="1075"/>
              <w:gridCol w:w="979"/>
              <w:gridCol w:w="979"/>
              <w:gridCol w:w="1040"/>
              <w:gridCol w:w="770"/>
            </w:tblGrid>
            <w:tr w14:paraId="6C27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286" w:type="pct"/>
                  <w:vAlign w:val="center"/>
                </w:tcPr>
                <w:p w14:paraId="0C148A1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类别</w:t>
                  </w:r>
                </w:p>
              </w:tc>
              <w:tc>
                <w:tcPr>
                  <w:tcW w:w="529" w:type="pct"/>
                  <w:vAlign w:val="center"/>
                </w:tcPr>
                <w:p w14:paraId="0B015FC8">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污染物</w:t>
                  </w:r>
                </w:p>
              </w:tc>
              <w:tc>
                <w:tcPr>
                  <w:tcW w:w="581" w:type="pct"/>
                  <w:vAlign w:val="center"/>
                </w:tcPr>
                <w:p w14:paraId="4EC4389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24"/>
                      <w:szCs w:val="21"/>
                      <w14:textFill>
                        <w14:solidFill>
                          <w14:schemeClr w14:val="tx1"/>
                        </w14:solidFill>
                      </w14:textFill>
                    </w:rPr>
                    <w:t>环评批复总量(t/a)</w:t>
                  </w:r>
                </w:p>
              </w:tc>
              <w:tc>
                <w:tcPr>
                  <w:tcW w:w="654" w:type="pct"/>
                  <w:vAlign w:val="center"/>
                </w:tcPr>
                <w:p w14:paraId="0B4B338C">
                  <w:pPr>
                    <w:keepNext w:val="0"/>
                    <w:keepLines w:val="0"/>
                    <w:suppressLineNumbers w:val="0"/>
                    <w:spacing w:before="0" w:beforeAutospacing="0" w:after="0" w:afterAutospacing="0" w:line="320" w:lineRule="exact"/>
                    <w:ind w:left="0" w:right="0"/>
                    <w:jc w:val="center"/>
                    <w:rPr>
                      <w:rFonts w:hint="default"/>
                      <w:color w:val="000000" w:themeColor="text1"/>
                      <w:kern w:val="24"/>
                      <w:szCs w:val="21"/>
                      <w14:textFill>
                        <w14:solidFill>
                          <w14:schemeClr w14:val="tx1"/>
                        </w14:solidFill>
                      </w14:textFill>
                    </w:rPr>
                  </w:pPr>
                  <w:r>
                    <w:rPr>
                      <w:rFonts w:hint="default"/>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rFonts w:hint="default"/>
                      <w:color w:val="000000" w:themeColor="text1"/>
                      <w:szCs w:val="21"/>
                      <w14:textFill>
                        <w14:solidFill>
                          <w14:schemeClr w14:val="tx1"/>
                        </w14:solidFill>
                      </w14:textFill>
                    </w:rPr>
                    <w:t>]</w:t>
                  </w:r>
                  <w:r>
                    <w:rPr>
                      <w:rFonts w:hint="default"/>
                      <w:color w:val="000000" w:themeColor="text1"/>
                      <w:kern w:val="24"/>
                      <w:szCs w:val="21"/>
                      <w14:textFill>
                        <w14:solidFill>
                          <w14:schemeClr w14:val="tx1"/>
                        </w14:solidFill>
                      </w14:textFill>
                    </w:rPr>
                    <w:t>环评</w:t>
                  </w:r>
                  <w:r>
                    <w:rPr>
                      <w:rFonts w:hint="eastAsia"/>
                      <w:color w:val="000000" w:themeColor="text1"/>
                      <w:kern w:val="24"/>
                      <w:szCs w:val="21"/>
                      <w14:textFill>
                        <w14:solidFill>
                          <w14:schemeClr w14:val="tx1"/>
                        </w14:solidFill>
                      </w14:textFill>
                    </w:rPr>
                    <w:t>预测总量</w:t>
                  </w:r>
                  <w:r>
                    <w:rPr>
                      <w:rFonts w:hint="default"/>
                      <w:color w:val="000000" w:themeColor="text1"/>
                      <w:kern w:val="24"/>
                      <w:szCs w:val="21"/>
                      <w14:textFill>
                        <w14:solidFill>
                          <w14:schemeClr w14:val="tx1"/>
                        </w14:solidFill>
                      </w14:textFill>
                    </w:rPr>
                    <w:t>(t/a)</w:t>
                  </w:r>
                </w:p>
              </w:tc>
              <w:tc>
                <w:tcPr>
                  <w:tcW w:w="654" w:type="pct"/>
                  <w:vAlign w:val="center"/>
                </w:tcPr>
                <w:p w14:paraId="58BB2CB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24"/>
                      <w:szCs w:val="21"/>
                      <w14:textFill>
                        <w14:solidFill>
                          <w14:schemeClr w14:val="tx1"/>
                        </w14:solidFill>
                      </w14:textFill>
                    </w:rPr>
                    <w:t>现有工程排放量(t/a)</w:t>
                  </w:r>
                </w:p>
              </w:tc>
              <w:tc>
                <w:tcPr>
                  <w:tcW w:w="595" w:type="pct"/>
                  <w:vAlign w:val="center"/>
                </w:tcPr>
                <w:p w14:paraId="1FAFC6CC">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本项目排放量(t/a)</w:t>
                  </w:r>
                </w:p>
              </w:tc>
              <w:tc>
                <w:tcPr>
                  <w:tcW w:w="595" w:type="pct"/>
                  <w:vAlign w:val="center"/>
                </w:tcPr>
                <w:p w14:paraId="356A30D0">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以新带老削减量t/a</w:t>
                  </w:r>
                </w:p>
              </w:tc>
              <w:tc>
                <w:tcPr>
                  <w:tcW w:w="633" w:type="pct"/>
                  <w:vAlign w:val="center"/>
                </w:tcPr>
                <w:p w14:paraId="45DF77F3">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全厂预测排放总量t/a</w:t>
                  </w:r>
                </w:p>
              </w:tc>
              <w:tc>
                <w:tcPr>
                  <w:tcW w:w="468" w:type="pct"/>
                  <w:vAlign w:val="center"/>
                </w:tcPr>
                <w:p w14:paraId="29097DB2">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[2]增减量t/a</w:t>
                  </w:r>
                </w:p>
              </w:tc>
            </w:tr>
            <w:tr w14:paraId="7EC0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286" w:type="pct"/>
                  <w:vMerge w:val="restart"/>
                  <w:vAlign w:val="center"/>
                </w:tcPr>
                <w:p w14:paraId="2872BB33">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废气</w:t>
                  </w:r>
                </w:p>
              </w:tc>
              <w:tc>
                <w:tcPr>
                  <w:tcW w:w="529" w:type="pct"/>
                  <w:vAlign w:val="center"/>
                </w:tcPr>
                <w:p w14:paraId="7268555D">
                  <w:pPr>
                    <w:keepNext w:val="0"/>
                    <w:keepLines w:val="0"/>
                    <w:suppressLineNumbers w:val="0"/>
                    <w:spacing w:before="0" w:beforeAutospacing="0" w:after="0" w:afterAutospacing="0" w:line="320" w:lineRule="exact"/>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581" w:type="pct"/>
                  <w:shd w:val="clear" w:color="auto" w:fill="auto"/>
                  <w:vAlign w:val="center"/>
                </w:tcPr>
                <w:p w14:paraId="7434637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654" w:type="pct"/>
                  <w:shd w:val="clear" w:color="auto" w:fill="auto"/>
                  <w:vAlign w:val="center"/>
                </w:tcPr>
                <w:p w14:paraId="491507B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0.231</w:t>
                  </w:r>
                </w:p>
              </w:tc>
              <w:tc>
                <w:tcPr>
                  <w:tcW w:w="654" w:type="pct"/>
                  <w:shd w:val="clear" w:color="auto" w:fill="auto"/>
                  <w:vAlign w:val="center"/>
                </w:tcPr>
                <w:p w14:paraId="6E3FF1A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0.144</w:t>
                  </w:r>
                </w:p>
              </w:tc>
              <w:tc>
                <w:tcPr>
                  <w:tcW w:w="595" w:type="pct"/>
                  <w:vAlign w:val="center"/>
                </w:tcPr>
                <w:p w14:paraId="288AD336">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595" w:type="pct"/>
                  <w:vAlign w:val="center"/>
                </w:tcPr>
                <w:p w14:paraId="0D745920">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33" w:type="pct"/>
                  <w:vAlign w:val="center"/>
                </w:tcPr>
                <w:p w14:paraId="0B9EE826">
                  <w:pPr>
                    <w:keepNext w:val="0"/>
                    <w:keepLines w:val="0"/>
                    <w:suppressLineNumbers w:val="0"/>
                    <w:adjustRightInd w:val="0"/>
                    <w:snapToGrid w:val="0"/>
                    <w:spacing w:before="0" w:beforeAutospacing="0" w:after="0" w:afterAutospacing="0" w:line="320" w:lineRule="exact"/>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0.144</w:t>
                  </w:r>
                </w:p>
              </w:tc>
              <w:tc>
                <w:tcPr>
                  <w:tcW w:w="468" w:type="pct"/>
                  <w:vAlign w:val="center"/>
                </w:tcPr>
                <w:p w14:paraId="26D47A59">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5F1E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286" w:type="pct"/>
                  <w:vMerge w:val="continue"/>
                  <w:vAlign w:val="center"/>
                </w:tcPr>
                <w:p w14:paraId="4F4AA581">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529" w:type="pct"/>
                  <w:shd w:val="clear" w:color="auto" w:fill="auto"/>
                  <w:vAlign w:val="center"/>
                </w:tcPr>
                <w:p w14:paraId="7DBC337B">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kern w:val="24"/>
                      <w:szCs w:val="21"/>
                      <w14:textFill>
                        <w14:solidFill>
                          <w14:schemeClr w14:val="tx1"/>
                        </w14:solidFill>
                      </w14:textFill>
                    </w:rPr>
                    <w:t>VOCs</w:t>
                  </w:r>
                </w:p>
              </w:tc>
              <w:tc>
                <w:tcPr>
                  <w:tcW w:w="581" w:type="pct"/>
                  <w:shd w:val="clear" w:color="auto" w:fill="auto"/>
                  <w:vAlign w:val="center"/>
                </w:tcPr>
                <w:p w14:paraId="380FEBE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654" w:type="pct"/>
                  <w:shd w:val="clear" w:color="auto" w:fill="auto"/>
                  <w:vAlign w:val="center"/>
                </w:tcPr>
                <w:p w14:paraId="5ECB8EAA">
                  <w:pPr>
                    <w:keepNext w:val="0"/>
                    <w:keepLines w:val="0"/>
                    <w:suppressLineNumbers w:val="0"/>
                    <w:adjustRightInd w:val="0"/>
                    <w:snapToGrid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0.1374</w:t>
                  </w:r>
                </w:p>
              </w:tc>
              <w:tc>
                <w:tcPr>
                  <w:tcW w:w="654" w:type="pct"/>
                  <w:shd w:val="clear" w:color="auto" w:fill="auto"/>
                  <w:vAlign w:val="center"/>
                </w:tcPr>
                <w:p w14:paraId="55DA887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0.077</w:t>
                  </w:r>
                </w:p>
              </w:tc>
              <w:tc>
                <w:tcPr>
                  <w:tcW w:w="595" w:type="pct"/>
                  <w:shd w:val="clear" w:color="auto" w:fill="auto"/>
                  <w:vAlign w:val="center"/>
                </w:tcPr>
                <w:p w14:paraId="3BB2EF6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0.722</w:t>
                  </w:r>
                </w:p>
              </w:tc>
              <w:tc>
                <w:tcPr>
                  <w:tcW w:w="595" w:type="pct"/>
                  <w:shd w:val="clear" w:color="auto" w:fill="auto"/>
                  <w:vAlign w:val="center"/>
                </w:tcPr>
                <w:p w14:paraId="5A9689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33" w:type="pct"/>
                  <w:shd w:val="clear" w:color="auto" w:fill="auto"/>
                  <w:vAlign w:val="center"/>
                </w:tcPr>
                <w:p w14:paraId="5C331E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0.8594</w:t>
                  </w:r>
                </w:p>
              </w:tc>
              <w:tc>
                <w:tcPr>
                  <w:tcW w:w="468" w:type="pct"/>
                  <w:shd w:val="clear" w:color="auto" w:fill="auto"/>
                  <w:vAlign w:val="center"/>
                </w:tcPr>
                <w:p w14:paraId="302038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0.722</w:t>
                  </w:r>
                </w:p>
              </w:tc>
            </w:tr>
            <w:tr w14:paraId="0178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286" w:type="pct"/>
                  <w:vMerge w:val="continue"/>
                  <w:vAlign w:val="center"/>
                </w:tcPr>
                <w:p w14:paraId="2A44579E">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529" w:type="pct"/>
                  <w:shd w:val="clear" w:color="auto" w:fill="auto"/>
                  <w:vAlign w:val="center"/>
                </w:tcPr>
                <w:p w14:paraId="1556E872">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SO</w:t>
                  </w:r>
                  <w:r>
                    <w:rPr>
                      <w:rFonts w:hint="eastAsia"/>
                      <w:color w:val="000000" w:themeColor="text1"/>
                      <w:kern w:val="24"/>
                      <w:szCs w:val="21"/>
                      <w:vertAlign w:val="subscript"/>
                      <w:lang w:val="en-US" w:eastAsia="zh-CN"/>
                      <w14:textFill>
                        <w14:solidFill>
                          <w14:schemeClr w14:val="tx1"/>
                        </w14:solidFill>
                      </w14:textFill>
                    </w:rPr>
                    <w:t>2</w:t>
                  </w:r>
                </w:p>
              </w:tc>
              <w:tc>
                <w:tcPr>
                  <w:tcW w:w="581" w:type="pct"/>
                  <w:shd w:val="clear" w:color="auto" w:fill="auto"/>
                  <w:vAlign w:val="center"/>
                </w:tcPr>
                <w:p w14:paraId="43823A7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0.545</w:t>
                  </w:r>
                </w:p>
              </w:tc>
              <w:tc>
                <w:tcPr>
                  <w:tcW w:w="654" w:type="pct"/>
                  <w:shd w:val="clear" w:color="auto" w:fill="auto"/>
                  <w:vAlign w:val="center"/>
                </w:tcPr>
                <w:p w14:paraId="16D86E4C">
                  <w:pPr>
                    <w:keepNext w:val="0"/>
                    <w:keepLines w:val="0"/>
                    <w:suppressLineNumbers w:val="0"/>
                    <w:adjustRightInd w:val="0"/>
                    <w:snapToGrid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654" w:type="pct"/>
                  <w:shd w:val="clear" w:color="auto" w:fill="auto"/>
                  <w:vAlign w:val="center"/>
                </w:tcPr>
                <w:p w14:paraId="4A7D625D">
                  <w:pPr>
                    <w:keepNext w:val="0"/>
                    <w:keepLines w:val="0"/>
                    <w:suppressLineNumbers w:val="0"/>
                    <w:adjustRightInd w:val="0"/>
                    <w:snapToGrid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0.27</w:t>
                  </w:r>
                </w:p>
              </w:tc>
              <w:tc>
                <w:tcPr>
                  <w:tcW w:w="595" w:type="pct"/>
                  <w:shd w:val="clear" w:color="auto" w:fill="auto"/>
                  <w:vAlign w:val="center"/>
                </w:tcPr>
                <w:p w14:paraId="17F6121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95" w:type="pct"/>
                  <w:shd w:val="clear" w:color="auto" w:fill="auto"/>
                  <w:vAlign w:val="center"/>
                </w:tcPr>
                <w:p w14:paraId="2F21DA4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33" w:type="pct"/>
                  <w:shd w:val="clear" w:color="auto" w:fill="auto"/>
                  <w:vAlign w:val="center"/>
                </w:tcPr>
                <w:p w14:paraId="7EAC64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0.27</w:t>
                  </w:r>
                </w:p>
              </w:tc>
              <w:tc>
                <w:tcPr>
                  <w:tcW w:w="468" w:type="pct"/>
                  <w:shd w:val="clear" w:color="auto" w:fill="auto"/>
                  <w:vAlign w:val="center"/>
                </w:tcPr>
                <w:p w14:paraId="250772D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1401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286" w:type="pct"/>
                  <w:vMerge w:val="continue"/>
                  <w:vAlign w:val="center"/>
                </w:tcPr>
                <w:p w14:paraId="77BCC434">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529" w:type="pct"/>
                  <w:vAlign w:val="center"/>
                </w:tcPr>
                <w:p w14:paraId="1B772B5A">
                  <w:pPr>
                    <w:keepNext w:val="0"/>
                    <w:keepLines w:val="0"/>
                    <w:suppressLineNumbers w:val="0"/>
                    <w:adjustRightInd w:val="0"/>
                    <w:snapToGrid w:val="0"/>
                    <w:spacing w:before="0" w:beforeAutospacing="0" w:after="0" w:afterAutospacing="0" w:line="320" w:lineRule="exact"/>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szCs w:val="21"/>
                      <w14:textFill>
                        <w14:solidFill>
                          <w14:schemeClr w14:val="tx1"/>
                        </w14:solidFill>
                      </w14:textFill>
                    </w:rPr>
                    <w:t>NOx</w:t>
                  </w:r>
                </w:p>
              </w:tc>
              <w:tc>
                <w:tcPr>
                  <w:tcW w:w="581" w:type="pct"/>
                  <w:shd w:val="clear" w:color="auto" w:fill="auto"/>
                  <w:vAlign w:val="center"/>
                </w:tcPr>
                <w:p w14:paraId="45C6ECF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2.288</w:t>
                  </w:r>
                </w:p>
              </w:tc>
              <w:tc>
                <w:tcPr>
                  <w:tcW w:w="654" w:type="pct"/>
                  <w:shd w:val="clear" w:color="auto" w:fill="auto"/>
                  <w:vAlign w:val="center"/>
                </w:tcPr>
                <w:p w14:paraId="52D5456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654" w:type="pct"/>
                  <w:shd w:val="clear" w:color="auto" w:fill="auto"/>
                  <w:vAlign w:val="center"/>
                </w:tcPr>
                <w:p w14:paraId="7B7EA92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0.83</w:t>
                  </w:r>
                </w:p>
              </w:tc>
              <w:tc>
                <w:tcPr>
                  <w:tcW w:w="595" w:type="pct"/>
                  <w:vAlign w:val="center"/>
                </w:tcPr>
                <w:p w14:paraId="452D52E8">
                  <w:pPr>
                    <w:keepNext w:val="0"/>
                    <w:keepLines w:val="0"/>
                    <w:suppressLineNumbers w:val="0"/>
                    <w:spacing w:before="0" w:beforeAutospacing="0" w:after="0" w:afterAutospacing="0" w:line="320" w:lineRule="exact"/>
                    <w:ind w:left="0" w:right="0"/>
                    <w:jc w:val="center"/>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w:t>
                  </w:r>
                </w:p>
              </w:tc>
              <w:tc>
                <w:tcPr>
                  <w:tcW w:w="595" w:type="pct"/>
                  <w:vAlign w:val="center"/>
                </w:tcPr>
                <w:p w14:paraId="76D2583C">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24"/>
                      <w:szCs w:val="21"/>
                      <w14:textFill>
                        <w14:solidFill>
                          <w14:schemeClr w14:val="tx1"/>
                        </w14:solidFill>
                      </w14:textFill>
                    </w:rPr>
                    <w:t>/</w:t>
                  </w:r>
                </w:p>
              </w:tc>
              <w:tc>
                <w:tcPr>
                  <w:tcW w:w="633" w:type="pct"/>
                  <w:vAlign w:val="center"/>
                </w:tcPr>
                <w:p w14:paraId="7E8FDA59">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0.83</w:t>
                  </w:r>
                </w:p>
              </w:tc>
              <w:tc>
                <w:tcPr>
                  <w:tcW w:w="468" w:type="pct"/>
                  <w:vAlign w:val="center"/>
                </w:tcPr>
                <w:p w14:paraId="6FB87F8A">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24"/>
                      <w:szCs w:val="21"/>
                      <w14:textFill>
                        <w14:solidFill>
                          <w14:schemeClr w14:val="tx1"/>
                        </w14:solidFill>
                      </w14:textFill>
                    </w:rPr>
                    <w:t>/</w:t>
                  </w:r>
                </w:p>
              </w:tc>
            </w:tr>
            <w:tr w14:paraId="38B8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286" w:type="pct"/>
                  <w:vMerge w:val="restart"/>
                  <w:vAlign w:val="center"/>
                </w:tcPr>
                <w:p w14:paraId="24BD2282">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废水</w:t>
                  </w:r>
                </w:p>
              </w:tc>
              <w:tc>
                <w:tcPr>
                  <w:tcW w:w="529" w:type="pct"/>
                  <w:vAlign w:val="center"/>
                </w:tcPr>
                <w:p w14:paraId="06E19FB6">
                  <w:pPr>
                    <w:keepNext w:val="0"/>
                    <w:keepLines w:val="0"/>
                    <w:suppressLineNumbers w:val="0"/>
                    <w:adjustRightInd w:val="0"/>
                    <w:snapToGrid w:val="0"/>
                    <w:spacing w:before="0" w:beforeAutospacing="0" w:after="0" w:afterAutospacing="0" w:line="320" w:lineRule="exact"/>
                    <w:ind w:left="0" w:right="0"/>
                    <w:jc w:val="center"/>
                    <w:textAlignment w:val="baseline"/>
                    <w:rPr>
                      <w:rFonts w:hint="eastAsia" w:eastAsia="宋体"/>
                      <w:color w:val="000000" w:themeColor="text1"/>
                      <w:kern w:val="24"/>
                      <w:szCs w:val="21"/>
                      <w:lang w:val="en-US" w:eastAsia="zh-CN"/>
                      <w14:textFill>
                        <w14:solidFill>
                          <w14:schemeClr w14:val="tx1"/>
                        </w14:solidFill>
                      </w14:textFill>
                    </w:rPr>
                  </w:pPr>
                  <w:r>
                    <w:rPr>
                      <w:rFonts w:hint="default"/>
                      <w:color w:val="000000" w:themeColor="text1"/>
                      <w:kern w:val="24"/>
                      <w:szCs w:val="21"/>
                      <w14:textFill>
                        <w14:solidFill>
                          <w14:schemeClr w14:val="tx1"/>
                        </w14:solidFill>
                      </w14:textFill>
                    </w:rPr>
                    <w:t>COD</w:t>
                  </w:r>
                  <w:r>
                    <w:rPr>
                      <w:rFonts w:hint="eastAsia"/>
                      <w:color w:val="000000" w:themeColor="text1"/>
                      <w:kern w:val="24"/>
                      <w:szCs w:val="21"/>
                      <w:lang w:val="en-US" w:eastAsia="zh-CN"/>
                      <w14:textFill>
                        <w14:solidFill>
                          <w14:schemeClr w14:val="tx1"/>
                        </w14:solidFill>
                      </w14:textFill>
                    </w:rPr>
                    <w:t>cr</w:t>
                  </w:r>
                </w:p>
              </w:tc>
              <w:tc>
                <w:tcPr>
                  <w:tcW w:w="581" w:type="pct"/>
                  <w:shd w:val="clear" w:color="auto" w:fill="auto"/>
                  <w:vAlign w:val="center"/>
                </w:tcPr>
                <w:p w14:paraId="18B8AB5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36.504</w:t>
                  </w:r>
                </w:p>
              </w:tc>
              <w:tc>
                <w:tcPr>
                  <w:tcW w:w="654" w:type="pct"/>
                  <w:shd w:val="clear" w:color="auto" w:fill="auto"/>
                  <w:vAlign w:val="center"/>
                </w:tcPr>
                <w:p w14:paraId="5DD0F44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654" w:type="pct"/>
                  <w:shd w:val="clear" w:color="auto" w:fill="auto"/>
                  <w:vAlign w:val="center"/>
                </w:tcPr>
                <w:p w14:paraId="7F92C2A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22.117</w:t>
                  </w:r>
                </w:p>
              </w:tc>
              <w:tc>
                <w:tcPr>
                  <w:tcW w:w="595" w:type="pct"/>
                  <w:shd w:val="clear" w:color="auto" w:fill="auto"/>
                  <w:vAlign w:val="center"/>
                </w:tcPr>
                <w:p w14:paraId="3C41B55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0.005</w:t>
                  </w:r>
                </w:p>
              </w:tc>
              <w:tc>
                <w:tcPr>
                  <w:tcW w:w="595" w:type="pct"/>
                  <w:shd w:val="clear" w:color="auto" w:fill="auto"/>
                  <w:vAlign w:val="center"/>
                </w:tcPr>
                <w:p w14:paraId="3FD79C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33" w:type="pct"/>
                  <w:shd w:val="clear" w:color="auto" w:fill="auto"/>
                  <w:vAlign w:val="center"/>
                </w:tcPr>
                <w:p w14:paraId="4D88CF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22.122</w:t>
                  </w:r>
                </w:p>
              </w:tc>
              <w:tc>
                <w:tcPr>
                  <w:tcW w:w="468" w:type="pct"/>
                  <w:shd w:val="clear" w:color="auto" w:fill="auto"/>
                  <w:vAlign w:val="center"/>
                </w:tcPr>
                <w:p w14:paraId="14987B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005</w:t>
                  </w:r>
                  <w:r>
                    <w:rPr>
                      <w:rFonts w:hint="eastAsia" w:ascii="Times New Roman" w:hAnsi="Times New Roman" w:eastAsia="宋体" w:cs="Times New Roman"/>
                      <w:color w:val="000000" w:themeColor="text1"/>
                      <w:sz w:val="21"/>
                      <w:szCs w:val="21"/>
                      <w14:textFill>
                        <w14:solidFill>
                          <w14:schemeClr w14:val="tx1"/>
                        </w14:solidFill>
                      </w14:textFill>
                    </w:rPr>
                    <w:t xml:space="preserve"> </w:t>
                  </w:r>
                </w:p>
              </w:tc>
            </w:tr>
            <w:tr w14:paraId="1184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6" w:type="pct"/>
                  <w:vMerge w:val="continue"/>
                  <w:vAlign w:val="center"/>
                </w:tcPr>
                <w:p w14:paraId="1DD608EF">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529" w:type="pct"/>
                  <w:vAlign w:val="center"/>
                </w:tcPr>
                <w:p w14:paraId="37216D6D">
                  <w:pPr>
                    <w:keepNext w:val="0"/>
                    <w:keepLines w:val="0"/>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24"/>
                      <w:szCs w:val="21"/>
                      <w14:textFill>
                        <w14:solidFill>
                          <w14:schemeClr w14:val="tx1"/>
                        </w14:solidFill>
                      </w14:textFill>
                    </w:rPr>
                    <w:t>氨氮</w:t>
                  </w:r>
                </w:p>
              </w:tc>
              <w:tc>
                <w:tcPr>
                  <w:tcW w:w="581" w:type="pct"/>
                  <w:shd w:val="clear" w:color="auto" w:fill="auto"/>
                  <w:vAlign w:val="center"/>
                </w:tcPr>
                <w:p w14:paraId="186FB5B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2.6502</w:t>
                  </w:r>
                </w:p>
              </w:tc>
              <w:tc>
                <w:tcPr>
                  <w:tcW w:w="654" w:type="pct"/>
                  <w:shd w:val="clear" w:color="auto" w:fill="auto"/>
                  <w:vAlign w:val="center"/>
                </w:tcPr>
                <w:p w14:paraId="0364C4E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654" w:type="pct"/>
                  <w:shd w:val="clear" w:color="auto" w:fill="auto"/>
                  <w:vAlign w:val="center"/>
                </w:tcPr>
                <w:p w14:paraId="109AA2B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0.5762</w:t>
                  </w:r>
                </w:p>
              </w:tc>
              <w:tc>
                <w:tcPr>
                  <w:tcW w:w="595" w:type="pct"/>
                  <w:shd w:val="clear" w:color="auto" w:fill="auto"/>
                  <w:vAlign w:val="center"/>
                </w:tcPr>
                <w:p w14:paraId="1760342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w:t>
                  </w:r>
                </w:p>
              </w:tc>
              <w:tc>
                <w:tcPr>
                  <w:tcW w:w="595" w:type="pct"/>
                  <w:shd w:val="clear" w:color="auto" w:fill="auto"/>
                  <w:vAlign w:val="center"/>
                </w:tcPr>
                <w:p w14:paraId="60BD53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33" w:type="pct"/>
                  <w:shd w:val="clear" w:color="auto" w:fill="auto"/>
                  <w:vAlign w:val="center"/>
                </w:tcPr>
                <w:p w14:paraId="5A29AFE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0.5763</w:t>
                  </w:r>
                </w:p>
              </w:tc>
              <w:tc>
                <w:tcPr>
                  <w:tcW w:w="468" w:type="pct"/>
                  <w:shd w:val="clear" w:color="auto" w:fill="auto"/>
                  <w:vAlign w:val="center"/>
                </w:tcPr>
                <w:p w14:paraId="0C4D6E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+0.00</w:t>
                  </w:r>
                  <w:r>
                    <w:rPr>
                      <w:rFonts w:hint="eastAsia"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 xml:space="preserve"> </w:t>
                  </w:r>
                </w:p>
              </w:tc>
            </w:tr>
            <w:tr w14:paraId="3922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6" w:type="pct"/>
                  <w:vMerge w:val="continue"/>
                  <w:vAlign w:val="center"/>
                </w:tcPr>
                <w:p w14:paraId="3530E2E0">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529" w:type="pct"/>
                  <w:vAlign w:val="center"/>
                </w:tcPr>
                <w:p w14:paraId="49CA9212">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总磷</w:t>
                  </w:r>
                </w:p>
              </w:tc>
              <w:tc>
                <w:tcPr>
                  <w:tcW w:w="581" w:type="pct"/>
                  <w:shd w:val="clear" w:color="auto" w:fill="auto"/>
                  <w:vAlign w:val="center"/>
                </w:tcPr>
                <w:p w14:paraId="2F1BE7C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54" w:type="pct"/>
                  <w:shd w:val="clear" w:color="auto" w:fill="auto"/>
                  <w:vAlign w:val="center"/>
                </w:tcPr>
                <w:p w14:paraId="1A15C95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1.3001</w:t>
                  </w:r>
                </w:p>
              </w:tc>
              <w:tc>
                <w:tcPr>
                  <w:tcW w:w="654" w:type="pct"/>
                  <w:shd w:val="clear" w:color="auto" w:fill="auto"/>
                  <w:vAlign w:val="center"/>
                </w:tcPr>
                <w:p w14:paraId="0BE2488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0.8091</w:t>
                  </w:r>
                </w:p>
              </w:tc>
              <w:tc>
                <w:tcPr>
                  <w:tcW w:w="595" w:type="pct"/>
                  <w:shd w:val="clear" w:color="auto" w:fill="auto"/>
                  <w:vAlign w:val="center"/>
                </w:tcPr>
                <w:p w14:paraId="2B064000">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0.0001</w:t>
                  </w:r>
                </w:p>
              </w:tc>
              <w:tc>
                <w:tcPr>
                  <w:tcW w:w="595" w:type="pct"/>
                  <w:shd w:val="clear" w:color="auto" w:fill="auto"/>
                  <w:vAlign w:val="center"/>
                </w:tcPr>
                <w:p w14:paraId="30895C7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33" w:type="pct"/>
                  <w:shd w:val="clear" w:color="auto" w:fill="auto"/>
                  <w:vAlign w:val="center"/>
                </w:tcPr>
                <w:p w14:paraId="1097154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0.80923</w:t>
                  </w:r>
                </w:p>
              </w:tc>
              <w:tc>
                <w:tcPr>
                  <w:tcW w:w="468" w:type="pct"/>
                  <w:shd w:val="clear" w:color="auto" w:fill="auto"/>
                  <w:vAlign w:val="center"/>
                </w:tcPr>
                <w:p w14:paraId="41AC8ED4">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+0.0001</w:t>
                  </w:r>
                </w:p>
              </w:tc>
            </w:tr>
            <w:tr w14:paraId="0C51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6" w:type="pct"/>
                  <w:vMerge w:val="continue"/>
                  <w:vAlign w:val="center"/>
                </w:tcPr>
                <w:p w14:paraId="37B070DD">
                  <w:pPr>
                    <w:keepNext w:val="0"/>
                    <w:keepLines w:val="0"/>
                    <w:suppressLineNumbers w:val="0"/>
                    <w:spacing w:before="0" w:beforeAutospacing="0" w:after="0" w:afterAutospacing="0" w:line="320" w:lineRule="exact"/>
                    <w:ind w:left="0" w:right="0"/>
                    <w:jc w:val="center"/>
                    <w:rPr>
                      <w:rFonts w:hint="default"/>
                      <w:color w:val="000000" w:themeColor="text1"/>
                      <w:szCs w:val="21"/>
                      <w14:textFill>
                        <w14:solidFill>
                          <w14:schemeClr w14:val="tx1"/>
                        </w14:solidFill>
                      </w14:textFill>
                    </w:rPr>
                  </w:pPr>
                </w:p>
              </w:tc>
              <w:tc>
                <w:tcPr>
                  <w:tcW w:w="529" w:type="pct"/>
                  <w:vAlign w:val="center"/>
                </w:tcPr>
                <w:p w14:paraId="32C303CF">
                  <w:pPr>
                    <w:keepNext w:val="0"/>
                    <w:keepLines w:val="0"/>
                    <w:suppressLineNumbers w:val="0"/>
                    <w:adjustRightInd w:val="0"/>
                    <w:snapToGrid w:val="0"/>
                    <w:spacing w:before="0" w:beforeAutospacing="0" w:after="0" w:afterAutospacing="0" w:line="320" w:lineRule="exact"/>
                    <w:ind w:left="0" w:right="0"/>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总氮</w:t>
                  </w:r>
                </w:p>
              </w:tc>
              <w:tc>
                <w:tcPr>
                  <w:tcW w:w="581" w:type="pct"/>
                  <w:shd w:val="clear" w:color="auto" w:fill="auto"/>
                  <w:vAlign w:val="center"/>
                </w:tcPr>
                <w:p w14:paraId="02A15D5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54" w:type="pct"/>
                  <w:shd w:val="clear" w:color="auto" w:fill="auto"/>
                  <w:vAlign w:val="center"/>
                </w:tcPr>
                <w:p w14:paraId="6B72D3AE">
                  <w:pPr>
                    <w:keepNext w:val="0"/>
                    <w:keepLines w:val="0"/>
                    <w:suppressLineNumbers w:val="0"/>
                    <w:adjustRightInd w:val="0"/>
                    <w:snapToGrid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11.4405</w:t>
                  </w:r>
                </w:p>
              </w:tc>
              <w:tc>
                <w:tcPr>
                  <w:tcW w:w="654" w:type="pct"/>
                  <w:shd w:val="clear" w:color="auto" w:fill="auto"/>
                  <w:vAlign w:val="center"/>
                </w:tcPr>
                <w:p w14:paraId="29AA23C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6.1235</w:t>
                  </w:r>
                </w:p>
              </w:tc>
              <w:tc>
                <w:tcPr>
                  <w:tcW w:w="595" w:type="pct"/>
                  <w:shd w:val="clear" w:color="auto" w:fill="auto"/>
                  <w:vAlign w:val="center"/>
                </w:tcPr>
                <w:p w14:paraId="518C9FFD">
                  <w:pPr>
                    <w:keepNext w:val="0"/>
                    <w:keepLines w:val="0"/>
                    <w:suppressLineNumbers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0.0002</w:t>
                  </w:r>
                </w:p>
              </w:tc>
              <w:tc>
                <w:tcPr>
                  <w:tcW w:w="595" w:type="pct"/>
                  <w:shd w:val="clear" w:color="auto" w:fill="auto"/>
                  <w:vAlign w:val="center"/>
                </w:tcPr>
                <w:p w14:paraId="41C765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33" w:type="pct"/>
                  <w:shd w:val="clear" w:color="auto" w:fill="auto"/>
                  <w:vAlign w:val="center"/>
                </w:tcPr>
                <w:p w14:paraId="53C391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6.1237</w:t>
                  </w:r>
                </w:p>
              </w:tc>
              <w:tc>
                <w:tcPr>
                  <w:tcW w:w="468" w:type="pct"/>
                  <w:shd w:val="clear" w:color="auto" w:fill="auto"/>
                  <w:vAlign w:val="center"/>
                </w:tcPr>
                <w:p w14:paraId="2FA1AF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+0.0002</w:t>
                  </w:r>
                </w:p>
              </w:tc>
            </w:tr>
          </w:tbl>
          <w:p w14:paraId="039BB907">
            <w:pPr>
              <w:pStyle w:val="38"/>
              <w:keepNext w:val="0"/>
              <w:keepLines w:val="0"/>
              <w:suppressLineNumbers w:val="0"/>
              <w:spacing w:before="0" w:beforeAutospacing="0" w:after="0" w:afterAutospacing="0" w:line="360" w:lineRule="auto"/>
              <w:ind w:left="0" w:right="0" w:firstLine="420"/>
              <w:jc w:val="left"/>
              <w:rPr>
                <w:rFonts w:hint="default"/>
                <w:color w:val="000000" w:themeColor="text1"/>
                <w:kern w:val="24"/>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注：</w:t>
            </w:r>
            <w:r>
              <w:rPr>
                <w:rFonts w:hint="default"/>
                <w:color w:val="000000" w:themeColor="text1"/>
                <w:sz w:val="21"/>
                <w:szCs w:val="21"/>
                <w14:textFill>
                  <w14:solidFill>
                    <w14:schemeClr w14:val="tx1"/>
                  </w14:solidFill>
                </w14:textFill>
              </w:rPr>
              <w:t>[1]全厂</w:t>
            </w:r>
            <w:r>
              <w:rPr>
                <w:rFonts w:hint="eastAsia"/>
                <w:color w:val="000000" w:themeColor="text1"/>
                <w:sz w:val="21"/>
                <w:szCs w:val="21"/>
                <w14:textFill>
                  <w14:solidFill>
                    <w14:schemeClr w14:val="tx1"/>
                  </w14:solidFill>
                </w14:textFill>
              </w:rPr>
              <w:t>废气</w:t>
            </w:r>
            <w:r>
              <w:rPr>
                <w:rFonts w:hint="default"/>
                <w:color w:val="000000" w:themeColor="text1"/>
                <w:sz w:val="21"/>
                <w:szCs w:val="21"/>
                <w14:textFill>
                  <w14:solidFill>
                    <w14:schemeClr w14:val="tx1"/>
                  </w14:solidFill>
                </w14:textFill>
              </w:rPr>
              <w:t>预测排放总量=</w:t>
            </w:r>
            <w:r>
              <w:rPr>
                <w:rFonts w:hint="default"/>
                <w:color w:val="000000" w:themeColor="text1"/>
                <w:kern w:val="24"/>
                <w:sz w:val="21"/>
                <w:szCs w:val="21"/>
                <w14:textFill>
                  <w14:solidFill>
                    <w14:schemeClr w14:val="tx1"/>
                  </w14:solidFill>
                </w14:textFill>
              </w:rPr>
              <w:t>环评批复总量</w:t>
            </w:r>
            <w:r>
              <w:rPr>
                <w:rFonts w:hint="eastAsia"/>
                <w:color w:val="000000" w:themeColor="text1"/>
                <w:kern w:val="24"/>
                <w:sz w:val="21"/>
                <w:szCs w:val="21"/>
                <w14:textFill>
                  <w14:solidFill>
                    <w14:schemeClr w14:val="tx1"/>
                  </w14:solidFill>
                </w14:textFill>
              </w:rPr>
              <w:t>/</w:t>
            </w:r>
            <w:r>
              <w:rPr>
                <w:rFonts w:hint="default"/>
                <w:color w:val="000000" w:themeColor="text1"/>
                <w:kern w:val="24"/>
                <w:sz w:val="21"/>
                <w:szCs w:val="21"/>
                <w14:textFill>
                  <w14:solidFill>
                    <w14:schemeClr w14:val="tx1"/>
                  </w14:solidFill>
                </w14:textFill>
              </w:rPr>
              <w:t>环评预测总量+</w:t>
            </w:r>
            <w:r>
              <w:rPr>
                <w:rFonts w:hint="default"/>
                <w:color w:val="000000" w:themeColor="text1"/>
                <w:sz w:val="21"/>
                <w:szCs w:val="21"/>
                <w14:textFill>
                  <w14:solidFill>
                    <w14:schemeClr w14:val="tx1"/>
                  </w14:solidFill>
                </w14:textFill>
              </w:rPr>
              <w:t>本项目排放量</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全厂</w:t>
            </w:r>
            <w:r>
              <w:rPr>
                <w:rFonts w:hint="eastAsia"/>
                <w:color w:val="000000" w:themeColor="text1"/>
                <w:sz w:val="21"/>
                <w:szCs w:val="21"/>
                <w14:textFill>
                  <w14:solidFill>
                    <w14:schemeClr w14:val="tx1"/>
                  </w14:solidFill>
                </w14:textFill>
              </w:rPr>
              <w:t>废水</w:t>
            </w:r>
            <w:r>
              <w:rPr>
                <w:rFonts w:hint="default"/>
                <w:color w:val="000000" w:themeColor="text1"/>
                <w:sz w:val="21"/>
                <w:szCs w:val="21"/>
                <w14:textFill>
                  <w14:solidFill>
                    <w14:schemeClr w14:val="tx1"/>
                  </w14:solidFill>
                </w14:textFill>
              </w:rPr>
              <w:t>预测排放总量=</w:t>
            </w:r>
            <w:r>
              <w:rPr>
                <w:rFonts w:hint="default"/>
                <w:color w:val="000000" w:themeColor="text1"/>
                <w:kern w:val="24"/>
                <w:sz w:val="21"/>
                <w:szCs w:val="21"/>
                <w14:textFill>
                  <w14:solidFill>
                    <w14:schemeClr w14:val="tx1"/>
                  </w14:solidFill>
                </w14:textFill>
              </w:rPr>
              <w:t>现有工程排放量+</w:t>
            </w:r>
            <w:r>
              <w:rPr>
                <w:rFonts w:hint="default"/>
                <w:color w:val="000000" w:themeColor="text1"/>
                <w:sz w:val="21"/>
                <w:szCs w:val="21"/>
                <w14:textFill>
                  <w14:solidFill>
                    <w14:schemeClr w14:val="tx1"/>
                  </w14:solidFill>
                </w14:textFill>
              </w:rPr>
              <w:t>本项目排放量；[2]增减量=全厂预测排放总量-环评批复总量-以新带老削减量</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3</w:t>
            </w:r>
            <w:r>
              <w:rPr>
                <w:rFonts w:hint="default"/>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4</w:t>
            </w:r>
            <w:r>
              <w:rPr>
                <w:rFonts w:hint="default"/>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具体数据来源见表</w:t>
            </w:r>
            <w:r>
              <w:rPr>
                <w:rFonts w:hint="eastAsia"/>
                <w:color w:val="000000" w:themeColor="text1"/>
                <w:sz w:val="21"/>
                <w:szCs w:val="21"/>
                <w:lang w:val="en-US" w:eastAsia="zh-CN"/>
                <w14:textFill>
                  <w14:solidFill>
                    <w14:schemeClr w14:val="tx1"/>
                  </w14:solidFill>
                </w14:textFill>
              </w:rPr>
              <w:t>23</w:t>
            </w:r>
            <w:r>
              <w:rPr>
                <w:rFonts w:hint="default"/>
                <w:b w:val="0"/>
                <w:bCs w:val="0"/>
                <w:color w:val="000000" w:themeColor="text1"/>
                <w:sz w:val="21"/>
                <w:szCs w:val="21"/>
                <w14:textFill>
                  <w14:solidFill>
                    <w14:schemeClr w14:val="tx1"/>
                  </w14:solidFill>
                </w14:textFill>
              </w:rPr>
              <w:t>。</w:t>
            </w:r>
          </w:p>
          <w:p w14:paraId="7A066BA6">
            <w:pPr>
              <w:pStyle w:val="62"/>
              <w:keepNext w:val="0"/>
              <w:keepLines w:val="0"/>
              <w:suppressLineNumbers w:val="0"/>
              <w:spacing w:before="0" w:beforeAutospacing="0" w:after="0" w:afterAutospacing="0" w:line="480" w:lineRule="exact"/>
              <w:ind w:left="0" w:right="0" w:firstLine="480"/>
              <w:rPr>
                <w:rFonts w:hint="default"/>
                <w:color w:val="000000" w:themeColor="text1"/>
                <w:szCs w:val="24"/>
                <w14:textFill>
                  <w14:solidFill>
                    <w14:schemeClr w14:val="tx1"/>
                  </w14:solidFill>
                </w14:textFill>
              </w:rPr>
            </w:pPr>
            <w:r>
              <w:rPr>
                <w:rFonts w:hint="default"/>
                <w:color w:val="000000" w:themeColor="text1"/>
                <w14:textFill>
                  <w14:solidFill>
                    <w14:schemeClr w14:val="tx1"/>
                  </w14:solidFill>
                </w14:textFill>
              </w:rPr>
              <w:t>综上，本</w:t>
            </w:r>
            <w:r>
              <w:rPr>
                <w:rFonts w:hint="default"/>
                <w:color w:val="000000" w:themeColor="text1"/>
                <w:szCs w:val="24"/>
                <w14:textFill>
                  <w14:solidFill>
                    <w14:schemeClr w14:val="tx1"/>
                  </w14:solidFill>
                </w14:textFill>
              </w:rPr>
              <w:t>项目建成后，新增污染物排放总量为</w:t>
            </w:r>
            <w:r>
              <w:rPr>
                <w:rFonts w:hint="default"/>
                <w:color w:val="000000" w:themeColor="text1"/>
                <w:szCs w:val="24"/>
                <w14:textFill>
                  <w14:solidFill>
                    <w14:schemeClr w14:val="tx1"/>
                  </w14:solidFill>
                </w14:textFill>
              </w:rPr>
              <w:t xml:space="preserve">VOCs </w:t>
            </w:r>
            <w:r>
              <w:rPr>
                <w:rFonts w:hint="eastAsia"/>
                <w:color w:val="000000" w:themeColor="text1"/>
                <w:szCs w:val="24"/>
                <w:lang w:val="en-US" w:eastAsia="zh-CN"/>
                <w14:textFill>
                  <w14:solidFill>
                    <w14:schemeClr w14:val="tx1"/>
                  </w14:solidFill>
                </w14:textFill>
              </w:rPr>
              <w:t>0.722</w:t>
            </w:r>
            <w:r>
              <w:rPr>
                <w:rFonts w:hint="default"/>
                <w:color w:val="000000" w:themeColor="text1"/>
                <w:szCs w:val="24"/>
                <w14:textFill>
                  <w14:solidFill>
                    <w14:schemeClr w14:val="tx1"/>
                  </w14:solidFill>
                </w14:textFill>
              </w:rPr>
              <w:t>t/a</w:t>
            </w:r>
            <w:r>
              <w:rPr>
                <w:rFonts w:hint="eastAsia"/>
                <w:color w:val="000000" w:themeColor="text1"/>
                <w:szCs w:val="24"/>
                <w14:textFill>
                  <w14:solidFill>
                    <w14:schemeClr w14:val="tx1"/>
                  </w14:solidFill>
                </w14:textFill>
              </w:rPr>
              <w:t>、</w:t>
            </w:r>
            <w:r>
              <w:rPr>
                <w:rFonts w:hint="default"/>
                <w:color w:val="000000" w:themeColor="text1"/>
                <w:szCs w:val="24"/>
                <w14:textFill>
                  <w14:solidFill>
                    <w14:schemeClr w14:val="tx1"/>
                  </w14:solidFill>
                </w14:textFill>
              </w:rPr>
              <w:t>COD</w:t>
            </w:r>
            <w:r>
              <w:rPr>
                <w:rFonts w:hint="eastAsia"/>
                <w:color w:val="000000" w:themeColor="text1"/>
                <w:szCs w:val="24"/>
                <w:lang w:val="en-US" w:eastAsia="zh-CN"/>
                <w14:textFill>
                  <w14:solidFill>
                    <w14:schemeClr w14:val="tx1"/>
                  </w14:solidFill>
                </w14:textFill>
              </w:rPr>
              <w:t>cr</w:t>
            </w:r>
            <w:r>
              <w:rPr>
                <w:rFonts w:hint="default"/>
                <w:color w:val="000000" w:themeColor="text1"/>
                <w:szCs w:val="24"/>
                <w14:textFill>
                  <w14:solidFill>
                    <w14:schemeClr w14:val="tx1"/>
                  </w14:solidFill>
                </w14:textFill>
              </w:rPr>
              <w:t>0.005t/a</w:t>
            </w:r>
            <w:r>
              <w:rPr>
                <w:rFonts w:hint="eastAsia"/>
                <w:color w:val="000000" w:themeColor="text1"/>
                <w:szCs w:val="24"/>
                <w14:textFill>
                  <w14:solidFill>
                    <w14:schemeClr w14:val="tx1"/>
                  </w14:solidFill>
                </w14:textFill>
              </w:rPr>
              <w:t>、氨氮</w:t>
            </w:r>
            <w:r>
              <w:rPr>
                <w:rFonts w:hint="default"/>
                <w:color w:val="000000" w:themeColor="text1"/>
                <w:szCs w:val="24"/>
                <w14:textFill>
                  <w14:solidFill>
                    <w14:schemeClr w14:val="tx1"/>
                  </w14:solidFill>
                </w14:textFill>
              </w:rPr>
              <w:t>0.000</w:t>
            </w:r>
            <w:r>
              <w:rPr>
                <w:rFonts w:hint="eastAsia"/>
                <w:color w:val="000000" w:themeColor="text1"/>
                <w:szCs w:val="24"/>
                <w:lang w:val="en-US" w:eastAsia="zh-CN"/>
                <w14:textFill>
                  <w14:solidFill>
                    <w14:schemeClr w14:val="tx1"/>
                  </w14:solidFill>
                </w14:textFill>
              </w:rPr>
              <w:t>1</w:t>
            </w:r>
            <w:r>
              <w:rPr>
                <w:rFonts w:hint="default"/>
                <w:color w:val="000000" w:themeColor="text1"/>
                <w:szCs w:val="24"/>
                <w14:textFill>
                  <w14:solidFill>
                    <w14:schemeClr w14:val="tx1"/>
                  </w14:solidFill>
                </w14:textFill>
              </w:rPr>
              <w:t>t/a</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总氮0.0002t/a，总磷0.0001t/a</w:t>
            </w:r>
            <w:r>
              <w:rPr>
                <w:rFonts w:hint="default"/>
                <w:color w:val="000000" w:themeColor="text1"/>
                <w:szCs w:val="24"/>
                <w14:textFill>
                  <w14:solidFill>
                    <w14:schemeClr w14:val="tx1"/>
                  </w14:solidFill>
                </w14:textFill>
              </w:rPr>
              <w:t>。</w:t>
            </w:r>
          </w:p>
          <w:p w14:paraId="2C0E60A3">
            <w:pPr>
              <w:pStyle w:val="38"/>
              <w:keepNext w:val="0"/>
              <w:keepLines w:val="0"/>
              <w:suppressLineNumbers w:val="0"/>
              <w:spacing w:before="0" w:beforeAutospacing="0" w:after="0" w:afterAutospacing="0" w:line="480" w:lineRule="exact"/>
              <w:ind w:left="0" w:right="0" w:firstLine="480"/>
              <w:jc w:val="left"/>
              <w:rPr>
                <w:rFonts w:hint="default"/>
                <w:bCs/>
                <w:color w:val="000000" w:themeColor="text1"/>
                <w:lang w:val="en-US"/>
                <w14:textFill>
                  <w14:solidFill>
                    <w14:schemeClr w14:val="tx1"/>
                  </w14:solidFill>
                </w14:textFill>
              </w:rPr>
            </w:pPr>
            <w:r>
              <w:rPr>
                <w:rFonts w:hint="eastAsia"/>
                <w:bCs/>
                <w:color w:val="000000" w:themeColor="text1"/>
                <w:lang w:val="en-US" w:eastAsia="zh-CN"/>
                <w14:textFill>
                  <w14:solidFill>
                    <w14:schemeClr w14:val="tx1"/>
                  </w14:solidFill>
                </w14:textFill>
              </w:rPr>
              <w:t>本项目建成后，CODcr、氨氮、总氮和总磷现有工程实际排放量与本项目预计排放量之和小于环评批复总量，因此本次不再进行其总量申请。</w:t>
            </w:r>
          </w:p>
          <w:p w14:paraId="205E276B">
            <w:pPr>
              <w:pStyle w:val="38"/>
              <w:keepNext w:val="0"/>
              <w:keepLines w:val="0"/>
              <w:suppressLineNumbers w:val="0"/>
              <w:spacing w:before="0" w:beforeAutospacing="0" w:after="0" w:afterAutospacing="0" w:line="480" w:lineRule="exact"/>
              <w:ind w:left="0" w:right="0" w:firstLine="480"/>
              <w:jc w:val="left"/>
              <w:rPr>
                <w:rFonts w:hint="eastAsia" w:ascii="Times New Roman" w:hAnsi="Times New Roman" w:eastAsia="宋体" w:cs="Times New Roman"/>
                <w:color w:val="000000" w:themeColor="text1"/>
                <w:kern w:val="24"/>
                <w:sz w:val="24"/>
                <w:szCs w:val="24"/>
                <w:lang w:val="en-US" w:eastAsia="zh-CN" w:bidi="ar-SA"/>
                <w14:textFill>
                  <w14:solidFill>
                    <w14:schemeClr w14:val="tx1"/>
                  </w14:solidFill>
                </w14:textFill>
              </w:rPr>
            </w:pPr>
            <w:r>
              <w:rPr>
                <w:rFonts w:hint="default"/>
                <w:bCs/>
                <w:color w:val="000000" w:themeColor="text1"/>
                <w14:textFill>
                  <w14:solidFill>
                    <w14:schemeClr w14:val="tx1"/>
                  </w14:solidFill>
                </w14:textFill>
              </w:rPr>
              <w:t>综上，本项目</w:t>
            </w:r>
            <w:r>
              <w:rPr>
                <w:rFonts w:hint="eastAsia"/>
                <w:bCs/>
                <w:color w:val="000000" w:themeColor="text1"/>
                <w14:textFill>
                  <w14:solidFill>
                    <w14:schemeClr w14:val="tx1"/>
                  </w14:solidFill>
                </w14:textFill>
              </w:rPr>
              <w:t>申请总量指标为</w:t>
            </w:r>
            <w:r>
              <w:rPr>
                <w:rFonts w:hint="eastAsia" w:ascii="Times New Roman" w:hAnsi="Times New Roman" w:eastAsia="宋体" w:cs="Times New Roman"/>
                <w:color w:val="000000" w:themeColor="text1"/>
                <w:kern w:val="24"/>
                <w:sz w:val="24"/>
                <w:szCs w:val="24"/>
                <w:lang w:val="en-US" w:eastAsia="zh-CN" w:bidi="ar-SA"/>
                <w14:textFill>
                  <w14:solidFill>
                    <w14:schemeClr w14:val="tx1"/>
                  </w14:solidFill>
                </w14:textFill>
              </w:rPr>
              <w:t>VOCs0.722t/a</w:t>
            </w:r>
            <w:r>
              <w:rPr>
                <w:rFonts w:hint="default" w:ascii="Times New Roman" w:hAnsi="Times New Roman" w:eastAsia="宋体" w:cs="Times New Roman"/>
                <w:color w:val="000000" w:themeColor="text1"/>
                <w:kern w:val="24"/>
                <w:sz w:val="24"/>
                <w:szCs w:val="24"/>
                <w:lang w:val="en-US" w:eastAsia="zh-CN" w:bidi="ar-SA"/>
                <w14:textFill>
                  <w14:solidFill>
                    <w14:schemeClr w14:val="tx1"/>
                  </w14:solidFill>
                </w14:textFill>
              </w:rPr>
              <w:t>。</w:t>
            </w:r>
          </w:p>
          <w:p w14:paraId="158E129D">
            <w:pPr>
              <w:pStyle w:val="62"/>
              <w:keepNext w:val="0"/>
              <w:keepLines w:val="0"/>
              <w:suppressLineNumbers w:val="0"/>
              <w:spacing w:before="0" w:beforeAutospacing="0" w:after="0" w:afterAutospacing="0" w:line="480" w:lineRule="exact"/>
              <w:ind w:left="0" w:right="0" w:firstLine="480"/>
              <w:rPr>
                <w:rFonts w:hint="default"/>
                <w:color w:val="000000" w:themeColor="text1"/>
                <w:szCs w:val="24"/>
                <w14:textFill>
                  <w14:solidFill>
                    <w14:schemeClr w14:val="tx1"/>
                  </w14:solidFill>
                </w14:textFill>
              </w:rPr>
            </w:pPr>
          </w:p>
          <w:p w14:paraId="635CAE1F">
            <w:pPr>
              <w:keepNext w:val="0"/>
              <w:keepLines w:val="0"/>
              <w:suppressLineNumbers w:val="0"/>
              <w:adjustRightInd w:val="0"/>
              <w:snapToGrid w:val="0"/>
              <w:spacing w:before="0" w:beforeAutospacing="0" w:after="0" w:afterAutospacing="0" w:line="360" w:lineRule="auto"/>
              <w:ind w:left="0" w:right="0"/>
              <w:rPr>
                <w:rFonts w:hint="default"/>
                <w:color w:val="000000" w:themeColor="text1"/>
                <w:kern w:val="0"/>
                <w:sz w:val="24"/>
                <w14:textFill>
                  <w14:solidFill>
                    <w14:schemeClr w14:val="tx1"/>
                  </w14:solidFill>
                </w14:textFill>
              </w:rPr>
            </w:pPr>
          </w:p>
          <w:p w14:paraId="7590CDF9">
            <w:pPr>
              <w:keepNext w:val="0"/>
              <w:keepLines w:val="0"/>
              <w:suppressLineNumbers w:val="0"/>
              <w:adjustRightInd w:val="0"/>
              <w:snapToGrid w:val="0"/>
              <w:spacing w:before="0" w:beforeAutospacing="0" w:after="0" w:afterAutospacing="0" w:line="360" w:lineRule="auto"/>
              <w:ind w:left="0" w:right="0"/>
              <w:rPr>
                <w:rFonts w:hint="default"/>
                <w:color w:val="000000" w:themeColor="text1"/>
                <w:kern w:val="0"/>
                <w:sz w:val="24"/>
                <w14:textFill>
                  <w14:solidFill>
                    <w14:schemeClr w14:val="tx1"/>
                  </w14:solidFill>
                </w14:textFill>
              </w:rPr>
            </w:pPr>
          </w:p>
          <w:p w14:paraId="54B79585">
            <w:pPr>
              <w:keepNext w:val="0"/>
              <w:keepLines w:val="0"/>
              <w:suppressLineNumbers w:val="0"/>
              <w:adjustRightInd w:val="0"/>
              <w:snapToGrid w:val="0"/>
              <w:spacing w:before="0" w:beforeAutospacing="0" w:after="0" w:afterAutospacing="0" w:line="360" w:lineRule="auto"/>
              <w:ind w:left="0" w:right="0"/>
              <w:rPr>
                <w:rFonts w:hint="default"/>
                <w:color w:val="000000" w:themeColor="text1"/>
                <w:kern w:val="0"/>
                <w:sz w:val="24"/>
                <w14:textFill>
                  <w14:solidFill>
                    <w14:schemeClr w14:val="tx1"/>
                  </w14:solidFill>
                </w14:textFill>
              </w:rPr>
            </w:pPr>
          </w:p>
          <w:p w14:paraId="0CE468CB">
            <w:pPr>
              <w:keepNext w:val="0"/>
              <w:keepLines w:val="0"/>
              <w:suppressLineNumbers w:val="0"/>
              <w:adjustRightInd w:val="0"/>
              <w:snapToGrid w:val="0"/>
              <w:spacing w:before="0" w:beforeAutospacing="0" w:after="0" w:afterAutospacing="0" w:line="360" w:lineRule="auto"/>
              <w:ind w:left="0" w:right="0"/>
              <w:rPr>
                <w:rFonts w:hint="default"/>
                <w:color w:val="000000" w:themeColor="text1"/>
                <w:kern w:val="0"/>
                <w:sz w:val="24"/>
                <w14:textFill>
                  <w14:solidFill>
                    <w14:schemeClr w14:val="tx1"/>
                  </w14:solidFill>
                </w14:textFill>
              </w:rPr>
            </w:pPr>
          </w:p>
          <w:p w14:paraId="369A1CD9">
            <w:pPr>
              <w:keepNext w:val="0"/>
              <w:keepLines w:val="0"/>
              <w:suppressLineNumbers w:val="0"/>
              <w:adjustRightInd w:val="0"/>
              <w:snapToGrid w:val="0"/>
              <w:spacing w:before="0" w:beforeAutospacing="0" w:after="0" w:afterAutospacing="0" w:line="360" w:lineRule="auto"/>
              <w:ind w:left="0" w:right="0"/>
              <w:rPr>
                <w:rFonts w:hint="default"/>
                <w:color w:val="000000" w:themeColor="text1"/>
                <w:kern w:val="0"/>
                <w:sz w:val="24"/>
                <w14:textFill>
                  <w14:solidFill>
                    <w14:schemeClr w14:val="tx1"/>
                  </w14:solidFill>
                </w14:textFill>
              </w:rPr>
            </w:pPr>
          </w:p>
          <w:p w14:paraId="008F31D6">
            <w:pPr>
              <w:pStyle w:val="6"/>
              <w:keepNext w:val="0"/>
              <w:keepLines w:val="0"/>
              <w:suppressLineNumbers w:val="0"/>
              <w:spacing w:before="0" w:beforeAutospacing="0" w:after="0" w:afterAutospacing="0"/>
              <w:ind w:left="0" w:right="0"/>
              <w:rPr>
                <w:rFonts w:hint="default"/>
                <w:color w:val="000000" w:themeColor="text1"/>
                <w:kern w:val="0"/>
                <w:sz w:val="24"/>
                <w14:textFill>
                  <w14:solidFill>
                    <w14:schemeClr w14:val="tx1"/>
                  </w14:solidFill>
                </w14:textFill>
              </w:rPr>
            </w:pPr>
          </w:p>
          <w:p w14:paraId="1BEFB809">
            <w:pPr>
              <w:pStyle w:val="7"/>
              <w:keepNext w:val="0"/>
              <w:keepLines w:val="0"/>
              <w:suppressLineNumbers w:val="0"/>
              <w:spacing w:before="0" w:beforeAutospacing="0" w:after="0" w:afterAutospacing="0"/>
              <w:ind w:left="0" w:right="0"/>
              <w:rPr>
                <w:rFonts w:hint="default"/>
                <w:color w:val="000000" w:themeColor="text1"/>
                <w:kern w:val="0"/>
                <w:sz w:val="24"/>
                <w14:textFill>
                  <w14:solidFill>
                    <w14:schemeClr w14:val="tx1"/>
                  </w14:solidFill>
                </w14:textFill>
              </w:rPr>
            </w:pPr>
          </w:p>
          <w:p w14:paraId="1B69FE9D">
            <w:pPr>
              <w:keepNext w:val="0"/>
              <w:keepLines w:val="0"/>
              <w:suppressLineNumbers w:val="0"/>
              <w:spacing w:before="0" w:beforeAutospacing="0" w:after="0" w:afterAutospacing="0"/>
              <w:ind w:left="0" w:right="0"/>
              <w:rPr>
                <w:rFonts w:hint="default"/>
                <w:color w:val="000000" w:themeColor="text1"/>
                <w:kern w:val="0"/>
                <w:sz w:val="24"/>
                <w14:textFill>
                  <w14:solidFill>
                    <w14:schemeClr w14:val="tx1"/>
                  </w14:solidFill>
                </w14:textFill>
              </w:rPr>
            </w:pPr>
          </w:p>
          <w:p w14:paraId="59268B94">
            <w:pPr>
              <w:pStyle w:val="6"/>
              <w:keepNext w:val="0"/>
              <w:keepLines w:val="0"/>
              <w:suppressLineNumbers w:val="0"/>
              <w:spacing w:before="0" w:beforeAutospacing="0" w:after="0" w:afterAutospacing="0"/>
              <w:ind w:left="0" w:right="0"/>
              <w:rPr>
                <w:rFonts w:hint="default"/>
                <w:color w:val="000000" w:themeColor="text1"/>
                <w:kern w:val="0"/>
                <w:sz w:val="24"/>
                <w14:textFill>
                  <w14:solidFill>
                    <w14:schemeClr w14:val="tx1"/>
                  </w14:solidFill>
                </w14:textFill>
              </w:rPr>
            </w:pPr>
          </w:p>
          <w:p w14:paraId="5A50FCBD">
            <w:pPr>
              <w:pStyle w:val="7"/>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1DDE4424">
            <w:pPr>
              <w:keepNext w:val="0"/>
              <w:keepLines w:val="0"/>
              <w:suppressLineNumbers w:val="0"/>
              <w:adjustRightInd w:val="0"/>
              <w:snapToGrid w:val="0"/>
              <w:spacing w:before="0" w:beforeAutospacing="0" w:after="0" w:afterAutospacing="0" w:line="360" w:lineRule="auto"/>
              <w:ind w:left="0" w:right="0"/>
              <w:rPr>
                <w:rFonts w:hint="default"/>
                <w:color w:val="000000" w:themeColor="text1"/>
                <w:kern w:val="0"/>
                <w:sz w:val="24"/>
                <w14:textFill>
                  <w14:solidFill>
                    <w14:schemeClr w14:val="tx1"/>
                  </w14:solidFill>
                </w14:textFill>
              </w:rPr>
            </w:pPr>
          </w:p>
        </w:tc>
      </w:tr>
    </w:tbl>
    <w:p w14:paraId="69B9C136">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6"/>
          <w:szCs w:val="36"/>
          <w14:textFill>
            <w14:solidFill>
              <w14:schemeClr w14:val="tx1"/>
            </w14:solidFill>
          </w14:textFill>
        </w:rPr>
        <w:br w:type="page"/>
      </w:r>
      <w:r>
        <w:rPr>
          <w:rFonts w:ascii="Times New Roman" w:hAnsi="Times New Roman" w:cs="Times New Roman"/>
          <w:snapToGrid w:val="0"/>
          <w:color w:val="000000" w:themeColor="text1"/>
          <w:sz w:val="30"/>
          <w:szCs w:val="30"/>
          <w14:textFill>
            <w14:solidFill>
              <w14:schemeClr w14:val="tx1"/>
            </w14:solidFill>
          </w14:textFill>
        </w:rPr>
        <w:t>四、主要环境影响和保护措施</w:t>
      </w:r>
    </w:p>
    <w:tbl>
      <w:tblPr>
        <w:tblStyle w:val="24"/>
        <w:tblW w:w="93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702"/>
      </w:tblGrid>
      <w:tr w14:paraId="26822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770" w:hRule="atLeast"/>
          <w:jc w:val="center"/>
        </w:trPr>
        <w:tc>
          <w:tcPr>
            <w:tcW w:w="695" w:type="dxa"/>
            <w:tcMar>
              <w:left w:w="28" w:type="dxa"/>
              <w:right w:w="28" w:type="dxa"/>
            </w:tcMar>
            <w:vAlign w:val="center"/>
          </w:tcPr>
          <w:p w14:paraId="16361B7F">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施工</w:t>
            </w:r>
          </w:p>
          <w:p w14:paraId="34C999AD">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期环</w:t>
            </w:r>
          </w:p>
          <w:p w14:paraId="351940B7">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境保</w:t>
            </w:r>
          </w:p>
          <w:p w14:paraId="24D46F2B">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护措</w:t>
            </w:r>
          </w:p>
          <w:p w14:paraId="04B9916D">
            <w:pPr>
              <w:pStyle w:val="21"/>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施</w:t>
            </w:r>
          </w:p>
        </w:tc>
        <w:tc>
          <w:tcPr>
            <w:tcW w:w="8690" w:type="dxa"/>
            <w:vAlign w:val="center"/>
          </w:tcPr>
          <w:p w14:paraId="7FE84D13">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本项目施工期</w:t>
            </w:r>
            <w:r>
              <w:rPr>
                <w:rStyle w:val="31"/>
                <w:rFonts w:hint="default"/>
                <w:color w:val="000000" w:themeColor="text1"/>
                <w:sz w:val="24"/>
                <w14:textFill>
                  <w14:solidFill>
                    <w14:schemeClr w14:val="tx1"/>
                  </w14:solidFill>
                </w14:textFill>
              </w:rPr>
              <w:t>无土建工程，本项目依托现有设备进行实验，不新增实验设备</w:t>
            </w:r>
            <w:r>
              <w:rPr>
                <w:rFonts w:hint="default"/>
                <w:color w:val="000000" w:themeColor="text1"/>
                <w:sz w:val="24"/>
                <w14:textFill>
                  <w14:solidFill>
                    <w14:schemeClr w14:val="tx1"/>
                  </w14:solidFill>
                </w14:textFill>
              </w:rPr>
              <w:t>，因此，施工期不涉及废气、噪声、固废的产生，不会对周围环境产生影响。</w:t>
            </w:r>
          </w:p>
          <w:p w14:paraId="430DC4D4">
            <w:pPr>
              <w:pStyle w:val="6"/>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p>
          <w:p w14:paraId="0244D688">
            <w:pPr>
              <w:pStyle w:val="7"/>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25E6C6E5">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21690E78">
            <w:pPr>
              <w:pStyle w:val="6"/>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p>
          <w:p w14:paraId="565CE2D1">
            <w:pPr>
              <w:pStyle w:val="7"/>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447641DE">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07C9C89B">
            <w:pPr>
              <w:pStyle w:val="6"/>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p>
          <w:p w14:paraId="63218573">
            <w:pPr>
              <w:pStyle w:val="7"/>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18096DE3">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3CC96087">
            <w:pPr>
              <w:pStyle w:val="6"/>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p>
          <w:p w14:paraId="7E37D10F">
            <w:pPr>
              <w:pStyle w:val="7"/>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70693D01">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588956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3C740A8">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63F1ACF0">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84600C4">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F351A40">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23E343E1">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618B758">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33A1DD8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6E78D087">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E9BD827">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9685A65">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02E2DD3E">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79118FF">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1488E453">
            <w:pPr>
              <w:pStyle w:val="7"/>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62AC105A">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DFC427B">
            <w:pPr>
              <w:pStyle w:val="6"/>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p>
          <w:p w14:paraId="22E6E20A">
            <w:pPr>
              <w:pStyle w:val="7"/>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04D03E24">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67E77B1E">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463F4ADD">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72F11A12">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r>
    </w:tbl>
    <w:p w14:paraId="693E64FA">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sectPr>
          <w:pgSz w:w="11906" w:h="16838"/>
          <w:pgMar w:top="1701" w:right="1531" w:bottom="1701" w:left="1531" w:header="851" w:footer="992" w:gutter="0"/>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758"/>
      </w:tblGrid>
      <w:tr w14:paraId="0810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19B4B12D">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运营</w:t>
            </w:r>
          </w:p>
          <w:p w14:paraId="43FDC378">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期环</w:t>
            </w:r>
          </w:p>
          <w:p w14:paraId="7940AE4E">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境影</w:t>
            </w:r>
          </w:p>
          <w:p w14:paraId="416BCCC3">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响和</w:t>
            </w:r>
          </w:p>
          <w:p w14:paraId="5F9B3A5E">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保护</w:t>
            </w:r>
          </w:p>
          <w:p w14:paraId="611B06B5">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措施</w:t>
            </w:r>
          </w:p>
        </w:tc>
        <w:tc>
          <w:tcPr>
            <w:tcW w:w="12758" w:type="dxa"/>
          </w:tcPr>
          <w:p w14:paraId="64DD306F">
            <w:pPr>
              <w:keepNext w:val="0"/>
              <w:keepLines w:val="0"/>
              <w:suppressLineNumbers w:val="0"/>
              <w:adjustRightInd w:val="0"/>
              <w:snapToGrid w:val="0"/>
              <w:spacing w:before="0" w:beforeAutospacing="0" w:after="0" w:afterAutospacing="0" w:line="360" w:lineRule="auto"/>
              <w:ind w:left="0" w:right="0" w:firstLine="442" w:firstLineChars="200"/>
              <w:rPr>
                <w:rFonts w:hint="default"/>
                <w:b/>
                <w:bCs/>
                <w:color w:val="000000" w:themeColor="text1"/>
                <w:spacing w:val="-10"/>
                <w:sz w:val="24"/>
                <w14:textFill>
                  <w14:solidFill>
                    <w14:schemeClr w14:val="tx1"/>
                  </w14:solidFill>
                </w14:textFill>
              </w:rPr>
            </w:pPr>
            <w:r>
              <w:rPr>
                <w:rFonts w:hint="default"/>
                <w:b/>
                <w:bCs/>
                <w:color w:val="000000" w:themeColor="text1"/>
                <w:spacing w:val="-10"/>
                <w:sz w:val="24"/>
                <w14:textFill>
                  <w14:solidFill>
                    <w14:schemeClr w14:val="tx1"/>
                  </w14:solidFill>
                </w14:textFill>
              </w:rPr>
              <w:t>1、废气</w:t>
            </w:r>
          </w:p>
          <w:p w14:paraId="1497F4A2">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本项目废气排放量、处理措施排放方式如下：</w:t>
            </w:r>
          </w:p>
          <w:p w14:paraId="2490AA51">
            <w:pPr>
              <w:pStyle w:val="66"/>
              <w:keepNext w:val="0"/>
              <w:keepLines w:val="0"/>
              <w:numPr>
                <w:ilvl w:val="0"/>
                <w:numId w:val="3"/>
              </w:numPr>
              <w:suppressLineNumbers w:val="0"/>
              <w:spacing w:before="0" w:beforeAutospacing="0" w:after="0" w:afterAutospacing="0"/>
              <w:ind w:right="0" w:firstLineChars="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废气污染源情况一览表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53"/>
              <w:gridCol w:w="853"/>
              <w:gridCol w:w="865"/>
              <w:gridCol w:w="855"/>
              <w:gridCol w:w="961"/>
              <w:gridCol w:w="860"/>
              <w:gridCol w:w="855"/>
              <w:gridCol w:w="998"/>
              <w:gridCol w:w="712"/>
              <w:gridCol w:w="855"/>
              <w:gridCol w:w="855"/>
              <w:gridCol w:w="1018"/>
              <w:gridCol w:w="961"/>
              <w:gridCol w:w="1031"/>
            </w:tblGrid>
            <w:tr w14:paraId="0EC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restart"/>
                  <w:vAlign w:val="center"/>
                </w:tcPr>
                <w:p w14:paraId="6BBD53EF">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排气筒</w:t>
                  </w:r>
                </w:p>
              </w:tc>
              <w:tc>
                <w:tcPr>
                  <w:tcW w:w="685" w:type="pct"/>
                  <w:gridSpan w:val="2"/>
                  <w:vMerge w:val="restart"/>
                  <w:vAlign w:val="center"/>
                </w:tcPr>
                <w:p w14:paraId="5949DFF9">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污染物名称</w:t>
                  </w:r>
                </w:p>
              </w:tc>
              <w:tc>
                <w:tcPr>
                  <w:tcW w:w="1067" w:type="pct"/>
                  <w:gridSpan w:val="3"/>
                  <w:vAlign w:val="center"/>
                </w:tcPr>
                <w:p w14:paraId="02223FE2">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产生情况</w:t>
                  </w:r>
                </w:p>
              </w:tc>
              <w:tc>
                <w:tcPr>
                  <w:tcW w:w="341" w:type="pct"/>
                  <w:vMerge w:val="restart"/>
                  <w:vAlign w:val="center"/>
                </w:tcPr>
                <w:p w14:paraId="76F96E3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时间h</w:t>
                  </w:r>
                  <w:r>
                    <w:rPr>
                      <w:rFonts w:hint="eastAsia" w:eastAsia="等线"/>
                      <w:color w:val="000000" w:themeColor="text1"/>
                      <w:szCs w:val="21"/>
                      <w:lang w:val="en-US" w:eastAsia="zh-CN"/>
                      <w14:textFill>
                        <w14:solidFill>
                          <w14:schemeClr w14:val="tx1"/>
                        </w14:solidFill>
                      </w14:textFill>
                    </w:rPr>
                    <w:t>＜1000（无量纲）</w:t>
                  </w:r>
                </w:p>
              </w:tc>
              <w:tc>
                <w:tcPr>
                  <w:tcW w:w="398" w:type="pct"/>
                  <w:vMerge w:val="restart"/>
                  <w:vAlign w:val="center"/>
                </w:tcPr>
                <w:p w14:paraId="5A05CE6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处理措施</w:t>
                  </w:r>
                </w:p>
              </w:tc>
              <w:tc>
                <w:tcPr>
                  <w:tcW w:w="284" w:type="pct"/>
                  <w:vMerge w:val="restart"/>
                  <w:vAlign w:val="center"/>
                </w:tcPr>
                <w:p w14:paraId="2BCD4760">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收集效率%</w:t>
                  </w:r>
                </w:p>
              </w:tc>
              <w:tc>
                <w:tcPr>
                  <w:tcW w:w="341" w:type="pct"/>
                  <w:vMerge w:val="restart"/>
                  <w:vAlign w:val="center"/>
                </w:tcPr>
                <w:p w14:paraId="7D37F98D">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处理效率%</w:t>
                  </w:r>
                </w:p>
              </w:tc>
              <w:tc>
                <w:tcPr>
                  <w:tcW w:w="341" w:type="pct"/>
                  <w:vMerge w:val="restart"/>
                  <w:vAlign w:val="center"/>
                </w:tcPr>
                <w:p w14:paraId="676D8198">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风量(m³/h)</w:t>
                  </w:r>
                </w:p>
              </w:tc>
              <w:tc>
                <w:tcPr>
                  <w:tcW w:w="1200" w:type="pct"/>
                  <w:gridSpan w:val="3"/>
                  <w:vAlign w:val="center"/>
                </w:tcPr>
                <w:p w14:paraId="6F11894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有组织排放</w:t>
                  </w:r>
                </w:p>
              </w:tc>
            </w:tr>
            <w:tr w14:paraId="1417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6A14A54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685" w:type="pct"/>
                  <w:gridSpan w:val="2"/>
                  <w:vMerge w:val="continue"/>
                  <w:vAlign w:val="center"/>
                </w:tcPr>
                <w:p w14:paraId="3514684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Align w:val="center"/>
                </w:tcPr>
                <w:p w14:paraId="6AF2734A">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产生量(kg/a)</w:t>
                  </w:r>
                </w:p>
              </w:tc>
              <w:tc>
                <w:tcPr>
                  <w:tcW w:w="383" w:type="pct"/>
                  <w:vAlign w:val="center"/>
                </w:tcPr>
                <w:p w14:paraId="723DE0D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速率(kg/h)</w:t>
                  </w:r>
                </w:p>
              </w:tc>
              <w:tc>
                <w:tcPr>
                  <w:tcW w:w="343" w:type="pct"/>
                  <w:vAlign w:val="center"/>
                </w:tcPr>
                <w:p w14:paraId="4AE81EE1">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浓度(mg/m³)</w:t>
                  </w:r>
                </w:p>
              </w:tc>
              <w:tc>
                <w:tcPr>
                  <w:tcW w:w="341" w:type="pct"/>
                  <w:vMerge w:val="continue"/>
                  <w:vAlign w:val="center"/>
                </w:tcPr>
                <w:p w14:paraId="45F5782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7510396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0A77033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12C2B33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261155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717CDA29">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排放量(kg/a)</w:t>
                  </w:r>
                </w:p>
              </w:tc>
              <w:tc>
                <w:tcPr>
                  <w:tcW w:w="383" w:type="pct"/>
                  <w:vAlign w:val="center"/>
                </w:tcPr>
                <w:p w14:paraId="5DCA472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速率(kg/h)</w:t>
                  </w:r>
                </w:p>
              </w:tc>
              <w:tc>
                <w:tcPr>
                  <w:tcW w:w="411" w:type="pct"/>
                  <w:vAlign w:val="center"/>
                </w:tcPr>
                <w:p w14:paraId="3417E77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浓度(mg/m³)</w:t>
                  </w:r>
                </w:p>
              </w:tc>
            </w:tr>
            <w:tr w14:paraId="420B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restart"/>
                  <w:vAlign w:val="center"/>
                </w:tcPr>
                <w:p w14:paraId="52D58FA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P4-2(依托）</w:t>
                  </w:r>
                </w:p>
              </w:tc>
              <w:tc>
                <w:tcPr>
                  <w:tcW w:w="340" w:type="pct"/>
                  <w:vMerge w:val="restart"/>
                  <w:vAlign w:val="center"/>
                </w:tcPr>
                <w:p w14:paraId="65F5E7EA">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现有工程</w:t>
                  </w:r>
                </w:p>
              </w:tc>
              <w:tc>
                <w:tcPr>
                  <w:tcW w:w="345" w:type="pct"/>
                  <w:vAlign w:val="center"/>
                </w:tcPr>
                <w:p w14:paraId="25CEF6D1">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vAlign w:val="center"/>
                </w:tcPr>
                <w:p w14:paraId="0FDF7E9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0C08A926">
                  <w:pPr>
                    <w:pStyle w:val="58"/>
                    <w:keepNext w:val="0"/>
                    <w:keepLines w:val="0"/>
                    <w:suppressLineNumbers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default" w:ascii="Times New Roman" w:hAnsi="Times New Roman" w:eastAsia="宋体"/>
                      <w:bCs/>
                      <w:color w:val="000000" w:themeColor="text1"/>
                      <w:sz w:val="21"/>
                      <w:szCs w:val="21"/>
                      <w14:textFill>
                        <w14:solidFill>
                          <w14:schemeClr w14:val="tx1"/>
                        </w14:solidFill>
                      </w14:textFill>
                    </w:rPr>
                    <w:t>0.1</w:t>
                  </w:r>
                  <w:r>
                    <w:rPr>
                      <w:rFonts w:hint="eastAsia" w:ascii="Times New Roman" w:hAnsi="Times New Roman" w:eastAsia="宋体"/>
                      <w:bCs/>
                      <w:color w:val="000000" w:themeColor="text1"/>
                      <w:sz w:val="21"/>
                      <w:szCs w:val="21"/>
                      <w:lang w:val="en-US" w:eastAsia="zh-CN"/>
                      <w14:textFill>
                        <w14:solidFill>
                          <w14:schemeClr w14:val="tx1"/>
                        </w14:solidFill>
                      </w14:textFill>
                    </w:rPr>
                    <w:t>847</w:t>
                  </w:r>
                </w:p>
              </w:tc>
              <w:tc>
                <w:tcPr>
                  <w:tcW w:w="343" w:type="pct"/>
                  <w:vAlign w:val="center"/>
                </w:tcPr>
                <w:p w14:paraId="434DCA0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restart"/>
                  <w:vAlign w:val="center"/>
                </w:tcPr>
                <w:p w14:paraId="1A4D5E38">
                  <w:pPr>
                    <w:keepNext w:val="0"/>
                    <w:keepLines w:val="0"/>
                    <w:widowControl/>
                    <w:suppressLineNumbers w:val="0"/>
                    <w:spacing w:before="0" w:beforeAutospacing="0" w:after="0" w:afterAutospacing="0" w:line="32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2000</w:t>
                  </w:r>
                </w:p>
              </w:tc>
              <w:tc>
                <w:tcPr>
                  <w:tcW w:w="398" w:type="pct"/>
                  <w:vMerge w:val="restart"/>
                  <w:vAlign w:val="center"/>
                </w:tcPr>
                <w:p w14:paraId="252449B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产生的废气经通风橱、各个色谱仪自带排气管收集，依托现有</w:t>
                  </w:r>
                  <w:r>
                    <w:rPr>
                      <w:rFonts w:hint="eastAsia"/>
                      <w:color w:val="000000" w:themeColor="text1"/>
                      <w:kern w:val="0"/>
                      <w:szCs w:val="21"/>
                      <w14:textFill>
                        <w14:solidFill>
                          <w14:schemeClr w14:val="tx1"/>
                        </w14:solidFill>
                      </w14:textFill>
                    </w:rPr>
                    <w:t>2#</w:t>
                  </w:r>
                  <w:r>
                    <w:rPr>
                      <w:rFonts w:hint="default"/>
                      <w:color w:val="000000" w:themeColor="text1"/>
                      <w:kern w:val="0"/>
                      <w:szCs w:val="21"/>
                      <w14:textFill>
                        <w14:solidFill>
                          <w14:schemeClr w14:val="tx1"/>
                        </w14:solidFill>
                      </w14:textFill>
                    </w:rPr>
                    <w:t>活性碳装置处理</w:t>
                  </w:r>
                </w:p>
              </w:tc>
              <w:tc>
                <w:tcPr>
                  <w:tcW w:w="284" w:type="pct"/>
                  <w:vMerge w:val="restart"/>
                  <w:vAlign w:val="center"/>
                </w:tcPr>
                <w:p w14:paraId="7C2D7E6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100</w:t>
                  </w:r>
                </w:p>
              </w:tc>
              <w:tc>
                <w:tcPr>
                  <w:tcW w:w="341" w:type="pct"/>
                  <w:vMerge w:val="restart"/>
                  <w:vAlign w:val="center"/>
                </w:tcPr>
                <w:p w14:paraId="7856E55E">
                  <w:pPr>
                    <w:keepNext w:val="0"/>
                    <w:keepLines w:val="0"/>
                    <w:widowControl/>
                    <w:suppressLineNumbers w:val="0"/>
                    <w:spacing w:before="0" w:beforeAutospacing="0" w:after="0" w:afterAutospacing="0" w:line="32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341" w:type="pct"/>
                  <w:vMerge w:val="restart"/>
                  <w:vAlign w:val="center"/>
                </w:tcPr>
                <w:p w14:paraId="38AA50F1">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19100</w:t>
                  </w:r>
                </w:p>
              </w:tc>
              <w:tc>
                <w:tcPr>
                  <w:tcW w:w="406" w:type="pct"/>
                  <w:vAlign w:val="center"/>
                </w:tcPr>
                <w:p w14:paraId="78F008E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2B91D66A">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0.073875</w:t>
                  </w:r>
                </w:p>
              </w:tc>
              <w:tc>
                <w:tcPr>
                  <w:tcW w:w="411" w:type="pct"/>
                  <w:vAlign w:val="center"/>
                </w:tcPr>
                <w:p w14:paraId="14DB745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046D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4EE13A8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318E171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3319B2D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vAlign w:val="center"/>
                </w:tcPr>
                <w:p w14:paraId="7BEEACE1">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0E6B3E95">
                  <w:pPr>
                    <w:pStyle w:val="58"/>
                    <w:keepNext w:val="0"/>
                    <w:keepLines w:val="0"/>
                    <w:suppressLineNumbers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default" w:ascii="Times New Roman" w:hAnsi="Times New Roman" w:eastAsia="宋体"/>
                      <w:bCs/>
                      <w:color w:val="000000" w:themeColor="text1"/>
                      <w:sz w:val="21"/>
                      <w:szCs w:val="21"/>
                      <w14:textFill>
                        <w14:solidFill>
                          <w14:schemeClr w14:val="tx1"/>
                        </w14:solidFill>
                      </w14:textFill>
                    </w:rPr>
                    <w:t>0.1</w:t>
                  </w:r>
                  <w:r>
                    <w:rPr>
                      <w:rFonts w:hint="eastAsia" w:ascii="Times New Roman" w:hAnsi="Times New Roman" w:eastAsia="宋体"/>
                      <w:bCs/>
                      <w:color w:val="000000" w:themeColor="text1"/>
                      <w:sz w:val="21"/>
                      <w:szCs w:val="21"/>
                      <w:lang w:val="en-US" w:eastAsia="zh-CN"/>
                      <w14:textFill>
                        <w14:solidFill>
                          <w14:schemeClr w14:val="tx1"/>
                        </w14:solidFill>
                      </w14:textFill>
                    </w:rPr>
                    <w:t>847</w:t>
                  </w:r>
                </w:p>
              </w:tc>
              <w:tc>
                <w:tcPr>
                  <w:tcW w:w="343" w:type="pct"/>
                  <w:vAlign w:val="center"/>
                </w:tcPr>
                <w:p w14:paraId="434CA3EF">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6E39DE7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3D176DF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46E3742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1EEADB1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32E32D8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5055CA9D">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064AC294">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0.073875</w:t>
                  </w:r>
                </w:p>
              </w:tc>
              <w:tc>
                <w:tcPr>
                  <w:tcW w:w="411" w:type="pct"/>
                  <w:vAlign w:val="center"/>
                </w:tcPr>
                <w:p w14:paraId="7D175D90">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709B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6F50C93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094509F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389C3CA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lang w:val="en-US"/>
                      <w14:textFill>
                        <w14:solidFill>
                          <w14:schemeClr w14:val="tx1"/>
                        </w14:solidFill>
                      </w14:textFill>
                    </w:rPr>
                  </w:pPr>
                  <w:r>
                    <w:rPr>
                      <w:rFonts w:hint="default"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41" w:type="pct"/>
                  <w:vAlign w:val="center"/>
                </w:tcPr>
                <w:p w14:paraId="5CCF5FB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1A976D76">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48</w:t>
                  </w:r>
                </w:p>
              </w:tc>
              <w:tc>
                <w:tcPr>
                  <w:tcW w:w="343" w:type="pct"/>
                  <w:vAlign w:val="center"/>
                </w:tcPr>
                <w:p w14:paraId="3E4EFF0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779A0A4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6B8A219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2D383E6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1BEE27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7301C78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2650E5B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08890BE0">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0.0019325</w:t>
                  </w:r>
                </w:p>
              </w:tc>
              <w:tc>
                <w:tcPr>
                  <w:tcW w:w="411" w:type="pct"/>
                  <w:vAlign w:val="center"/>
                </w:tcPr>
                <w:p w14:paraId="0C994FE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4F15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0" w:type="pct"/>
                  <w:vMerge w:val="continue"/>
                  <w:vAlign w:val="center"/>
                </w:tcPr>
                <w:p w14:paraId="1D315D7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restart"/>
                  <w:vAlign w:val="center"/>
                </w:tcPr>
                <w:p w14:paraId="09DA4FA8">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本项目新增</w:t>
                  </w:r>
                </w:p>
              </w:tc>
              <w:tc>
                <w:tcPr>
                  <w:tcW w:w="345" w:type="pct"/>
                  <w:vAlign w:val="center"/>
                </w:tcPr>
                <w:p w14:paraId="172E9BD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shd w:val="clear" w:color="auto" w:fill="auto"/>
                  <w:vAlign w:val="center"/>
                </w:tcPr>
                <w:p w14:paraId="721CC58A">
                  <w:pPr>
                    <w:pStyle w:val="58"/>
                    <w:keepNext w:val="0"/>
                    <w:keepLines w:val="0"/>
                    <w:suppressLineNumbers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590</w:t>
                  </w:r>
                </w:p>
              </w:tc>
              <w:tc>
                <w:tcPr>
                  <w:tcW w:w="383" w:type="pct"/>
                  <w:shd w:val="clear" w:color="auto" w:fill="auto"/>
                  <w:vAlign w:val="center"/>
                </w:tcPr>
                <w:p w14:paraId="54D341CF">
                  <w:pPr>
                    <w:pStyle w:val="58"/>
                    <w:keepNext w:val="0"/>
                    <w:keepLines w:val="0"/>
                    <w:suppressLineNumbers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0.295</w:t>
                  </w:r>
                </w:p>
              </w:tc>
              <w:tc>
                <w:tcPr>
                  <w:tcW w:w="343" w:type="pct"/>
                  <w:vAlign w:val="center"/>
                </w:tcPr>
                <w:p w14:paraId="479073A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0BB16BCB">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3080FEF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5FC2611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3F135F8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544DCB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1DD533E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236</w:t>
                  </w:r>
                </w:p>
              </w:tc>
              <w:tc>
                <w:tcPr>
                  <w:tcW w:w="383" w:type="pct"/>
                  <w:shd w:val="clear" w:color="auto" w:fill="auto"/>
                  <w:vAlign w:val="center"/>
                </w:tcPr>
                <w:p w14:paraId="1735C8D7">
                  <w:pPr>
                    <w:keepNext w:val="0"/>
                    <w:keepLines w:val="0"/>
                    <w:widowControl/>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eastAsia="zh-CN"/>
                      <w14:textFill>
                        <w14:solidFill>
                          <w14:schemeClr w14:val="tx1"/>
                        </w14:solidFill>
                      </w14:textFill>
                    </w:rPr>
                    <w:t>0.118</w:t>
                  </w:r>
                </w:p>
              </w:tc>
              <w:tc>
                <w:tcPr>
                  <w:tcW w:w="411" w:type="pct"/>
                  <w:vAlign w:val="center"/>
                </w:tcPr>
                <w:p w14:paraId="0566AD5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7A8F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021CB84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22D54B4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6BB5254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shd w:val="clear" w:color="auto" w:fill="auto"/>
                  <w:vAlign w:val="center"/>
                </w:tcPr>
                <w:p w14:paraId="1F6400C4">
                  <w:pPr>
                    <w:pStyle w:val="58"/>
                    <w:keepNext w:val="0"/>
                    <w:keepLines w:val="0"/>
                    <w:suppressLineNumbers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590</w:t>
                  </w:r>
                </w:p>
              </w:tc>
              <w:tc>
                <w:tcPr>
                  <w:tcW w:w="383" w:type="pct"/>
                  <w:shd w:val="clear" w:color="auto" w:fill="auto"/>
                  <w:vAlign w:val="center"/>
                </w:tcPr>
                <w:p w14:paraId="5A7E2F4D">
                  <w:pPr>
                    <w:pStyle w:val="58"/>
                    <w:keepNext w:val="0"/>
                    <w:keepLines w:val="0"/>
                    <w:suppressLineNumbers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0.295</w:t>
                  </w:r>
                </w:p>
              </w:tc>
              <w:tc>
                <w:tcPr>
                  <w:tcW w:w="343" w:type="pct"/>
                  <w:vAlign w:val="center"/>
                </w:tcPr>
                <w:p w14:paraId="35E97D7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597FAFB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1285367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1B86EFB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22A6DE5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76ACF63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646F704E">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236</w:t>
                  </w:r>
                </w:p>
              </w:tc>
              <w:tc>
                <w:tcPr>
                  <w:tcW w:w="383" w:type="pct"/>
                  <w:shd w:val="clear" w:color="auto" w:fill="auto"/>
                  <w:vAlign w:val="center"/>
                </w:tcPr>
                <w:p w14:paraId="22343AC7">
                  <w:pPr>
                    <w:keepNext w:val="0"/>
                    <w:keepLines w:val="0"/>
                    <w:widowControl/>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eastAsia="zh-CN"/>
                      <w14:textFill>
                        <w14:solidFill>
                          <w14:schemeClr w14:val="tx1"/>
                        </w14:solidFill>
                      </w14:textFill>
                    </w:rPr>
                    <w:t>0.118</w:t>
                  </w:r>
                </w:p>
              </w:tc>
              <w:tc>
                <w:tcPr>
                  <w:tcW w:w="411" w:type="pct"/>
                  <w:vAlign w:val="center"/>
                </w:tcPr>
                <w:p w14:paraId="48BFA0F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40A5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781F081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5986A36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1D36F3F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41" w:type="pct"/>
                  <w:shd w:val="clear" w:color="auto" w:fill="auto"/>
                  <w:vAlign w:val="center"/>
                </w:tcPr>
                <w:p w14:paraId="603B27B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15</w:t>
                  </w:r>
                </w:p>
              </w:tc>
              <w:tc>
                <w:tcPr>
                  <w:tcW w:w="383" w:type="pct"/>
                  <w:shd w:val="clear" w:color="auto" w:fill="auto"/>
                  <w:vAlign w:val="center"/>
                </w:tcPr>
                <w:p w14:paraId="5870A75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75</w:t>
                  </w:r>
                </w:p>
              </w:tc>
              <w:tc>
                <w:tcPr>
                  <w:tcW w:w="343" w:type="pct"/>
                  <w:vAlign w:val="center"/>
                </w:tcPr>
                <w:p w14:paraId="74D1D14F">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3057AFD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2F00E95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5103ED6B">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1EB7FAA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1318089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1C0EC24E">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6</w:t>
                  </w:r>
                </w:p>
              </w:tc>
              <w:tc>
                <w:tcPr>
                  <w:tcW w:w="383" w:type="pct"/>
                  <w:shd w:val="clear" w:color="auto" w:fill="auto"/>
                  <w:vAlign w:val="center"/>
                </w:tcPr>
                <w:p w14:paraId="7D40F350">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eastAsia="zh-CN"/>
                      <w14:textFill>
                        <w14:solidFill>
                          <w14:schemeClr w14:val="tx1"/>
                        </w14:solidFill>
                      </w14:textFill>
                    </w:rPr>
                    <w:t>0.003</w:t>
                  </w:r>
                  <w:r>
                    <w:rPr>
                      <w:rFonts w:hint="default" w:eastAsia="等线"/>
                      <w:color w:val="000000" w:themeColor="text1"/>
                      <w:szCs w:val="21"/>
                      <w14:textFill>
                        <w14:solidFill>
                          <w14:schemeClr w14:val="tx1"/>
                        </w14:solidFill>
                      </w14:textFill>
                    </w:rPr>
                    <w:t xml:space="preserve"> </w:t>
                  </w:r>
                </w:p>
              </w:tc>
              <w:tc>
                <w:tcPr>
                  <w:tcW w:w="411" w:type="pct"/>
                  <w:vAlign w:val="center"/>
                </w:tcPr>
                <w:p w14:paraId="3FC3411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0106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2C41222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7F2E90D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219C7473">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41" w:type="pct"/>
                  <w:vAlign w:val="center"/>
                </w:tcPr>
                <w:p w14:paraId="20762CE2">
                  <w:pPr>
                    <w:keepNext w:val="0"/>
                    <w:keepLines w:val="0"/>
                    <w:widowControl/>
                    <w:suppressLineNumbers w:val="0"/>
                    <w:spacing w:before="0" w:beforeAutospacing="0" w:after="0" w:afterAutospacing="0" w:line="320" w:lineRule="exact"/>
                    <w:ind w:left="0" w:right="0"/>
                    <w:jc w:val="center"/>
                    <w:rPr>
                      <w:rFonts w:hint="eastAsia"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26" w:type="pct"/>
                  <w:gridSpan w:val="2"/>
                  <w:vAlign w:val="center"/>
                </w:tcPr>
                <w:p w14:paraId="3E287547">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341" w:type="pct"/>
                  <w:vMerge w:val="continue"/>
                  <w:vAlign w:val="center"/>
                </w:tcPr>
                <w:p w14:paraId="75A5B00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4B75C29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68A65E3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8D8D53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951D79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6295670B">
                  <w:pPr>
                    <w:keepNext w:val="0"/>
                    <w:keepLines w:val="0"/>
                    <w:widowControl/>
                    <w:suppressLineNumbers w:val="0"/>
                    <w:spacing w:before="0" w:beforeAutospacing="0" w:after="0" w:afterAutospacing="0" w:line="320" w:lineRule="exact"/>
                    <w:ind w:left="0" w:right="0"/>
                    <w:jc w:val="center"/>
                    <w:rPr>
                      <w:rFonts w:hint="eastAsia"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94" w:type="pct"/>
                  <w:gridSpan w:val="2"/>
                  <w:vAlign w:val="center"/>
                </w:tcPr>
                <w:p w14:paraId="34AF8A6B">
                  <w:pPr>
                    <w:keepNext w:val="0"/>
                    <w:keepLines w:val="0"/>
                    <w:widowControl/>
                    <w:suppressLineNumbers w:val="0"/>
                    <w:spacing w:before="0" w:beforeAutospacing="0" w:after="0" w:afterAutospacing="0" w:line="320" w:lineRule="exact"/>
                    <w:ind w:left="0" w:right="0"/>
                    <w:jc w:val="center"/>
                    <w:rPr>
                      <w:rFonts w:hint="default" w:eastAsia="等线"/>
                      <w:color w:val="000000" w:themeColor="text1"/>
                      <w:szCs w:val="21"/>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00BE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2F8492C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restart"/>
                  <w:vAlign w:val="center"/>
                </w:tcPr>
                <w:p w14:paraId="7A1FF24D">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345" w:type="pct"/>
                  <w:vAlign w:val="center"/>
                </w:tcPr>
                <w:p w14:paraId="369F60E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vAlign w:val="center"/>
                </w:tcPr>
                <w:p w14:paraId="1B55F569">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4BB46F0C">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0.4797</w:t>
                  </w:r>
                </w:p>
              </w:tc>
              <w:tc>
                <w:tcPr>
                  <w:tcW w:w="343" w:type="pct"/>
                  <w:shd w:val="clear" w:color="auto" w:fill="auto"/>
                  <w:vAlign w:val="center"/>
                </w:tcPr>
                <w:p w14:paraId="6414F826">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25.12</w:t>
                  </w:r>
                </w:p>
              </w:tc>
              <w:tc>
                <w:tcPr>
                  <w:tcW w:w="341" w:type="pct"/>
                  <w:vMerge w:val="continue"/>
                  <w:vAlign w:val="center"/>
                </w:tcPr>
                <w:p w14:paraId="1380AD0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4A7A127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48228EC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70CB7F2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49DA748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5CB54C10">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3233E6AB">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0.191875</w:t>
                  </w:r>
                </w:p>
              </w:tc>
              <w:tc>
                <w:tcPr>
                  <w:tcW w:w="411" w:type="pct"/>
                  <w:shd w:val="clear" w:color="auto" w:fill="auto"/>
                  <w:vAlign w:val="center"/>
                </w:tcPr>
                <w:p w14:paraId="0C24F45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10.04</w:t>
                  </w:r>
                  <w:r>
                    <w:rPr>
                      <w:rFonts w:hint="default" w:eastAsia="等线"/>
                      <w:color w:val="000000" w:themeColor="text1"/>
                      <w:szCs w:val="21"/>
                      <w14:textFill>
                        <w14:solidFill>
                          <w14:schemeClr w14:val="tx1"/>
                        </w14:solidFill>
                      </w14:textFill>
                    </w:rPr>
                    <w:t xml:space="preserve"> </w:t>
                  </w:r>
                </w:p>
              </w:tc>
            </w:tr>
            <w:tr w14:paraId="550A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18420BA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38C67E4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31E7695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vAlign w:val="center"/>
                </w:tcPr>
                <w:p w14:paraId="15C1BE7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44B3F4F4">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0.4797</w:t>
                  </w:r>
                </w:p>
              </w:tc>
              <w:tc>
                <w:tcPr>
                  <w:tcW w:w="343" w:type="pct"/>
                  <w:shd w:val="clear" w:color="auto" w:fill="auto"/>
                  <w:vAlign w:val="center"/>
                </w:tcPr>
                <w:p w14:paraId="46C910C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25.12</w:t>
                  </w:r>
                </w:p>
              </w:tc>
              <w:tc>
                <w:tcPr>
                  <w:tcW w:w="341" w:type="pct"/>
                  <w:vMerge w:val="continue"/>
                  <w:vAlign w:val="center"/>
                </w:tcPr>
                <w:p w14:paraId="2A96725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68AD8D0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6509524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31A6B28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31CCAF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62A3A70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3B4C431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0.191875</w:t>
                  </w:r>
                </w:p>
              </w:tc>
              <w:tc>
                <w:tcPr>
                  <w:tcW w:w="411" w:type="pct"/>
                  <w:shd w:val="clear" w:color="auto" w:fill="auto"/>
                  <w:vAlign w:val="center"/>
                </w:tcPr>
                <w:p w14:paraId="77B77B82">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10.04</w:t>
                  </w:r>
                  <w:r>
                    <w:rPr>
                      <w:rFonts w:hint="default" w:eastAsia="等线"/>
                      <w:color w:val="000000" w:themeColor="text1"/>
                      <w:szCs w:val="21"/>
                      <w14:textFill>
                        <w14:solidFill>
                          <w14:schemeClr w14:val="tx1"/>
                        </w14:solidFill>
                      </w14:textFill>
                    </w:rPr>
                    <w:t xml:space="preserve"> </w:t>
                  </w:r>
                </w:p>
              </w:tc>
            </w:tr>
            <w:tr w14:paraId="3E9E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0318C38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6812D4D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357BDCB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41" w:type="pct"/>
                  <w:vAlign w:val="center"/>
                </w:tcPr>
                <w:p w14:paraId="6BCEB06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7351E5B6">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0.0123</w:t>
                  </w:r>
                </w:p>
              </w:tc>
              <w:tc>
                <w:tcPr>
                  <w:tcW w:w="343" w:type="pct"/>
                  <w:shd w:val="clear" w:color="auto" w:fill="auto"/>
                  <w:vAlign w:val="center"/>
                </w:tcPr>
                <w:p w14:paraId="27E65AD9">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0.64</w:t>
                  </w:r>
                </w:p>
              </w:tc>
              <w:tc>
                <w:tcPr>
                  <w:tcW w:w="341" w:type="pct"/>
                  <w:vMerge w:val="continue"/>
                  <w:vAlign w:val="center"/>
                </w:tcPr>
                <w:p w14:paraId="4B3807A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3F8B77A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647AFD0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D4A56A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07EA2AD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3D7A577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197A5683">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5</w:t>
                  </w:r>
                </w:p>
              </w:tc>
              <w:tc>
                <w:tcPr>
                  <w:tcW w:w="411" w:type="pct"/>
                  <w:shd w:val="clear" w:color="auto" w:fill="auto"/>
                  <w:vAlign w:val="center"/>
                </w:tcPr>
                <w:p w14:paraId="055590B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0.2</w:t>
                  </w:r>
                  <w:r>
                    <w:rPr>
                      <w:rFonts w:hint="eastAsia" w:eastAsia="等线"/>
                      <w:color w:val="000000" w:themeColor="text1"/>
                      <w:szCs w:val="21"/>
                      <w:lang w:val="en-US" w:eastAsia="zh-CN"/>
                      <w14:textFill>
                        <w14:solidFill>
                          <w14:schemeClr w14:val="tx1"/>
                        </w14:solidFill>
                      </w14:textFill>
                    </w:rPr>
                    <w:t>6</w:t>
                  </w:r>
                  <w:r>
                    <w:rPr>
                      <w:rFonts w:hint="default" w:eastAsia="等线"/>
                      <w:color w:val="000000" w:themeColor="text1"/>
                      <w:szCs w:val="21"/>
                      <w14:textFill>
                        <w14:solidFill>
                          <w14:schemeClr w14:val="tx1"/>
                        </w14:solidFill>
                      </w14:textFill>
                    </w:rPr>
                    <w:t xml:space="preserve"> </w:t>
                  </w:r>
                </w:p>
              </w:tc>
            </w:tr>
            <w:tr w14:paraId="75A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2C7E96B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59AFC13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shd w:val="clear" w:color="auto" w:fill="auto"/>
                  <w:vAlign w:val="center"/>
                </w:tcPr>
                <w:p w14:paraId="3523B52C">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41" w:type="pct"/>
                  <w:shd w:val="clear" w:color="auto" w:fill="auto"/>
                  <w:vAlign w:val="center"/>
                </w:tcPr>
                <w:p w14:paraId="3983491B">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26" w:type="pct"/>
                  <w:gridSpan w:val="2"/>
                  <w:shd w:val="clear" w:color="auto" w:fill="auto"/>
                  <w:vAlign w:val="center"/>
                </w:tcPr>
                <w:p w14:paraId="7AE1FF43">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341" w:type="pct"/>
                  <w:vMerge w:val="continue"/>
                  <w:vAlign w:val="center"/>
                </w:tcPr>
                <w:p w14:paraId="2312334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607131BB">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0A5E97C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EFC30A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E13D60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0CACC45D">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94" w:type="pct"/>
                  <w:gridSpan w:val="2"/>
                  <w:shd w:val="clear" w:color="auto" w:fill="auto"/>
                  <w:vAlign w:val="center"/>
                </w:tcPr>
                <w:p w14:paraId="29DEAD6E">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5F01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restart"/>
                  <w:vAlign w:val="center"/>
                </w:tcPr>
                <w:p w14:paraId="67C0BF9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P4-4(依托）</w:t>
                  </w:r>
                </w:p>
              </w:tc>
              <w:tc>
                <w:tcPr>
                  <w:tcW w:w="340" w:type="pct"/>
                  <w:vMerge w:val="restart"/>
                  <w:vAlign w:val="center"/>
                </w:tcPr>
                <w:p w14:paraId="6883ACA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现有工程</w:t>
                  </w:r>
                </w:p>
              </w:tc>
              <w:tc>
                <w:tcPr>
                  <w:tcW w:w="345" w:type="pct"/>
                  <w:vAlign w:val="center"/>
                </w:tcPr>
                <w:p w14:paraId="1E83222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shd w:val="clear" w:color="auto" w:fill="auto"/>
                  <w:vAlign w:val="center"/>
                </w:tcPr>
                <w:p w14:paraId="27C17DA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44FDF01E">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0.1</w:t>
                  </w:r>
                  <w:r>
                    <w:rPr>
                      <w:rFonts w:hint="eastAsia" w:eastAsia="等线"/>
                      <w:color w:val="000000" w:themeColor="text1"/>
                      <w:szCs w:val="21"/>
                      <w:lang w:val="en-US" w:eastAsia="zh-CN"/>
                      <w14:textFill>
                        <w14:solidFill>
                          <w14:schemeClr w14:val="tx1"/>
                        </w14:solidFill>
                      </w14:textFill>
                    </w:rPr>
                    <w:t>25</w:t>
                  </w:r>
                </w:p>
              </w:tc>
              <w:tc>
                <w:tcPr>
                  <w:tcW w:w="343" w:type="pct"/>
                  <w:shd w:val="clear" w:color="auto" w:fill="auto"/>
                  <w:vAlign w:val="center"/>
                </w:tcPr>
                <w:p w14:paraId="5CF18C2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restart"/>
                  <w:vAlign w:val="center"/>
                </w:tcPr>
                <w:p w14:paraId="399BC662">
                  <w:pPr>
                    <w:keepNext w:val="0"/>
                    <w:keepLines w:val="0"/>
                    <w:widowControl/>
                    <w:suppressLineNumbers w:val="0"/>
                    <w:spacing w:before="0" w:beforeAutospacing="0" w:after="0" w:afterAutospacing="0" w:line="32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2000</w:t>
                  </w:r>
                </w:p>
              </w:tc>
              <w:tc>
                <w:tcPr>
                  <w:tcW w:w="398" w:type="pct"/>
                  <w:vMerge w:val="restart"/>
                  <w:vAlign w:val="center"/>
                </w:tcPr>
                <w:p w14:paraId="2816793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产生的废气经通风橱、各个色谱仪自带排气管收集，依托现有</w:t>
                  </w:r>
                  <w:r>
                    <w:rPr>
                      <w:rFonts w:hint="eastAsia"/>
                      <w:color w:val="000000" w:themeColor="text1"/>
                      <w:kern w:val="0"/>
                      <w:szCs w:val="21"/>
                      <w14:textFill>
                        <w14:solidFill>
                          <w14:schemeClr w14:val="tx1"/>
                        </w14:solidFill>
                      </w14:textFill>
                    </w:rPr>
                    <w:t>4#</w:t>
                  </w:r>
                  <w:r>
                    <w:rPr>
                      <w:rFonts w:hint="default"/>
                      <w:color w:val="000000" w:themeColor="text1"/>
                      <w:kern w:val="0"/>
                      <w:szCs w:val="21"/>
                      <w14:textFill>
                        <w14:solidFill>
                          <w14:schemeClr w14:val="tx1"/>
                        </w14:solidFill>
                      </w14:textFill>
                    </w:rPr>
                    <w:t>活性碳装置处理</w:t>
                  </w:r>
                </w:p>
              </w:tc>
              <w:tc>
                <w:tcPr>
                  <w:tcW w:w="284" w:type="pct"/>
                  <w:vMerge w:val="restart"/>
                  <w:vAlign w:val="center"/>
                </w:tcPr>
                <w:p w14:paraId="0135F89F">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100</w:t>
                  </w:r>
                </w:p>
              </w:tc>
              <w:tc>
                <w:tcPr>
                  <w:tcW w:w="341" w:type="pct"/>
                  <w:vMerge w:val="restart"/>
                  <w:vAlign w:val="center"/>
                </w:tcPr>
                <w:p w14:paraId="0E8FAEFA">
                  <w:pPr>
                    <w:keepNext w:val="0"/>
                    <w:keepLines w:val="0"/>
                    <w:widowControl/>
                    <w:suppressLineNumbers w:val="0"/>
                    <w:spacing w:before="0" w:beforeAutospacing="0" w:after="0" w:afterAutospacing="0" w:line="32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341" w:type="pct"/>
                  <w:vMerge w:val="restart"/>
                  <w:vAlign w:val="center"/>
                </w:tcPr>
                <w:p w14:paraId="39385DAD">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10900</w:t>
                  </w:r>
                </w:p>
              </w:tc>
              <w:tc>
                <w:tcPr>
                  <w:tcW w:w="406" w:type="pct"/>
                  <w:shd w:val="clear" w:color="auto" w:fill="auto"/>
                  <w:vAlign w:val="center"/>
                </w:tcPr>
                <w:p w14:paraId="426E854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24FD068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0.05</w:t>
                  </w:r>
                </w:p>
              </w:tc>
              <w:tc>
                <w:tcPr>
                  <w:tcW w:w="411" w:type="pct"/>
                  <w:shd w:val="clear" w:color="auto" w:fill="auto"/>
                  <w:vAlign w:val="center"/>
                </w:tcPr>
                <w:p w14:paraId="19F17424">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6C88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520910E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40D9741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71473C7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shd w:val="clear" w:color="auto" w:fill="auto"/>
                  <w:vAlign w:val="center"/>
                </w:tcPr>
                <w:p w14:paraId="54E89912">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7A452592">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0.1</w:t>
                  </w:r>
                  <w:r>
                    <w:rPr>
                      <w:rFonts w:hint="eastAsia" w:eastAsia="等线"/>
                      <w:color w:val="000000" w:themeColor="text1"/>
                      <w:szCs w:val="21"/>
                      <w:lang w:val="en-US" w:eastAsia="zh-CN"/>
                      <w14:textFill>
                        <w14:solidFill>
                          <w14:schemeClr w14:val="tx1"/>
                        </w14:solidFill>
                      </w14:textFill>
                    </w:rPr>
                    <w:t>25</w:t>
                  </w:r>
                </w:p>
              </w:tc>
              <w:tc>
                <w:tcPr>
                  <w:tcW w:w="343" w:type="pct"/>
                  <w:shd w:val="clear" w:color="auto" w:fill="auto"/>
                  <w:vAlign w:val="center"/>
                </w:tcPr>
                <w:p w14:paraId="49BF50AB">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4B86891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0344F59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078E865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01C45AF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4E2E91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70154F2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7C8BA59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0.05</w:t>
                  </w:r>
                </w:p>
              </w:tc>
              <w:tc>
                <w:tcPr>
                  <w:tcW w:w="411" w:type="pct"/>
                  <w:shd w:val="clear" w:color="auto" w:fill="auto"/>
                  <w:vAlign w:val="center"/>
                </w:tcPr>
                <w:p w14:paraId="145DC62A">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7331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39910BE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0C8379B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2AE1033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41" w:type="pct"/>
                  <w:shd w:val="clear" w:color="auto" w:fill="auto"/>
                  <w:vAlign w:val="center"/>
                </w:tcPr>
                <w:p w14:paraId="15448B54">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01A1DA2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43</w:t>
                  </w:r>
                </w:p>
              </w:tc>
              <w:tc>
                <w:tcPr>
                  <w:tcW w:w="343" w:type="pct"/>
                  <w:shd w:val="clear" w:color="auto" w:fill="auto"/>
                  <w:vAlign w:val="center"/>
                </w:tcPr>
                <w:p w14:paraId="393ACC5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1FBD9B4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47FA627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6BA00BC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75F0B2F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2E0FDB7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3162732A">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28E8E86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0.0001739</w:t>
                  </w:r>
                </w:p>
              </w:tc>
              <w:tc>
                <w:tcPr>
                  <w:tcW w:w="411" w:type="pct"/>
                  <w:shd w:val="clear" w:color="auto" w:fill="auto"/>
                  <w:vAlign w:val="center"/>
                </w:tcPr>
                <w:p w14:paraId="0A297318">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44D1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3E2D062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restart"/>
                  <w:vAlign w:val="center"/>
                </w:tcPr>
                <w:p w14:paraId="6051E51A">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本项目新增</w:t>
                  </w:r>
                </w:p>
              </w:tc>
              <w:tc>
                <w:tcPr>
                  <w:tcW w:w="345" w:type="pct"/>
                  <w:vAlign w:val="center"/>
                </w:tcPr>
                <w:p w14:paraId="40CEF59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shd w:val="clear" w:color="auto" w:fill="auto"/>
                  <w:vAlign w:val="center"/>
                </w:tcPr>
                <w:p w14:paraId="5EB10902">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400</w:t>
                  </w:r>
                </w:p>
              </w:tc>
              <w:tc>
                <w:tcPr>
                  <w:tcW w:w="383" w:type="pct"/>
                  <w:shd w:val="clear" w:color="auto" w:fill="auto"/>
                  <w:vAlign w:val="center"/>
                </w:tcPr>
                <w:p w14:paraId="48B3796D">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w:t>
                  </w:r>
                </w:p>
              </w:tc>
              <w:tc>
                <w:tcPr>
                  <w:tcW w:w="343" w:type="pct"/>
                  <w:shd w:val="clear" w:color="auto" w:fill="auto"/>
                  <w:vAlign w:val="center"/>
                </w:tcPr>
                <w:p w14:paraId="2846336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282F947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446092F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47F21A5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2DE95FF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D1235F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6EADB612">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160</w:t>
                  </w:r>
                </w:p>
              </w:tc>
              <w:tc>
                <w:tcPr>
                  <w:tcW w:w="383" w:type="pct"/>
                  <w:shd w:val="clear" w:color="auto" w:fill="auto"/>
                  <w:vAlign w:val="center"/>
                </w:tcPr>
                <w:p w14:paraId="192ED34B">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0.08</w:t>
                  </w:r>
                  <w:r>
                    <w:rPr>
                      <w:rFonts w:hint="default" w:ascii="Times New Roman" w:hAnsi="Times New Roman" w:eastAsia="宋体"/>
                      <w:bCs/>
                      <w:color w:val="000000" w:themeColor="text1"/>
                      <w:sz w:val="21"/>
                      <w:szCs w:val="21"/>
                      <w14:textFill>
                        <w14:solidFill>
                          <w14:schemeClr w14:val="tx1"/>
                        </w14:solidFill>
                      </w14:textFill>
                    </w:rPr>
                    <w:t xml:space="preserve"> </w:t>
                  </w:r>
                </w:p>
              </w:tc>
              <w:tc>
                <w:tcPr>
                  <w:tcW w:w="411" w:type="pct"/>
                  <w:shd w:val="clear" w:color="auto" w:fill="auto"/>
                  <w:vAlign w:val="center"/>
                </w:tcPr>
                <w:p w14:paraId="346C9660">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w:t>
                  </w:r>
                </w:p>
              </w:tc>
            </w:tr>
            <w:tr w14:paraId="16BB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3A2ED01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30F2169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5258771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shd w:val="clear" w:color="auto" w:fill="auto"/>
                  <w:vAlign w:val="center"/>
                </w:tcPr>
                <w:p w14:paraId="26DD92F6">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400</w:t>
                  </w:r>
                </w:p>
              </w:tc>
              <w:tc>
                <w:tcPr>
                  <w:tcW w:w="383" w:type="pct"/>
                  <w:shd w:val="clear" w:color="auto" w:fill="auto"/>
                  <w:vAlign w:val="center"/>
                </w:tcPr>
                <w:p w14:paraId="1D5BA689">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w:t>
                  </w:r>
                </w:p>
              </w:tc>
              <w:tc>
                <w:tcPr>
                  <w:tcW w:w="343" w:type="pct"/>
                  <w:shd w:val="clear" w:color="auto" w:fill="auto"/>
                  <w:vAlign w:val="center"/>
                </w:tcPr>
                <w:p w14:paraId="60108DF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76231F6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3C78E17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046DDE9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0601B46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0A71BF7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48C9E921">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160</w:t>
                  </w:r>
                </w:p>
              </w:tc>
              <w:tc>
                <w:tcPr>
                  <w:tcW w:w="383" w:type="pct"/>
                  <w:shd w:val="clear" w:color="auto" w:fill="auto"/>
                  <w:vAlign w:val="center"/>
                </w:tcPr>
                <w:p w14:paraId="05016EBC">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0.08</w:t>
                  </w:r>
                  <w:r>
                    <w:rPr>
                      <w:rFonts w:hint="default" w:ascii="Times New Roman" w:hAnsi="Times New Roman" w:eastAsia="宋体"/>
                      <w:bCs/>
                      <w:color w:val="000000" w:themeColor="text1"/>
                      <w:sz w:val="21"/>
                      <w:szCs w:val="21"/>
                      <w14:textFill>
                        <w14:solidFill>
                          <w14:schemeClr w14:val="tx1"/>
                        </w14:solidFill>
                      </w14:textFill>
                    </w:rPr>
                    <w:t xml:space="preserve"> </w:t>
                  </w:r>
                </w:p>
              </w:tc>
              <w:tc>
                <w:tcPr>
                  <w:tcW w:w="411" w:type="pct"/>
                  <w:shd w:val="clear" w:color="auto" w:fill="auto"/>
                  <w:vAlign w:val="center"/>
                </w:tcPr>
                <w:p w14:paraId="2301CA50">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243C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21BD4A1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75CF297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2775C7E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41" w:type="pct"/>
                  <w:shd w:val="clear" w:color="auto" w:fill="auto"/>
                  <w:vAlign w:val="center"/>
                </w:tcPr>
                <w:p w14:paraId="6C8248C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1.5</w:t>
                  </w:r>
                </w:p>
              </w:tc>
              <w:tc>
                <w:tcPr>
                  <w:tcW w:w="383" w:type="pct"/>
                  <w:shd w:val="clear" w:color="auto" w:fill="auto"/>
                  <w:vAlign w:val="center"/>
                </w:tcPr>
                <w:p w14:paraId="5D2EB0B1">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75</w:t>
                  </w:r>
                </w:p>
              </w:tc>
              <w:tc>
                <w:tcPr>
                  <w:tcW w:w="343" w:type="pct"/>
                  <w:shd w:val="clear" w:color="auto" w:fill="auto"/>
                  <w:vAlign w:val="center"/>
                </w:tcPr>
                <w:p w14:paraId="633D4B58">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41804F0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7264942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1793DF5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1EEB607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46E0DC5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3B7111E0">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w:t>
                  </w:r>
                  <w:r>
                    <w:rPr>
                      <w:rFonts w:hint="eastAsia" w:eastAsia="等线"/>
                      <w:color w:val="000000" w:themeColor="text1"/>
                      <w:szCs w:val="21"/>
                      <w:lang w:val="en-US" w:eastAsia="zh-CN"/>
                      <w14:textFill>
                        <w14:solidFill>
                          <w14:schemeClr w14:val="tx1"/>
                        </w14:solidFill>
                      </w14:textFill>
                    </w:rPr>
                    <w:t>6</w:t>
                  </w:r>
                </w:p>
              </w:tc>
              <w:tc>
                <w:tcPr>
                  <w:tcW w:w="383" w:type="pct"/>
                  <w:shd w:val="clear" w:color="auto" w:fill="auto"/>
                  <w:vAlign w:val="center"/>
                </w:tcPr>
                <w:p w14:paraId="7BC7A14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3</w:t>
                  </w:r>
                </w:p>
              </w:tc>
              <w:tc>
                <w:tcPr>
                  <w:tcW w:w="411" w:type="pct"/>
                  <w:shd w:val="clear" w:color="auto" w:fill="auto"/>
                  <w:vAlign w:val="center"/>
                </w:tcPr>
                <w:p w14:paraId="34831801">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1017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09C03E4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3453E27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shd w:val="clear" w:color="auto" w:fill="auto"/>
                  <w:vAlign w:val="center"/>
                </w:tcPr>
                <w:p w14:paraId="5D4A79CF">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41" w:type="pct"/>
                  <w:shd w:val="clear" w:color="auto" w:fill="auto"/>
                  <w:vAlign w:val="center"/>
                </w:tcPr>
                <w:p w14:paraId="5B941C52">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26" w:type="pct"/>
                  <w:gridSpan w:val="2"/>
                  <w:shd w:val="clear" w:color="auto" w:fill="auto"/>
                  <w:vAlign w:val="center"/>
                </w:tcPr>
                <w:p w14:paraId="5723DF02">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341" w:type="pct"/>
                  <w:vMerge w:val="continue"/>
                  <w:vAlign w:val="center"/>
                </w:tcPr>
                <w:p w14:paraId="4AA227C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6AA8DC4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63FAAD1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9A6B3C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6A9240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173266A6">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94" w:type="pct"/>
                  <w:gridSpan w:val="2"/>
                  <w:shd w:val="clear" w:color="auto" w:fill="auto"/>
                  <w:vAlign w:val="center"/>
                </w:tcPr>
                <w:p w14:paraId="0C5D8273">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1B11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3D352B1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restart"/>
                  <w:vAlign w:val="center"/>
                </w:tcPr>
                <w:p w14:paraId="5731EA2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345" w:type="pct"/>
                  <w:vAlign w:val="center"/>
                </w:tcPr>
                <w:p w14:paraId="30F033C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shd w:val="clear" w:color="auto" w:fill="auto"/>
                  <w:vAlign w:val="center"/>
                </w:tcPr>
                <w:p w14:paraId="0A003FAE">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4697A18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0.325</w:t>
                  </w:r>
                </w:p>
              </w:tc>
              <w:tc>
                <w:tcPr>
                  <w:tcW w:w="343" w:type="pct"/>
                  <w:shd w:val="clear" w:color="auto" w:fill="auto"/>
                  <w:vAlign w:val="center"/>
                </w:tcPr>
                <w:p w14:paraId="421C44B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29.82</w:t>
                  </w:r>
                </w:p>
              </w:tc>
              <w:tc>
                <w:tcPr>
                  <w:tcW w:w="341" w:type="pct"/>
                  <w:vMerge w:val="continue"/>
                  <w:vAlign w:val="center"/>
                </w:tcPr>
                <w:p w14:paraId="5184A1F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6846E5E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02EFF42B">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4A76D02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4B1BC99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0411DF3B">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3CAD9C72">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0.13</w:t>
                  </w:r>
                </w:p>
              </w:tc>
              <w:tc>
                <w:tcPr>
                  <w:tcW w:w="411" w:type="pct"/>
                  <w:shd w:val="clear" w:color="auto" w:fill="auto"/>
                  <w:vAlign w:val="center"/>
                </w:tcPr>
                <w:p w14:paraId="6B579C3A">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11.</w:t>
                  </w:r>
                  <w:r>
                    <w:rPr>
                      <w:rFonts w:hint="eastAsia" w:eastAsia="等线"/>
                      <w:color w:val="000000" w:themeColor="text1"/>
                      <w:szCs w:val="21"/>
                      <w:lang w:val="en-US" w:eastAsia="zh-CN"/>
                      <w14:textFill>
                        <w14:solidFill>
                          <w14:schemeClr w14:val="tx1"/>
                        </w14:solidFill>
                      </w14:textFill>
                    </w:rPr>
                    <w:t>93</w:t>
                  </w:r>
                </w:p>
              </w:tc>
            </w:tr>
            <w:tr w14:paraId="295B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7F4ED08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0DA3FE6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67628F99">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shd w:val="clear" w:color="auto" w:fill="auto"/>
                  <w:vAlign w:val="center"/>
                </w:tcPr>
                <w:p w14:paraId="4B2BE1E8">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6D866EC0">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0.325</w:t>
                  </w:r>
                </w:p>
              </w:tc>
              <w:tc>
                <w:tcPr>
                  <w:tcW w:w="343" w:type="pct"/>
                  <w:shd w:val="clear" w:color="auto" w:fill="auto"/>
                  <w:vAlign w:val="center"/>
                </w:tcPr>
                <w:p w14:paraId="5953A40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29.82</w:t>
                  </w:r>
                </w:p>
              </w:tc>
              <w:tc>
                <w:tcPr>
                  <w:tcW w:w="341" w:type="pct"/>
                  <w:vMerge w:val="continue"/>
                  <w:vAlign w:val="center"/>
                </w:tcPr>
                <w:p w14:paraId="78C95A9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5FA4505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3DAA96D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4694DE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6DF9A8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2B37D236">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178818B1">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0.129</w:t>
                  </w:r>
                </w:p>
              </w:tc>
              <w:tc>
                <w:tcPr>
                  <w:tcW w:w="411" w:type="pct"/>
                  <w:shd w:val="clear" w:color="auto" w:fill="auto"/>
                  <w:vAlign w:val="center"/>
                </w:tcPr>
                <w:p w14:paraId="5B28052E">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11.</w:t>
                  </w:r>
                  <w:r>
                    <w:rPr>
                      <w:rFonts w:hint="eastAsia" w:eastAsia="等线"/>
                      <w:color w:val="000000" w:themeColor="text1"/>
                      <w:szCs w:val="21"/>
                      <w:lang w:val="en-US" w:eastAsia="zh-CN"/>
                      <w14:textFill>
                        <w14:solidFill>
                          <w14:schemeClr w14:val="tx1"/>
                        </w14:solidFill>
                      </w14:textFill>
                    </w:rPr>
                    <w:t>93</w:t>
                  </w:r>
                  <w:r>
                    <w:rPr>
                      <w:rFonts w:hint="default" w:eastAsia="等线"/>
                      <w:color w:val="000000" w:themeColor="text1"/>
                      <w:szCs w:val="21"/>
                      <w14:textFill>
                        <w14:solidFill>
                          <w14:schemeClr w14:val="tx1"/>
                        </w14:solidFill>
                      </w14:textFill>
                    </w:rPr>
                    <w:t xml:space="preserve"> </w:t>
                  </w:r>
                </w:p>
              </w:tc>
            </w:tr>
            <w:tr w14:paraId="7FAF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3D676EC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4412910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1751A7BC">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ascii="Times New Roman" w:hAnsi="Times New Roman"/>
                      <w:color w:val="000000" w:themeColor="text1"/>
                      <w:kern w:val="0"/>
                      <w:szCs w:val="21"/>
                      <w:lang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41" w:type="pct"/>
                  <w:shd w:val="clear" w:color="auto" w:fill="auto"/>
                  <w:vAlign w:val="center"/>
                </w:tcPr>
                <w:p w14:paraId="329C9F01">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3D8CBCA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118</w:t>
                  </w:r>
                </w:p>
              </w:tc>
              <w:tc>
                <w:tcPr>
                  <w:tcW w:w="343" w:type="pct"/>
                  <w:shd w:val="clear" w:color="auto" w:fill="auto"/>
                  <w:vAlign w:val="center"/>
                </w:tcPr>
                <w:p w14:paraId="5B2F5ED0">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0.11</w:t>
                  </w:r>
                </w:p>
              </w:tc>
              <w:tc>
                <w:tcPr>
                  <w:tcW w:w="341" w:type="pct"/>
                  <w:vMerge w:val="continue"/>
                  <w:vAlign w:val="center"/>
                </w:tcPr>
                <w:p w14:paraId="4355383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375A69F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22A0670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7E9E1F4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13230AE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42657883">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49CD0F7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47</w:t>
                  </w:r>
                </w:p>
              </w:tc>
              <w:tc>
                <w:tcPr>
                  <w:tcW w:w="411" w:type="pct"/>
                  <w:shd w:val="clear" w:color="auto" w:fill="auto"/>
                  <w:vAlign w:val="center"/>
                </w:tcPr>
                <w:p w14:paraId="5AD6DB7C">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 xml:space="preserve">0.04 </w:t>
                  </w:r>
                </w:p>
              </w:tc>
            </w:tr>
            <w:tr w14:paraId="5707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4D0B1FD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7B4FF2B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shd w:val="clear" w:color="auto" w:fill="auto"/>
                  <w:vAlign w:val="center"/>
                </w:tcPr>
                <w:p w14:paraId="7854F39D">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41" w:type="pct"/>
                  <w:shd w:val="clear" w:color="auto" w:fill="auto"/>
                  <w:vAlign w:val="center"/>
                </w:tcPr>
                <w:p w14:paraId="4049313D">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26" w:type="pct"/>
                  <w:gridSpan w:val="2"/>
                  <w:shd w:val="clear" w:color="auto" w:fill="auto"/>
                  <w:vAlign w:val="center"/>
                </w:tcPr>
                <w:p w14:paraId="719B011F">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341" w:type="pct"/>
                  <w:vMerge w:val="continue"/>
                  <w:vAlign w:val="center"/>
                </w:tcPr>
                <w:p w14:paraId="6FCE5A3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3FDDC33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2073428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76A46F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AB869C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277F0CE5">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94" w:type="pct"/>
                  <w:gridSpan w:val="2"/>
                  <w:shd w:val="clear" w:color="auto" w:fill="auto"/>
                  <w:vAlign w:val="center"/>
                </w:tcPr>
                <w:p w14:paraId="119D83AD">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75F3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restart"/>
                  <w:vAlign w:val="center"/>
                </w:tcPr>
                <w:p w14:paraId="7B39F200">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P4-5(依托）</w:t>
                  </w:r>
                </w:p>
              </w:tc>
              <w:tc>
                <w:tcPr>
                  <w:tcW w:w="340" w:type="pct"/>
                  <w:vMerge w:val="restart"/>
                  <w:vAlign w:val="center"/>
                </w:tcPr>
                <w:p w14:paraId="7905D70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现有工程</w:t>
                  </w:r>
                </w:p>
              </w:tc>
              <w:tc>
                <w:tcPr>
                  <w:tcW w:w="345" w:type="pct"/>
                  <w:vAlign w:val="center"/>
                </w:tcPr>
                <w:p w14:paraId="7016BFBE">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vAlign w:val="center"/>
                </w:tcPr>
                <w:p w14:paraId="33C6CFA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6D18848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1528</w:t>
                  </w:r>
                </w:p>
              </w:tc>
              <w:tc>
                <w:tcPr>
                  <w:tcW w:w="343" w:type="pct"/>
                  <w:vAlign w:val="center"/>
                </w:tcPr>
                <w:p w14:paraId="60A1AAA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restart"/>
                  <w:vAlign w:val="center"/>
                </w:tcPr>
                <w:p w14:paraId="351CA0B6">
                  <w:pPr>
                    <w:keepNext w:val="0"/>
                    <w:keepLines w:val="0"/>
                    <w:widowControl/>
                    <w:suppressLineNumbers w:val="0"/>
                    <w:spacing w:before="0" w:beforeAutospacing="0" w:after="0" w:afterAutospacing="0" w:line="32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2000</w:t>
                  </w:r>
                </w:p>
              </w:tc>
              <w:tc>
                <w:tcPr>
                  <w:tcW w:w="398" w:type="pct"/>
                  <w:vMerge w:val="restart"/>
                  <w:vAlign w:val="center"/>
                </w:tcPr>
                <w:p w14:paraId="264E2A01">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产生的废气经通风橱、各个色谱仪自带排气管收集，依托现有</w:t>
                  </w:r>
                  <w:r>
                    <w:rPr>
                      <w:rFonts w:hint="eastAsia"/>
                      <w:color w:val="000000" w:themeColor="text1"/>
                      <w:kern w:val="0"/>
                      <w:szCs w:val="21"/>
                      <w14:textFill>
                        <w14:solidFill>
                          <w14:schemeClr w14:val="tx1"/>
                        </w14:solidFill>
                      </w14:textFill>
                    </w:rPr>
                    <w:t>5-7#活性炭装置</w:t>
                  </w:r>
                  <w:r>
                    <w:rPr>
                      <w:rFonts w:hint="default"/>
                      <w:color w:val="000000" w:themeColor="text1"/>
                      <w:kern w:val="0"/>
                      <w:szCs w:val="21"/>
                      <w14:textFill>
                        <w14:solidFill>
                          <w14:schemeClr w14:val="tx1"/>
                        </w14:solidFill>
                      </w14:textFill>
                    </w:rPr>
                    <w:t>处理</w:t>
                  </w:r>
                </w:p>
              </w:tc>
              <w:tc>
                <w:tcPr>
                  <w:tcW w:w="284" w:type="pct"/>
                  <w:vMerge w:val="restart"/>
                  <w:vAlign w:val="center"/>
                </w:tcPr>
                <w:p w14:paraId="1FAE3192">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100</w:t>
                  </w:r>
                </w:p>
              </w:tc>
              <w:tc>
                <w:tcPr>
                  <w:tcW w:w="341" w:type="pct"/>
                  <w:vMerge w:val="restart"/>
                  <w:vAlign w:val="center"/>
                </w:tcPr>
                <w:p w14:paraId="78B07345">
                  <w:pPr>
                    <w:keepNext w:val="0"/>
                    <w:keepLines w:val="0"/>
                    <w:widowControl/>
                    <w:suppressLineNumbers w:val="0"/>
                    <w:spacing w:before="0" w:beforeAutospacing="0" w:after="0" w:afterAutospacing="0" w:line="32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341" w:type="pct"/>
                  <w:vMerge w:val="restart"/>
                  <w:vAlign w:val="center"/>
                </w:tcPr>
                <w:p w14:paraId="244317FA">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48000</w:t>
                  </w:r>
                </w:p>
              </w:tc>
              <w:tc>
                <w:tcPr>
                  <w:tcW w:w="406" w:type="pct"/>
                  <w:vAlign w:val="center"/>
                </w:tcPr>
                <w:p w14:paraId="3CFB99AD">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1B43631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0.0611</w:t>
                  </w:r>
                </w:p>
              </w:tc>
              <w:tc>
                <w:tcPr>
                  <w:tcW w:w="411" w:type="pct"/>
                  <w:vAlign w:val="center"/>
                </w:tcPr>
                <w:p w14:paraId="033DD3CF">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5F0A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16B28A1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5A6959EB">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16AB6EF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vAlign w:val="center"/>
                </w:tcPr>
                <w:p w14:paraId="49CD4828">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6356107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052</w:t>
                  </w:r>
                </w:p>
              </w:tc>
              <w:tc>
                <w:tcPr>
                  <w:tcW w:w="343" w:type="pct"/>
                  <w:vAlign w:val="center"/>
                </w:tcPr>
                <w:p w14:paraId="77C31260">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11A4E8F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7E89D10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0825B59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29B441F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0354627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57529472">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1615C71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w:t>
                  </w:r>
                  <w:r>
                    <w:rPr>
                      <w:rFonts w:hint="eastAsia"/>
                      <w:color w:val="000000" w:themeColor="text1"/>
                      <w:kern w:val="0"/>
                      <w:szCs w:val="21"/>
                      <w:lang w:val="en-US" w:eastAsia="zh-CN"/>
                      <w14:textFill>
                        <w14:solidFill>
                          <w14:schemeClr w14:val="tx1"/>
                        </w14:solidFill>
                      </w14:textFill>
                    </w:rPr>
                    <w:t>208</w:t>
                  </w:r>
                </w:p>
              </w:tc>
              <w:tc>
                <w:tcPr>
                  <w:tcW w:w="411" w:type="pct"/>
                  <w:vAlign w:val="center"/>
                </w:tcPr>
                <w:p w14:paraId="5C846B0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1C88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2BA7860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54CDECC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7B022CAA">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41" w:type="pct"/>
                  <w:shd w:val="clear" w:color="auto" w:fill="auto"/>
                  <w:vAlign w:val="center"/>
                </w:tcPr>
                <w:p w14:paraId="1D787ECE">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726" w:type="pct"/>
                  <w:gridSpan w:val="2"/>
                  <w:shd w:val="clear" w:color="auto" w:fill="auto"/>
                  <w:vAlign w:val="center"/>
                </w:tcPr>
                <w:p w14:paraId="0D8177FF">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341" w:type="pct"/>
                  <w:vMerge w:val="continue"/>
                  <w:shd w:val="clear" w:color="auto" w:fill="auto"/>
                  <w:vAlign w:val="center"/>
                </w:tcPr>
                <w:p w14:paraId="3AE51B39">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p>
              </w:tc>
              <w:tc>
                <w:tcPr>
                  <w:tcW w:w="398" w:type="pct"/>
                  <w:vMerge w:val="continue"/>
                  <w:vAlign w:val="center"/>
                </w:tcPr>
                <w:p w14:paraId="02522C4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2579801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4133426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68750AB">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702E957F">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94" w:type="pct"/>
                  <w:gridSpan w:val="2"/>
                  <w:shd w:val="clear" w:color="auto" w:fill="auto"/>
                  <w:vAlign w:val="center"/>
                </w:tcPr>
                <w:p w14:paraId="591F302F">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4EF3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3656795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restart"/>
                  <w:vAlign w:val="center"/>
                </w:tcPr>
                <w:p w14:paraId="2E7A955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本项目新增</w:t>
                  </w:r>
                </w:p>
              </w:tc>
              <w:tc>
                <w:tcPr>
                  <w:tcW w:w="345" w:type="pct"/>
                  <w:vAlign w:val="center"/>
                </w:tcPr>
                <w:p w14:paraId="2FBFF90F">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shd w:val="clear" w:color="auto" w:fill="auto"/>
                  <w:vAlign w:val="center"/>
                </w:tcPr>
                <w:p w14:paraId="72C26EBE">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815</w:t>
                  </w:r>
                </w:p>
              </w:tc>
              <w:tc>
                <w:tcPr>
                  <w:tcW w:w="383" w:type="pct"/>
                  <w:shd w:val="clear" w:color="auto" w:fill="auto"/>
                  <w:vAlign w:val="center"/>
                </w:tcPr>
                <w:p w14:paraId="281F5501">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0.4075</w:t>
                  </w:r>
                </w:p>
              </w:tc>
              <w:tc>
                <w:tcPr>
                  <w:tcW w:w="343" w:type="pct"/>
                  <w:vAlign w:val="center"/>
                </w:tcPr>
                <w:p w14:paraId="550CC315">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65A4CD8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7E6E7AA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6F64501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7661E3F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2473519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770D3BF5">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326</w:t>
                  </w:r>
                </w:p>
              </w:tc>
              <w:tc>
                <w:tcPr>
                  <w:tcW w:w="383" w:type="pct"/>
                  <w:shd w:val="clear" w:color="auto" w:fill="auto"/>
                  <w:vAlign w:val="center"/>
                </w:tcPr>
                <w:p w14:paraId="51C211C0">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0.163</w:t>
                  </w:r>
                  <w:r>
                    <w:rPr>
                      <w:rFonts w:hint="default" w:ascii="Times New Roman" w:hAnsi="Times New Roman" w:eastAsia="宋体"/>
                      <w:bCs/>
                      <w:color w:val="000000" w:themeColor="text1"/>
                      <w:sz w:val="21"/>
                      <w:szCs w:val="21"/>
                      <w14:textFill>
                        <w14:solidFill>
                          <w14:schemeClr w14:val="tx1"/>
                        </w14:solidFill>
                      </w14:textFill>
                    </w:rPr>
                    <w:t xml:space="preserve"> </w:t>
                  </w:r>
                </w:p>
              </w:tc>
              <w:tc>
                <w:tcPr>
                  <w:tcW w:w="411" w:type="pct"/>
                  <w:vAlign w:val="center"/>
                </w:tcPr>
                <w:p w14:paraId="1D2FD462">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11B3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6EABAF0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4B67C7A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67629559">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shd w:val="clear" w:color="auto" w:fill="auto"/>
                  <w:vAlign w:val="center"/>
                </w:tcPr>
                <w:p w14:paraId="4C086F1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275</w:t>
                  </w:r>
                </w:p>
              </w:tc>
              <w:tc>
                <w:tcPr>
                  <w:tcW w:w="383" w:type="pct"/>
                  <w:shd w:val="clear" w:color="auto" w:fill="auto"/>
                  <w:vAlign w:val="center"/>
                </w:tcPr>
                <w:p w14:paraId="7A99C30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0.1375</w:t>
                  </w:r>
                </w:p>
              </w:tc>
              <w:tc>
                <w:tcPr>
                  <w:tcW w:w="343" w:type="pct"/>
                  <w:vAlign w:val="center"/>
                </w:tcPr>
                <w:p w14:paraId="77DCCECB">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41" w:type="pct"/>
                  <w:vMerge w:val="continue"/>
                  <w:vAlign w:val="center"/>
                </w:tcPr>
                <w:p w14:paraId="6CF6325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3BF6F3E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0BF8925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5A137CE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38ACA86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52C6420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110</w:t>
                  </w:r>
                </w:p>
              </w:tc>
              <w:tc>
                <w:tcPr>
                  <w:tcW w:w="383" w:type="pct"/>
                  <w:shd w:val="clear" w:color="auto" w:fill="auto"/>
                  <w:vAlign w:val="center"/>
                </w:tcPr>
                <w:p w14:paraId="1ADEE32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0.055</w:t>
                  </w:r>
                  <w:r>
                    <w:rPr>
                      <w:rFonts w:hint="default"/>
                      <w:color w:val="000000" w:themeColor="text1"/>
                      <w:kern w:val="0"/>
                      <w:szCs w:val="21"/>
                      <w14:textFill>
                        <w14:solidFill>
                          <w14:schemeClr w14:val="tx1"/>
                        </w14:solidFill>
                      </w14:textFill>
                    </w:rPr>
                    <w:t xml:space="preserve"> </w:t>
                  </w:r>
                </w:p>
              </w:tc>
              <w:tc>
                <w:tcPr>
                  <w:tcW w:w="411" w:type="pct"/>
                  <w:vAlign w:val="center"/>
                </w:tcPr>
                <w:p w14:paraId="73BC166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536F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410C403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0E09416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shd w:val="clear" w:color="auto" w:fill="auto"/>
                  <w:vAlign w:val="center"/>
                </w:tcPr>
                <w:p w14:paraId="141DB1DB">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41" w:type="pct"/>
                  <w:shd w:val="clear" w:color="auto" w:fill="auto"/>
                  <w:vAlign w:val="center"/>
                </w:tcPr>
                <w:p w14:paraId="523CD7F4">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726" w:type="pct"/>
                  <w:gridSpan w:val="2"/>
                  <w:shd w:val="clear" w:color="auto" w:fill="auto"/>
                  <w:vAlign w:val="center"/>
                </w:tcPr>
                <w:p w14:paraId="3817C84E">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341" w:type="pct"/>
                  <w:vMerge w:val="continue"/>
                  <w:vAlign w:val="center"/>
                </w:tcPr>
                <w:p w14:paraId="036C1DCD">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65BFF432">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1008213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22F023C3">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7198BA5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0B30A466">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94" w:type="pct"/>
                  <w:gridSpan w:val="2"/>
                  <w:shd w:val="clear" w:color="auto" w:fill="auto"/>
                  <w:vAlign w:val="center"/>
                </w:tcPr>
                <w:p w14:paraId="2A09C24E">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30FF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07972F7A">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restart"/>
                  <w:vAlign w:val="center"/>
                </w:tcPr>
                <w:p w14:paraId="4E0511F1">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345" w:type="pct"/>
                  <w:vAlign w:val="center"/>
                </w:tcPr>
                <w:p w14:paraId="338E345A">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41" w:type="pct"/>
                  <w:vAlign w:val="center"/>
                </w:tcPr>
                <w:p w14:paraId="717B2673">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1C7F0E1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0.5603</w:t>
                  </w:r>
                </w:p>
              </w:tc>
              <w:tc>
                <w:tcPr>
                  <w:tcW w:w="343" w:type="pct"/>
                  <w:shd w:val="clear" w:color="auto" w:fill="auto"/>
                  <w:vAlign w:val="center"/>
                </w:tcPr>
                <w:p w14:paraId="514CCCE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11.67</w:t>
                  </w:r>
                </w:p>
              </w:tc>
              <w:tc>
                <w:tcPr>
                  <w:tcW w:w="341" w:type="pct"/>
                  <w:vMerge w:val="continue"/>
                  <w:vAlign w:val="center"/>
                </w:tcPr>
                <w:p w14:paraId="0A5D31A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3447947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3916575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292094F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1FFC010">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2B781B14">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39B38C0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2241</w:t>
                  </w:r>
                </w:p>
              </w:tc>
              <w:tc>
                <w:tcPr>
                  <w:tcW w:w="411" w:type="pct"/>
                  <w:shd w:val="clear" w:color="auto" w:fill="auto"/>
                  <w:vAlign w:val="center"/>
                </w:tcPr>
                <w:p w14:paraId="380EF5F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4.67</w:t>
                  </w:r>
                  <w:r>
                    <w:rPr>
                      <w:rFonts w:hint="default"/>
                      <w:color w:val="000000" w:themeColor="text1"/>
                      <w:kern w:val="0"/>
                      <w:szCs w:val="21"/>
                      <w14:textFill>
                        <w14:solidFill>
                          <w14:schemeClr w14:val="tx1"/>
                        </w14:solidFill>
                      </w14:textFill>
                    </w:rPr>
                    <w:t xml:space="preserve"> </w:t>
                  </w:r>
                </w:p>
              </w:tc>
            </w:tr>
            <w:tr w14:paraId="47C7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4F7C201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67E7EE5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vAlign w:val="center"/>
                </w:tcPr>
                <w:p w14:paraId="47B06816">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41" w:type="pct"/>
                  <w:vAlign w:val="center"/>
                </w:tcPr>
                <w:p w14:paraId="5595E8F6">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7316FE7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1895</w:t>
                  </w:r>
                </w:p>
              </w:tc>
              <w:tc>
                <w:tcPr>
                  <w:tcW w:w="343" w:type="pct"/>
                  <w:shd w:val="clear" w:color="auto" w:fill="auto"/>
                  <w:vAlign w:val="center"/>
                </w:tcPr>
                <w:p w14:paraId="542CA73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3.95</w:t>
                  </w:r>
                </w:p>
              </w:tc>
              <w:tc>
                <w:tcPr>
                  <w:tcW w:w="341" w:type="pct"/>
                  <w:vMerge w:val="continue"/>
                  <w:vAlign w:val="center"/>
                </w:tcPr>
                <w:p w14:paraId="5017EB94">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40B57D9C">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0DA09248">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418880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1C2682E1">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vAlign w:val="center"/>
                </w:tcPr>
                <w:p w14:paraId="0C77B687">
                  <w:pPr>
                    <w:keepNext w:val="0"/>
                    <w:keepLines w:val="0"/>
                    <w:widowControl/>
                    <w:suppressLineNumbers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383" w:type="pct"/>
                  <w:shd w:val="clear" w:color="auto" w:fill="auto"/>
                  <w:vAlign w:val="center"/>
                </w:tcPr>
                <w:p w14:paraId="67A202C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0758</w:t>
                  </w:r>
                </w:p>
              </w:tc>
              <w:tc>
                <w:tcPr>
                  <w:tcW w:w="411" w:type="pct"/>
                  <w:shd w:val="clear" w:color="auto" w:fill="auto"/>
                  <w:vAlign w:val="center"/>
                </w:tcPr>
                <w:p w14:paraId="4D516CC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1.58</w:t>
                  </w:r>
                </w:p>
              </w:tc>
            </w:tr>
            <w:tr w14:paraId="2BA0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40" w:type="pct"/>
                  <w:vMerge w:val="continue"/>
                  <w:vAlign w:val="center"/>
                </w:tcPr>
                <w:p w14:paraId="56FDA7D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0" w:type="pct"/>
                  <w:vMerge w:val="continue"/>
                  <w:vAlign w:val="center"/>
                </w:tcPr>
                <w:p w14:paraId="5C1CAC4F">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5" w:type="pct"/>
                  <w:shd w:val="clear" w:color="auto" w:fill="auto"/>
                  <w:vAlign w:val="center"/>
                </w:tcPr>
                <w:p w14:paraId="530B3E4C">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41" w:type="pct"/>
                  <w:shd w:val="clear" w:color="auto" w:fill="auto"/>
                  <w:vAlign w:val="center"/>
                </w:tcPr>
                <w:p w14:paraId="7161BD27">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000000" w:themeColor="text1"/>
                      <w:kern w:val="0"/>
                      <w:sz w:val="21"/>
                      <w:szCs w:val="21"/>
                      <w:lang w:val="en-US"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726" w:type="pct"/>
                  <w:gridSpan w:val="2"/>
                  <w:shd w:val="clear" w:color="auto" w:fill="auto"/>
                  <w:vAlign w:val="center"/>
                </w:tcPr>
                <w:p w14:paraId="6B952A80">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341" w:type="pct"/>
                  <w:vMerge w:val="continue"/>
                  <w:vAlign w:val="center"/>
                </w:tcPr>
                <w:p w14:paraId="548C538E">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98" w:type="pct"/>
                  <w:vMerge w:val="continue"/>
                  <w:vAlign w:val="center"/>
                </w:tcPr>
                <w:p w14:paraId="266E4D86">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284" w:type="pct"/>
                  <w:vMerge w:val="continue"/>
                  <w:vAlign w:val="center"/>
                </w:tcPr>
                <w:p w14:paraId="70A0C679">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2EB0405">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341" w:type="pct"/>
                  <w:vMerge w:val="continue"/>
                  <w:vAlign w:val="center"/>
                </w:tcPr>
                <w:p w14:paraId="6D061B97">
                  <w:pPr>
                    <w:keepNext w:val="0"/>
                    <w:keepLines w:val="0"/>
                    <w:widowControl/>
                    <w:suppressLineNumbers w:val="0"/>
                    <w:spacing w:before="0" w:beforeAutospacing="0" w:after="0" w:afterAutospacing="0" w:line="320" w:lineRule="exact"/>
                    <w:ind w:left="0" w:right="0"/>
                    <w:jc w:val="left"/>
                    <w:rPr>
                      <w:rFonts w:hint="default"/>
                      <w:color w:val="000000" w:themeColor="text1"/>
                      <w:kern w:val="0"/>
                      <w:szCs w:val="21"/>
                      <w14:textFill>
                        <w14:solidFill>
                          <w14:schemeClr w14:val="tx1"/>
                        </w14:solidFill>
                      </w14:textFill>
                    </w:rPr>
                  </w:pPr>
                </w:p>
              </w:tc>
              <w:tc>
                <w:tcPr>
                  <w:tcW w:w="406" w:type="pct"/>
                  <w:shd w:val="clear" w:color="auto" w:fill="auto"/>
                  <w:vAlign w:val="center"/>
                </w:tcPr>
                <w:p w14:paraId="1E5D5FA7">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794" w:type="pct"/>
                  <w:gridSpan w:val="2"/>
                  <w:shd w:val="clear" w:color="auto" w:fill="auto"/>
                  <w:vAlign w:val="center"/>
                </w:tcPr>
                <w:p w14:paraId="38E10599">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bl>
          <w:p w14:paraId="6A3125F1">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5C02C5DA">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6756CD59">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37B77466">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43A3C873">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5473D2E4">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19046F21">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3490CB71">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65314465">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16FC6549">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4F18AE16">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78C57115">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31428E23">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p w14:paraId="664EE9AE">
            <w:pPr>
              <w:keepNext w:val="0"/>
              <w:keepLines w:val="0"/>
              <w:suppressLineNumbers w:val="0"/>
              <w:adjustRightInd w:val="0"/>
              <w:snapToGrid w:val="0"/>
              <w:spacing w:before="0" w:beforeAutospacing="0" w:after="0" w:afterAutospacing="0" w:line="360" w:lineRule="auto"/>
              <w:ind w:left="0" w:right="0"/>
              <w:rPr>
                <w:rFonts w:hint="default"/>
                <w:bCs/>
                <w:color w:val="000000" w:themeColor="text1"/>
                <w:sz w:val="24"/>
                <w14:textFill>
                  <w14:solidFill>
                    <w14:schemeClr w14:val="tx1"/>
                  </w14:solidFill>
                </w14:textFill>
              </w:rPr>
            </w:pPr>
          </w:p>
        </w:tc>
      </w:tr>
    </w:tbl>
    <w:p w14:paraId="06727DE7">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sectPr>
          <w:pgSz w:w="16838" w:h="11906" w:orient="landscape"/>
          <w:pgMar w:top="1531" w:right="1701" w:bottom="1531" w:left="1701" w:header="851" w:footer="992" w:gutter="0"/>
          <w:cols w:space="425" w:num="1"/>
          <w:docGrid w:type="lines" w:linePitch="312" w:charSpace="0"/>
        </w:sect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556"/>
      </w:tblGrid>
      <w:tr w14:paraId="4376A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78" w:hRule="atLeast"/>
          <w:jc w:val="center"/>
        </w:trPr>
        <w:tc>
          <w:tcPr>
            <w:tcW w:w="236" w:type="pct"/>
            <w:tcMar>
              <w:left w:w="28" w:type="dxa"/>
              <w:right w:w="28" w:type="dxa"/>
            </w:tcMar>
            <w:vAlign w:val="center"/>
          </w:tcPr>
          <w:p w14:paraId="7154CD33">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运营</w:t>
            </w:r>
          </w:p>
          <w:p w14:paraId="5D5105E7">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期环</w:t>
            </w:r>
          </w:p>
          <w:p w14:paraId="085C49CF">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境影</w:t>
            </w:r>
          </w:p>
          <w:p w14:paraId="57884A56">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响和</w:t>
            </w:r>
          </w:p>
          <w:p w14:paraId="2298B1AA">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保护</w:t>
            </w:r>
          </w:p>
          <w:p w14:paraId="56E49A3A">
            <w:pPr>
              <w:keepNext w:val="0"/>
              <w:keepLines w:val="0"/>
              <w:suppressLineNumbers w:val="0"/>
              <w:adjustRightInd w:val="0"/>
              <w:snapToGrid w:val="0"/>
              <w:spacing w:before="0" w:beforeAutospacing="0" w:after="0" w:afterAutospacing="0" w:line="360" w:lineRule="auto"/>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措施</w:t>
            </w:r>
          </w:p>
        </w:tc>
        <w:tc>
          <w:tcPr>
            <w:tcW w:w="4764" w:type="pct"/>
            <w:vAlign w:val="center"/>
          </w:tcPr>
          <w:p w14:paraId="6D4E61A0">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本项目排放口基本情况一览表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7"/>
              <w:gridCol w:w="1856"/>
              <w:gridCol w:w="573"/>
              <w:gridCol w:w="1000"/>
              <w:gridCol w:w="780"/>
              <w:gridCol w:w="793"/>
              <w:gridCol w:w="1951"/>
            </w:tblGrid>
            <w:tr w14:paraId="7084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Align w:val="center"/>
                </w:tcPr>
                <w:p w14:paraId="730436A6">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排气筒编号</w:t>
                  </w:r>
                </w:p>
              </w:tc>
              <w:tc>
                <w:tcPr>
                  <w:tcW w:w="1114" w:type="pct"/>
                  <w:vAlign w:val="center"/>
                </w:tcPr>
                <w:p w14:paraId="03B18481">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排气筒名称</w:t>
                  </w:r>
                </w:p>
              </w:tc>
              <w:tc>
                <w:tcPr>
                  <w:tcW w:w="344" w:type="pct"/>
                  <w:vAlign w:val="center"/>
                </w:tcPr>
                <w:p w14:paraId="4C3508A0">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高度m</w:t>
                  </w:r>
                </w:p>
              </w:tc>
              <w:tc>
                <w:tcPr>
                  <w:tcW w:w="600" w:type="pct"/>
                  <w:vAlign w:val="center"/>
                </w:tcPr>
                <w:p w14:paraId="66BFBE40">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排气筒内径m</w:t>
                  </w:r>
                </w:p>
              </w:tc>
              <w:tc>
                <w:tcPr>
                  <w:tcW w:w="468" w:type="pct"/>
                  <w:vAlign w:val="center"/>
                </w:tcPr>
                <w:p w14:paraId="64F2828D">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排气温度℃</w:t>
                  </w:r>
                </w:p>
              </w:tc>
              <w:tc>
                <w:tcPr>
                  <w:tcW w:w="476" w:type="pct"/>
                  <w:vAlign w:val="center"/>
                </w:tcPr>
                <w:p w14:paraId="46874B3E">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排放口类型</w:t>
                  </w:r>
                </w:p>
              </w:tc>
              <w:tc>
                <w:tcPr>
                  <w:tcW w:w="1171" w:type="pct"/>
                  <w:vAlign w:val="center"/>
                </w:tcPr>
                <w:p w14:paraId="4F5E5234">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坐标</w:t>
                  </w:r>
                </w:p>
              </w:tc>
            </w:tr>
            <w:tr w14:paraId="7CC1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827" w:type="pct"/>
                  <w:vAlign w:val="center"/>
                </w:tcPr>
                <w:p w14:paraId="24B280EF">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w:t>
                  </w:r>
                  <w:r>
                    <w:rPr>
                      <w:rFonts w:hint="eastAsia"/>
                      <w:color w:val="000000" w:themeColor="text1"/>
                      <w:szCs w:val="21"/>
                      <w14:textFill>
                        <w14:solidFill>
                          <w14:schemeClr w14:val="tx1"/>
                        </w14:solidFill>
                      </w14:textFill>
                    </w:rPr>
                    <w:t>2</w:t>
                  </w:r>
                  <w:r>
                    <w:rPr>
                      <w:rFonts w:hint="default"/>
                      <w:color w:val="000000" w:themeColor="text1"/>
                      <w:szCs w:val="21"/>
                      <w14:textFill>
                        <w14:solidFill>
                          <w14:schemeClr w14:val="tx1"/>
                        </w14:solidFill>
                      </w14:textFill>
                    </w:rPr>
                    <w:t>（依托）</w:t>
                  </w:r>
                </w:p>
              </w:tc>
              <w:tc>
                <w:tcPr>
                  <w:tcW w:w="1114" w:type="pct"/>
                  <w:vAlign w:val="center"/>
                </w:tcPr>
                <w:p w14:paraId="6F0915FB">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油生实验室</w:t>
                  </w:r>
                  <w:r>
                    <w:rPr>
                      <w:rFonts w:hint="default"/>
                      <w:bCs/>
                      <w:color w:val="000000" w:themeColor="text1"/>
                      <w:szCs w:val="21"/>
                      <w14:textFill>
                        <w14:solidFill>
                          <w14:schemeClr w14:val="tx1"/>
                        </w14:solidFill>
                      </w14:textFill>
                    </w:rPr>
                    <w:t>排气筒</w:t>
                  </w:r>
                </w:p>
              </w:tc>
              <w:tc>
                <w:tcPr>
                  <w:tcW w:w="344" w:type="pct"/>
                  <w:vAlign w:val="center"/>
                </w:tcPr>
                <w:p w14:paraId="4A9D3120">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25</w:t>
                  </w:r>
                </w:p>
              </w:tc>
              <w:tc>
                <w:tcPr>
                  <w:tcW w:w="600" w:type="pct"/>
                  <w:vAlign w:val="center"/>
                </w:tcPr>
                <w:p w14:paraId="0B7264AE">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w:t>
                  </w:r>
                </w:p>
              </w:tc>
              <w:tc>
                <w:tcPr>
                  <w:tcW w:w="468" w:type="pct"/>
                  <w:vAlign w:val="center"/>
                </w:tcPr>
                <w:p w14:paraId="3E8D28B3">
                  <w:pPr>
                    <w:keepNext w:val="0"/>
                    <w:keepLines w:val="0"/>
                    <w:suppressLineNumbers w:val="0"/>
                    <w:adjustRightInd w:val="0"/>
                    <w:snapToGrid w:val="0"/>
                    <w:spacing w:before="0" w:beforeAutospacing="0" w:after="0" w:afterAutospacing="0"/>
                    <w:ind w:left="0" w:right="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25</w:t>
                  </w:r>
                </w:p>
              </w:tc>
              <w:tc>
                <w:tcPr>
                  <w:tcW w:w="476" w:type="pct"/>
                  <w:vAlign w:val="center"/>
                </w:tcPr>
                <w:p w14:paraId="485F2B6D">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一般排放口</w:t>
                  </w:r>
                </w:p>
              </w:tc>
              <w:tc>
                <w:tcPr>
                  <w:tcW w:w="1171" w:type="pct"/>
                  <w:vAlign w:val="center"/>
                </w:tcPr>
                <w:p w14:paraId="0611CA9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117°37'37.706"E</w:t>
                  </w:r>
                </w:p>
                <w:p w14:paraId="7396D6F4">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39°04'49.064"N</w:t>
                  </w:r>
                </w:p>
              </w:tc>
            </w:tr>
            <w:tr w14:paraId="4BCB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Align w:val="center"/>
                </w:tcPr>
                <w:p w14:paraId="1BE9C999">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w:t>
                  </w:r>
                  <w:r>
                    <w:rPr>
                      <w:rFonts w:hint="eastAsia"/>
                      <w:color w:val="000000" w:themeColor="text1"/>
                      <w:szCs w:val="21"/>
                      <w14:textFill>
                        <w14:solidFill>
                          <w14:schemeClr w14:val="tx1"/>
                        </w14:solidFill>
                      </w14:textFill>
                    </w:rPr>
                    <w:t>4</w:t>
                  </w:r>
                  <w:r>
                    <w:rPr>
                      <w:rFonts w:hint="default"/>
                      <w:color w:val="000000" w:themeColor="text1"/>
                      <w:szCs w:val="21"/>
                      <w14:textFill>
                        <w14:solidFill>
                          <w14:schemeClr w14:val="tx1"/>
                        </w14:solidFill>
                      </w14:textFill>
                    </w:rPr>
                    <w:t>（依托）</w:t>
                  </w:r>
                </w:p>
              </w:tc>
              <w:tc>
                <w:tcPr>
                  <w:tcW w:w="1114" w:type="pct"/>
                  <w:vAlign w:val="center"/>
                </w:tcPr>
                <w:p w14:paraId="72E7C021">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油生实验室</w:t>
                  </w:r>
                  <w:r>
                    <w:rPr>
                      <w:rFonts w:hint="default"/>
                      <w:bCs/>
                      <w:color w:val="000000" w:themeColor="text1"/>
                      <w:szCs w:val="21"/>
                      <w14:textFill>
                        <w14:solidFill>
                          <w14:schemeClr w14:val="tx1"/>
                        </w14:solidFill>
                      </w14:textFill>
                    </w:rPr>
                    <w:t>排气筒</w:t>
                  </w:r>
                </w:p>
              </w:tc>
              <w:tc>
                <w:tcPr>
                  <w:tcW w:w="344" w:type="pct"/>
                  <w:vAlign w:val="center"/>
                </w:tcPr>
                <w:p w14:paraId="3FC2B21E">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25</w:t>
                  </w:r>
                </w:p>
              </w:tc>
              <w:tc>
                <w:tcPr>
                  <w:tcW w:w="600" w:type="pct"/>
                  <w:vAlign w:val="center"/>
                </w:tcPr>
                <w:p w14:paraId="2B37F3C1">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w:t>
                  </w:r>
                </w:p>
              </w:tc>
              <w:tc>
                <w:tcPr>
                  <w:tcW w:w="468" w:type="pct"/>
                  <w:vAlign w:val="center"/>
                </w:tcPr>
                <w:p w14:paraId="1C8EF833">
                  <w:pPr>
                    <w:keepNext w:val="0"/>
                    <w:keepLines w:val="0"/>
                    <w:suppressLineNumbers w:val="0"/>
                    <w:adjustRightInd w:val="0"/>
                    <w:snapToGrid w:val="0"/>
                    <w:spacing w:before="0" w:beforeAutospacing="0" w:after="0" w:afterAutospacing="0"/>
                    <w:ind w:left="0" w:right="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25</w:t>
                  </w:r>
                </w:p>
              </w:tc>
              <w:tc>
                <w:tcPr>
                  <w:tcW w:w="476" w:type="pct"/>
                  <w:vAlign w:val="center"/>
                </w:tcPr>
                <w:p w14:paraId="33D48223">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一般排放口</w:t>
                  </w:r>
                </w:p>
              </w:tc>
              <w:tc>
                <w:tcPr>
                  <w:tcW w:w="1171" w:type="pct"/>
                  <w:vAlign w:val="center"/>
                </w:tcPr>
                <w:p w14:paraId="7A9148BC">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117°37'37.696"E</w:t>
                  </w:r>
                </w:p>
                <w:p w14:paraId="32A05433">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39°04'48.944"N</w:t>
                  </w:r>
                </w:p>
              </w:tc>
            </w:tr>
            <w:tr w14:paraId="03A9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Align w:val="center"/>
                </w:tcPr>
                <w:p w14:paraId="46829DAF">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P4-5（依托）</w:t>
                  </w:r>
                </w:p>
              </w:tc>
              <w:tc>
                <w:tcPr>
                  <w:tcW w:w="1114" w:type="pct"/>
                  <w:vAlign w:val="center"/>
                </w:tcPr>
                <w:p w14:paraId="1BE80B2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油化实验室</w:t>
                  </w:r>
                  <w:r>
                    <w:rPr>
                      <w:rFonts w:hint="default"/>
                      <w:bCs/>
                      <w:color w:val="000000" w:themeColor="text1"/>
                      <w:szCs w:val="21"/>
                      <w14:textFill>
                        <w14:solidFill>
                          <w14:schemeClr w14:val="tx1"/>
                        </w14:solidFill>
                      </w14:textFill>
                    </w:rPr>
                    <w:t>排气筒</w:t>
                  </w:r>
                </w:p>
              </w:tc>
              <w:tc>
                <w:tcPr>
                  <w:tcW w:w="344" w:type="pct"/>
                  <w:vAlign w:val="center"/>
                </w:tcPr>
                <w:p w14:paraId="3001BDED">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25</w:t>
                  </w:r>
                </w:p>
              </w:tc>
              <w:tc>
                <w:tcPr>
                  <w:tcW w:w="600" w:type="pct"/>
                  <w:vAlign w:val="center"/>
                </w:tcPr>
                <w:p w14:paraId="4DDFFB3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468" w:type="pct"/>
                  <w:vAlign w:val="center"/>
                </w:tcPr>
                <w:p w14:paraId="24B68B09">
                  <w:pPr>
                    <w:keepNext w:val="0"/>
                    <w:keepLines w:val="0"/>
                    <w:suppressLineNumbers w:val="0"/>
                    <w:adjustRightInd w:val="0"/>
                    <w:snapToGrid w:val="0"/>
                    <w:spacing w:before="0" w:beforeAutospacing="0" w:after="0" w:afterAutospacing="0"/>
                    <w:ind w:left="0" w:right="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25</w:t>
                  </w:r>
                </w:p>
              </w:tc>
              <w:tc>
                <w:tcPr>
                  <w:tcW w:w="476" w:type="pct"/>
                  <w:vAlign w:val="center"/>
                </w:tcPr>
                <w:p w14:paraId="0A00A85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一般排放口</w:t>
                  </w:r>
                </w:p>
              </w:tc>
              <w:tc>
                <w:tcPr>
                  <w:tcW w:w="1171" w:type="pct"/>
                  <w:vAlign w:val="center"/>
                </w:tcPr>
                <w:p w14:paraId="5647FEA8">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117°37'37.020"E</w:t>
                  </w:r>
                </w:p>
                <w:p w14:paraId="23014B13">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39°04'50.668" N</w:t>
                  </w:r>
                </w:p>
              </w:tc>
            </w:tr>
          </w:tbl>
          <w:p w14:paraId="6EFD780A">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w:t>
            </w:r>
            <w:r>
              <w:rPr>
                <w:rFonts w:hint="default"/>
                <w:bCs/>
                <w:color w:val="000000" w:themeColor="text1"/>
                <w:sz w:val="24"/>
                <w14:textFill>
                  <w14:solidFill>
                    <w14:schemeClr w14:val="tx1"/>
                  </w14:solidFill>
                </w14:textFill>
              </w:rPr>
              <w:t>风量分配</w:t>
            </w:r>
            <w:r>
              <w:rPr>
                <w:rFonts w:hint="default"/>
                <w:color w:val="000000" w:themeColor="text1"/>
                <w:sz w:val="24"/>
                <w14:textFill>
                  <w14:solidFill>
                    <w14:schemeClr w14:val="tx1"/>
                  </w14:solidFill>
                </w14:textFill>
              </w:rPr>
              <w:t>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18"/>
              <w:gridCol w:w="1261"/>
              <w:gridCol w:w="2966"/>
              <w:gridCol w:w="2285"/>
            </w:tblGrid>
            <w:tr w14:paraId="380F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91" w:type="pct"/>
                  <w:vAlign w:val="center"/>
                </w:tcPr>
                <w:p w14:paraId="0CF30B7A">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本项目所依托</w:t>
                  </w:r>
                  <w:r>
                    <w:rPr>
                      <w:rFonts w:hint="default"/>
                      <w:color w:val="000000" w:themeColor="text1"/>
                      <w:szCs w:val="21"/>
                      <w14:textFill>
                        <w14:solidFill>
                          <w14:schemeClr w14:val="tx1"/>
                        </w14:solidFill>
                      </w14:textFill>
                    </w:rPr>
                    <w:t>排气筒</w:t>
                  </w:r>
                </w:p>
              </w:tc>
              <w:tc>
                <w:tcPr>
                  <w:tcW w:w="757" w:type="pct"/>
                  <w:vAlign w:val="center"/>
                </w:tcPr>
                <w:p w14:paraId="630BF3E7">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总风量（m³/h）</w:t>
                  </w:r>
                </w:p>
              </w:tc>
              <w:tc>
                <w:tcPr>
                  <w:tcW w:w="1780" w:type="pct"/>
                  <w:vAlign w:val="center"/>
                </w:tcPr>
                <w:p w14:paraId="5C98C1AE">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集气点位</w:t>
                  </w:r>
                </w:p>
              </w:tc>
              <w:tc>
                <w:tcPr>
                  <w:tcW w:w="1371" w:type="pct"/>
                  <w:vAlign w:val="center"/>
                </w:tcPr>
                <w:p w14:paraId="6B4B051A">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治理设施</w:t>
                  </w:r>
                </w:p>
              </w:tc>
            </w:tr>
            <w:tr w14:paraId="77B9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91" w:type="pct"/>
                  <w:vAlign w:val="center"/>
                </w:tcPr>
                <w:p w14:paraId="4CB6BD4C">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P4-</w:t>
                  </w:r>
                  <w:r>
                    <w:rPr>
                      <w:rFonts w:hint="eastAsia"/>
                      <w:color w:val="000000" w:themeColor="text1"/>
                      <w14:textFill>
                        <w14:solidFill>
                          <w14:schemeClr w14:val="tx1"/>
                        </w14:solidFill>
                      </w14:textFill>
                    </w:rPr>
                    <w:t>2</w:t>
                  </w:r>
                </w:p>
              </w:tc>
              <w:tc>
                <w:tcPr>
                  <w:tcW w:w="757" w:type="pct"/>
                  <w:vAlign w:val="center"/>
                </w:tcPr>
                <w:p w14:paraId="1988E879">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19100</w:t>
                  </w:r>
                </w:p>
              </w:tc>
              <w:tc>
                <w:tcPr>
                  <w:tcW w:w="1780" w:type="pct"/>
                  <w:vAlign w:val="center"/>
                </w:tcPr>
                <w:p w14:paraId="344B37F5">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油生实验室</w:t>
                  </w:r>
                  <w:r>
                    <w:rPr>
                      <w:rFonts w:hint="eastAsia"/>
                      <w:color w:val="000000" w:themeColor="text1"/>
                      <w:szCs w:val="21"/>
                      <w:lang w:val="en-US" w:eastAsia="zh-CN"/>
                      <w14:textFill>
                        <w14:solidFill>
                          <w14:schemeClr w14:val="tx1"/>
                        </w14:solidFill>
                      </w14:textFill>
                    </w:rPr>
                    <w:t>二</w:t>
                  </w:r>
                  <w:r>
                    <w:rPr>
                      <w:rFonts w:hint="default"/>
                      <w:color w:val="000000" w:themeColor="text1"/>
                      <w:szCs w:val="21"/>
                      <w14:textFill>
                        <w14:solidFill>
                          <w14:schemeClr w14:val="tx1"/>
                        </w14:solidFill>
                      </w14:textFill>
                    </w:rPr>
                    <w:t>层</w:t>
                  </w:r>
                  <w:r>
                    <w:rPr>
                      <w:rFonts w:hint="default"/>
                      <w:color w:val="000000" w:themeColor="text1"/>
                      <w:szCs w:val="21"/>
                      <w14:textFill>
                        <w14:solidFill>
                          <w14:schemeClr w14:val="tx1"/>
                        </w14:solidFill>
                      </w14:textFill>
                    </w:rPr>
                    <w:t>废气</w:t>
                  </w:r>
                </w:p>
              </w:tc>
              <w:tc>
                <w:tcPr>
                  <w:tcW w:w="1371" w:type="pct"/>
                  <w:vAlign w:val="center"/>
                </w:tcPr>
                <w:p w14:paraId="44AE8F37">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1#活性炭装置</w:t>
                  </w:r>
                </w:p>
              </w:tc>
            </w:tr>
            <w:tr w14:paraId="22F4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91" w:type="pct"/>
                  <w:vAlign w:val="center"/>
                </w:tcPr>
                <w:p w14:paraId="10A76E8D">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P4-</w:t>
                  </w:r>
                  <w:r>
                    <w:rPr>
                      <w:rFonts w:hint="eastAsia"/>
                      <w:color w:val="000000" w:themeColor="text1"/>
                      <w14:textFill>
                        <w14:solidFill>
                          <w14:schemeClr w14:val="tx1"/>
                        </w14:solidFill>
                      </w14:textFill>
                    </w:rPr>
                    <w:t>4</w:t>
                  </w:r>
                </w:p>
              </w:tc>
              <w:tc>
                <w:tcPr>
                  <w:tcW w:w="757" w:type="pct"/>
                  <w:vAlign w:val="center"/>
                </w:tcPr>
                <w:p w14:paraId="0248D019">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10900</w:t>
                  </w:r>
                </w:p>
              </w:tc>
              <w:tc>
                <w:tcPr>
                  <w:tcW w:w="1780" w:type="pct"/>
                  <w:vAlign w:val="center"/>
                </w:tcPr>
                <w:p w14:paraId="3E63FD63">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油生实验室</w:t>
                  </w:r>
                  <w:r>
                    <w:rPr>
                      <w:rFonts w:hint="eastAsia"/>
                      <w:color w:val="000000" w:themeColor="text1"/>
                      <w:szCs w:val="21"/>
                      <w:lang w:val="en-US" w:eastAsia="zh-CN"/>
                      <w14:textFill>
                        <w14:solidFill>
                          <w14:schemeClr w14:val="tx1"/>
                        </w14:solidFill>
                      </w14:textFill>
                    </w:rPr>
                    <w:t>四</w:t>
                  </w:r>
                  <w:r>
                    <w:rPr>
                      <w:rFonts w:hint="default"/>
                      <w:color w:val="000000" w:themeColor="text1"/>
                      <w:szCs w:val="21"/>
                      <w14:textFill>
                        <w14:solidFill>
                          <w14:schemeClr w14:val="tx1"/>
                        </w14:solidFill>
                      </w14:textFill>
                    </w:rPr>
                    <w:t>层</w:t>
                  </w:r>
                  <w:r>
                    <w:rPr>
                      <w:rFonts w:hint="default"/>
                      <w:color w:val="000000" w:themeColor="text1"/>
                      <w:szCs w:val="21"/>
                      <w14:textFill>
                        <w14:solidFill>
                          <w14:schemeClr w14:val="tx1"/>
                        </w14:solidFill>
                      </w14:textFill>
                    </w:rPr>
                    <w:t>废气</w:t>
                  </w:r>
                </w:p>
              </w:tc>
              <w:tc>
                <w:tcPr>
                  <w:tcW w:w="1371" w:type="pct"/>
                  <w:vAlign w:val="center"/>
                </w:tcPr>
                <w:p w14:paraId="1CFCA28D">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3#活性炭装置</w:t>
                  </w:r>
                </w:p>
              </w:tc>
            </w:tr>
            <w:tr w14:paraId="1AD7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91" w:type="pct"/>
                  <w:vMerge w:val="restart"/>
                  <w:vAlign w:val="center"/>
                </w:tcPr>
                <w:p w14:paraId="1FDEDAB4">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P4-5</w:t>
                  </w:r>
                </w:p>
              </w:tc>
              <w:tc>
                <w:tcPr>
                  <w:tcW w:w="757" w:type="pct"/>
                  <w:vAlign w:val="center"/>
                </w:tcPr>
                <w:p w14:paraId="4378DE6B">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17000</w:t>
                  </w:r>
                </w:p>
              </w:tc>
              <w:tc>
                <w:tcPr>
                  <w:tcW w:w="1780" w:type="pct"/>
                  <w:vAlign w:val="center"/>
                </w:tcPr>
                <w:p w14:paraId="0EF97D19">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油化实验室</w:t>
                  </w:r>
                  <w:r>
                    <w:rPr>
                      <w:rFonts w:hint="eastAsia"/>
                      <w:color w:val="000000" w:themeColor="text1"/>
                      <w:szCs w:val="21"/>
                      <w:lang w:val="en-US" w:eastAsia="zh-CN"/>
                      <w14:textFill>
                        <w14:solidFill>
                          <w14:schemeClr w14:val="tx1"/>
                        </w14:solidFill>
                      </w14:textFill>
                    </w:rPr>
                    <w:t>二</w:t>
                  </w:r>
                  <w:r>
                    <w:rPr>
                      <w:rFonts w:hint="default"/>
                      <w:color w:val="000000" w:themeColor="text1"/>
                      <w:szCs w:val="21"/>
                      <w14:textFill>
                        <w14:solidFill>
                          <w14:schemeClr w14:val="tx1"/>
                        </w14:solidFill>
                      </w14:textFill>
                    </w:rPr>
                    <w:t>层</w:t>
                  </w:r>
                  <w:r>
                    <w:rPr>
                      <w:rFonts w:hint="default"/>
                      <w:color w:val="000000" w:themeColor="text1"/>
                      <w:szCs w:val="21"/>
                      <w14:textFill>
                        <w14:solidFill>
                          <w14:schemeClr w14:val="tx1"/>
                        </w14:solidFill>
                      </w14:textFill>
                    </w:rPr>
                    <w:t>废气</w:t>
                  </w:r>
                </w:p>
              </w:tc>
              <w:tc>
                <w:tcPr>
                  <w:tcW w:w="1371" w:type="pct"/>
                  <w:vAlign w:val="center"/>
                </w:tcPr>
                <w:p w14:paraId="1440F3D6">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5#活性炭装置</w:t>
                  </w:r>
                </w:p>
              </w:tc>
            </w:tr>
            <w:tr w14:paraId="1147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91" w:type="pct"/>
                  <w:vMerge w:val="continue"/>
                  <w:vAlign w:val="center"/>
                </w:tcPr>
                <w:p w14:paraId="4AA887BA">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14:textFill>
                        <w14:solidFill>
                          <w14:schemeClr w14:val="tx1"/>
                        </w14:solidFill>
                      </w14:textFill>
                    </w:rPr>
                  </w:pPr>
                </w:p>
              </w:tc>
              <w:tc>
                <w:tcPr>
                  <w:tcW w:w="757" w:type="pct"/>
                  <w:vAlign w:val="center"/>
                </w:tcPr>
                <w:p w14:paraId="3E6BBF17">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20000</w:t>
                  </w:r>
                </w:p>
              </w:tc>
              <w:tc>
                <w:tcPr>
                  <w:tcW w:w="1780" w:type="pct"/>
                  <w:vAlign w:val="center"/>
                </w:tcPr>
                <w:p w14:paraId="468EAB00">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油化实验室</w:t>
                  </w:r>
                  <w:r>
                    <w:rPr>
                      <w:rFonts w:hint="eastAsia"/>
                      <w:color w:val="000000" w:themeColor="text1"/>
                      <w:szCs w:val="21"/>
                      <w:lang w:val="en-US" w:eastAsia="zh-CN"/>
                      <w14:textFill>
                        <w14:solidFill>
                          <w14:schemeClr w14:val="tx1"/>
                        </w14:solidFill>
                      </w14:textFill>
                    </w:rPr>
                    <w:t>三</w:t>
                  </w:r>
                  <w:r>
                    <w:rPr>
                      <w:rFonts w:hint="default"/>
                      <w:color w:val="000000" w:themeColor="text1"/>
                      <w:szCs w:val="21"/>
                      <w14:textFill>
                        <w14:solidFill>
                          <w14:schemeClr w14:val="tx1"/>
                        </w14:solidFill>
                      </w14:textFill>
                    </w:rPr>
                    <w:t>层</w:t>
                  </w:r>
                  <w:r>
                    <w:rPr>
                      <w:rFonts w:hint="default"/>
                      <w:color w:val="000000" w:themeColor="text1"/>
                      <w:szCs w:val="21"/>
                      <w14:textFill>
                        <w14:solidFill>
                          <w14:schemeClr w14:val="tx1"/>
                        </w14:solidFill>
                      </w14:textFill>
                    </w:rPr>
                    <w:t>废气</w:t>
                  </w:r>
                </w:p>
              </w:tc>
              <w:tc>
                <w:tcPr>
                  <w:tcW w:w="1371" w:type="pct"/>
                  <w:vAlign w:val="center"/>
                </w:tcPr>
                <w:p w14:paraId="6A42EA13">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6#活性炭装置</w:t>
                  </w:r>
                </w:p>
              </w:tc>
            </w:tr>
            <w:tr w14:paraId="5B47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91" w:type="pct"/>
                  <w:vMerge w:val="continue"/>
                  <w:vAlign w:val="center"/>
                </w:tcPr>
                <w:p w14:paraId="355A2C39">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14:textFill>
                        <w14:solidFill>
                          <w14:schemeClr w14:val="tx1"/>
                        </w14:solidFill>
                      </w14:textFill>
                    </w:rPr>
                  </w:pPr>
                </w:p>
              </w:tc>
              <w:tc>
                <w:tcPr>
                  <w:tcW w:w="757" w:type="pct"/>
                  <w:vAlign w:val="center"/>
                </w:tcPr>
                <w:p w14:paraId="5F5F57DA">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11000</w:t>
                  </w:r>
                </w:p>
              </w:tc>
              <w:tc>
                <w:tcPr>
                  <w:tcW w:w="1780" w:type="pct"/>
                  <w:vAlign w:val="center"/>
                </w:tcPr>
                <w:p w14:paraId="67BA3B88">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油化实验室</w:t>
                  </w:r>
                  <w:r>
                    <w:rPr>
                      <w:rFonts w:hint="eastAsia"/>
                      <w:color w:val="000000" w:themeColor="text1"/>
                      <w:szCs w:val="21"/>
                      <w:lang w:val="en-US" w:eastAsia="zh-CN"/>
                      <w14:textFill>
                        <w14:solidFill>
                          <w14:schemeClr w14:val="tx1"/>
                        </w14:solidFill>
                      </w14:textFill>
                    </w:rPr>
                    <w:t>四</w:t>
                  </w:r>
                  <w:r>
                    <w:rPr>
                      <w:rFonts w:hint="default"/>
                      <w:color w:val="000000" w:themeColor="text1"/>
                      <w:szCs w:val="21"/>
                      <w14:textFill>
                        <w14:solidFill>
                          <w14:schemeClr w14:val="tx1"/>
                        </w14:solidFill>
                      </w14:textFill>
                    </w:rPr>
                    <w:t>层</w:t>
                  </w:r>
                  <w:r>
                    <w:rPr>
                      <w:rFonts w:hint="default"/>
                      <w:color w:val="000000" w:themeColor="text1"/>
                      <w:szCs w:val="21"/>
                      <w14:textFill>
                        <w14:solidFill>
                          <w14:schemeClr w14:val="tx1"/>
                        </w14:solidFill>
                      </w14:textFill>
                    </w:rPr>
                    <w:t>废气</w:t>
                  </w:r>
                </w:p>
              </w:tc>
              <w:tc>
                <w:tcPr>
                  <w:tcW w:w="1371" w:type="pct"/>
                  <w:vAlign w:val="center"/>
                </w:tcPr>
                <w:p w14:paraId="6E8ABB7A">
                  <w:pPr>
                    <w:keepNext w:val="0"/>
                    <w:keepLines w:val="0"/>
                    <w:suppressLineNumbers w:val="0"/>
                    <w:adjustRightInd w:val="0"/>
                    <w:snapToGrid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7#活性炭装置</w:t>
                  </w:r>
                </w:p>
              </w:tc>
            </w:tr>
          </w:tbl>
          <w:p w14:paraId="1AFD8A40">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kern w:val="24"/>
                <w:sz w:val="24"/>
                <w14:textFill>
                  <w14:solidFill>
                    <w14:schemeClr w14:val="tx1"/>
                  </w14:solidFill>
                </w14:textFill>
              </w:rPr>
            </w:pPr>
            <w:r>
              <w:rPr>
                <w:rFonts w:hint="default"/>
                <w:color w:val="000000" w:themeColor="text1"/>
                <w:kern w:val="24"/>
                <w:sz w:val="24"/>
                <w14:textFill>
                  <w14:solidFill>
                    <w14:schemeClr w14:val="tx1"/>
                  </w14:solidFill>
                </w14:textFill>
              </w:rPr>
              <w:t>（1）源强核算过程</w:t>
            </w:r>
          </w:p>
          <w:p w14:paraId="0BAD714D">
            <w:pPr>
              <w:keepNext w:val="0"/>
              <w:keepLines w:val="0"/>
              <w:suppressLineNumbers w:val="0"/>
              <w:spacing w:before="0" w:beforeAutospacing="0" w:after="0" w:afterAutospacing="0" w:line="480" w:lineRule="exact"/>
              <w:ind w:left="0" w:right="0" w:firstLine="480" w:firstLineChars="200"/>
              <w:jc w:val="left"/>
              <w:rPr>
                <w:rFonts w:hint="default"/>
                <w:color w:val="000000" w:themeColor="text1"/>
                <w:kern w:val="0"/>
                <w:sz w:val="24"/>
                <w:lang w:val="zh-CN"/>
                <w14:textFill>
                  <w14:solidFill>
                    <w14:schemeClr w14:val="tx1"/>
                  </w14:solidFill>
                </w14:textFill>
              </w:rPr>
            </w:pPr>
            <w:r>
              <w:rPr>
                <w:rFonts w:hint="default"/>
                <w:color w:val="000000" w:themeColor="text1"/>
                <w:kern w:val="0"/>
                <w:sz w:val="24"/>
                <w14:textFill>
                  <w14:solidFill>
                    <w14:schemeClr w14:val="tx1"/>
                  </w14:solidFill>
                </w14:textFill>
              </w:rPr>
              <w:t>1）</w:t>
            </w:r>
            <w:r>
              <w:rPr>
                <w:rFonts w:hint="default"/>
                <w:color w:val="000000" w:themeColor="text1"/>
                <w:kern w:val="0"/>
                <w:sz w:val="24"/>
                <w:lang w:val="zh-CN"/>
                <w14:textFill>
                  <w14:solidFill>
                    <w14:schemeClr w14:val="tx1"/>
                  </w14:solidFill>
                </w14:textFill>
              </w:rPr>
              <w:t>油</w:t>
            </w:r>
            <w:r>
              <w:rPr>
                <w:rFonts w:hint="default"/>
                <w:color w:val="000000" w:themeColor="text1"/>
                <w:kern w:val="0"/>
                <w:sz w:val="24"/>
                <w14:textFill>
                  <w14:solidFill>
                    <w14:schemeClr w14:val="tx1"/>
                  </w14:solidFill>
                </w14:textFill>
              </w:rPr>
              <w:t>生</w:t>
            </w:r>
            <w:r>
              <w:rPr>
                <w:rFonts w:hint="default"/>
                <w:color w:val="000000" w:themeColor="text1"/>
                <w:kern w:val="0"/>
                <w:sz w:val="24"/>
                <w:lang w:val="zh-CN"/>
                <w14:textFill>
                  <w14:solidFill>
                    <w14:schemeClr w14:val="tx1"/>
                  </w14:solidFill>
                </w14:textFill>
              </w:rPr>
              <w:t>实验过程产生的有机废气</w:t>
            </w:r>
          </w:p>
          <w:p w14:paraId="312BF1FB">
            <w:pPr>
              <w:keepNext w:val="0"/>
              <w:keepLines w:val="0"/>
              <w:suppressLineNumbers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eastAsia"/>
                <w:color w:val="000000" w:themeColor="text1"/>
                <w:kern w:val="0"/>
                <w:sz w:val="24"/>
                <w:lang w:val="zh-CN"/>
                <w14:textFill>
                  <w14:solidFill>
                    <w14:schemeClr w14:val="tx1"/>
                  </w14:solidFill>
                </w14:textFill>
              </w:rPr>
              <w:t>本项目依托现有实验设备，通过增加作业频次，在不新增实验类别的前提下，新增对原油类性质检测以及化学驱物质筛选测试能力，此部分新增实验量主要集中在油生实验室二层和四层进行，根据前述分析，在进行四组分分析、原油含蜡量分析、原油蒸馏、化学驱实验过程中会产生有机废气，主要污染物为</w:t>
            </w:r>
            <w:r>
              <w:rPr>
                <w:rFonts w:hint="default"/>
                <w:color w:val="000000" w:themeColor="text1"/>
                <w:kern w:val="0"/>
                <w:sz w:val="24"/>
                <w:lang w:val="zh-CN"/>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w:t>
            </w:r>
            <w:r>
              <w:rPr>
                <w:rFonts w:hint="eastAsia"/>
                <w:color w:val="000000" w:themeColor="text1"/>
                <w:kern w:val="0"/>
                <w:sz w:val="24"/>
                <w:lang w:val="zh-CN" w:eastAsia="en-US"/>
                <w14:textFill>
                  <w14:solidFill>
                    <w14:schemeClr w14:val="tx1"/>
                  </w14:solidFill>
                </w14:textFill>
              </w:rPr>
              <w:t>甲苯</w:t>
            </w:r>
            <w:r>
              <w:rPr>
                <w:rFonts w:hint="eastAsia"/>
                <w:color w:val="000000" w:themeColor="text1"/>
                <w:kern w:val="0"/>
                <w:sz w:val="24"/>
                <w:lang w:val="en-US" w:eastAsia="zh-CN"/>
                <w14:textFill>
                  <w14:solidFill>
                    <w14:schemeClr w14:val="tx1"/>
                  </w14:solidFill>
                </w14:textFill>
              </w:rPr>
              <w:t>、二甲苯</w:t>
            </w:r>
            <w:r>
              <w:rPr>
                <w:rFonts w:hint="eastAsia"/>
                <w:color w:val="000000" w:themeColor="text1"/>
                <w:kern w:val="0"/>
                <w:sz w:val="24"/>
                <w:lang w:val="zh-CN"/>
                <w14:textFill>
                  <w14:solidFill>
                    <w14:schemeClr w14:val="tx1"/>
                  </w14:solidFill>
                </w14:textFill>
              </w:rPr>
              <w:t>。油生实验过程中产生的有机废气经通风橱收集后依托现有活性炭装置（2#和4#活性炭装置）处理后经依托现有2根25m高排气筒P4-2和P4-4排放。</w:t>
            </w:r>
          </w:p>
          <w:p w14:paraId="7BA8A157">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本项目在实施过程中，将充分利用现有实验设备，不新增实验类别及原辅材料种类，仅通过增加现有实验的作业频次来</w:t>
            </w:r>
            <w:r>
              <w:rPr>
                <w:rFonts w:hint="eastAsia"/>
                <w:color w:val="000000" w:themeColor="text1"/>
                <w:kern w:val="0"/>
                <w:sz w:val="24"/>
                <w:lang w:val="zh-CN"/>
                <w14:textFill>
                  <w14:solidFill>
                    <w14:schemeClr w14:val="tx1"/>
                  </w14:solidFill>
                </w14:textFill>
              </w:rPr>
              <w:t>实现本次实验目的</w:t>
            </w:r>
            <w:r>
              <w:rPr>
                <w:rFonts w:hint="eastAsia"/>
                <w:color w:val="000000" w:themeColor="text1"/>
                <w:kern w:val="0"/>
                <w:sz w:val="24"/>
                <w14:textFill>
                  <w14:solidFill>
                    <w14:schemeClr w14:val="tx1"/>
                  </w14:solidFill>
                </w14:textFill>
              </w:rPr>
              <w:t>。因此，项目运行期间所产生的污染物种类及产排污情况可参照现有工程进行类比分析。</w:t>
            </w:r>
            <w:r>
              <w:rPr>
                <w:rFonts w:hint="eastAsia"/>
                <w:color w:val="000000" w:themeColor="text1"/>
                <w:sz w:val="24"/>
                <w14:textFill>
                  <w14:solidFill>
                    <w14:schemeClr w14:val="tx1"/>
                  </w14:solidFill>
                </w14:textFill>
              </w:rPr>
              <w:t>类比现有工程分析楼P4-2、P4-4排气筒日常监测报告，根据天津鼎泰检测科技有限公司2025年3月24日、2025年8月6日出具的检测报告（报告编号：ABF2240040001LZ、AFF7160070001LZ），P4-2排气筒排放的污染物</w:t>
            </w:r>
            <w:r>
              <w:rPr>
                <w:rFonts w:hint="default"/>
                <w:color w:val="000000" w:themeColor="text1"/>
                <w:kern w:val="0"/>
                <w:sz w:val="24"/>
                <w:lang w:val="zh-CN"/>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w:t>
            </w:r>
            <w:r>
              <w:rPr>
                <w:rFonts w:hint="eastAsia"/>
                <w:color w:val="000000" w:themeColor="text1"/>
                <w:kern w:val="0"/>
                <w:sz w:val="24"/>
                <w:lang w:val="zh-CN" w:eastAsia="en-US"/>
                <w14:textFill>
                  <w14:solidFill>
                    <w14:schemeClr w14:val="tx1"/>
                  </w14:solidFill>
                </w14:textFill>
              </w:rPr>
              <w:t>甲苯</w:t>
            </w:r>
            <w:r>
              <w:rPr>
                <w:rFonts w:hint="eastAsia"/>
                <w:color w:val="000000" w:themeColor="text1"/>
                <w:kern w:val="0"/>
                <w:sz w:val="24"/>
                <w:lang w:val="en-US" w:eastAsia="zh-CN"/>
                <w14:textFill>
                  <w14:solidFill>
                    <w14:schemeClr w14:val="tx1"/>
                  </w14:solidFill>
                </w14:textFill>
              </w:rPr>
              <w:t>、二甲苯</w:t>
            </w:r>
            <w:r>
              <w:rPr>
                <w:rFonts w:hint="eastAsia"/>
                <w:color w:val="000000" w:themeColor="text1"/>
                <w:kern w:val="0"/>
                <w:sz w:val="24"/>
                <w:lang w:val="zh-CN"/>
                <w14:textFill>
                  <w14:solidFill>
                    <w14:schemeClr w14:val="tx1"/>
                  </w14:solidFill>
                </w14:textFill>
              </w:rPr>
              <w:t>最大排放速率分别为</w:t>
            </w:r>
            <w:r>
              <w:rPr>
                <w:rFonts w:hint="default"/>
                <w:color w:val="000000" w:themeColor="text1"/>
                <w:kern w:val="0"/>
                <w:sz w:val="24"/>
                <w:lang w:val="zh-CN"/>
                <w14:textFill>
                  <w14:solidFill>
                    <w14:schemeClr w14:val="tx1"/>
                  </w14:solidFill>
                </w14:textFill>
              </w:rPr>
              <w:t>0.0591</w:t>
            </w:r>
            <w:r>
              <w:rPr>
                <w:rFonts w:hint="eastAsia"/>
                <w:color w:val="000000" w:themeColor="text1"/>
                <w:kern w:val="0"/>
                <w:sz w:val="24"/>
                <w:lang w:val="zh-CN"/>
                <w14:textFill>
                  <w14:solidFill>
                    <w14:schemeClr w14:val="tx1"/>
                  </w14:solidFill>
                </w14:textFill>
              </w:rPr>
              <w:t>kg/h、</w:t>
            </w:r>
            <w:r>
              <w:rPr>
                <w:rFonts w:hint="default"/>
                <w:color w:val="000000" w:themeColor="text1"/>
                <w:kern w:val="0"/>
                <w:sz w:val="24"/>
                <w:lang w:val="zh-CN"/>
                <w14:textFill>
                  <w14:solidFill>
                    <w14:schemeClr w14:val="tx1"/>
                  </w14:solidFill>
                </w14:textFill>
              </w:rPr>
              <w:t>0.0591</w:t>
            </w:r>
            <w:r>
              <w:rPr>
                <w:rFonts w:hint="eastAsia"/>
                <w:color w:val="000000" w:themeColor="text1"/>
                <w:kern w:val="0"/>
                <w:sz w:val="24"/>
                <w:lang w:val="zh-CN"/>
                <w14:textFill>
                  <w14:solidFill>
                    <w14:schemeClr w14:val="tx1"/>
                  </w14:solidFill>
                </w14:textFill>
              </w:rPr>
              <w:t xml:space="preserve"> kg/h、</w:t>
            </w:r>
            <w:r>
              <w:rPr>
                <w:rFonts w:hint="default"/>
                <w:color w:val="000000" w:themeColor="text1"/>
                <w:kern w:val="0"/>
                <w:sz w:val="24"/>
                <w:lang w:val="zh-CN"/>
                <w14:textFill>
                  <w14:solidFill>
                    <w14:schemeClr w14:val="tx1"/>
                  </w14:solidFill>
                </w14:textFill>
              </w:rPr>
              <w:t>0.001546</w:t>
            </w:r>
            <w:r>
              <w:rPr>
                <w:rFonts w:hint="eastAsia"/>
                <w:color w:val="000000" w:themeColor="text1"/>
                <w:kern w:val="0"/>
                <w:sz w:val="24"/>
                <w:lang w:val="zh-CN"/>
                <w14:textFill>
                  <w14:solidFill>
                    <w14:schemeClr w14:val="tx1"/>
                  </w14:solidFill>
                </w14:textFill>
              </w:rPr>
              <w:t xml:space="preserve"> kg/h，</w:t>
            </w:r>
            <w:r>
              <w:rPr>
                <w:rFonts w:hint="eastAsia"/>
                <w:color w:val="000000" w:themeColor="text1"/>
                <w:sz w:val="24"/>
                <w14:textFill>
                  <w14:solidFill>
                    <w14:schemeClr w14:val="tx1"/>
                  </w14:solidFill>
                </w14:textFill>
              </w:rPr>
              <w:t>P4-4排气筒排放的污染物</w:t>
            </w:r>
            <w:r>
              <w:rPr>
                <w:rFonts w:hint="default"/>
                <w:color w:val="000000" w:themeColor="text1"/>
                <w:kern w:val="0"/>
                <w:sz w:val="24"/>
                <w:lang w:val="zh-CN"/>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w:t>
            </w:r>
            <w:r>
              <w:rPr>
                <w:rFonts w:hint="eastAsia"/>
                <w:color w:val="000000" w:themeColor="text1"/>
                <w:kern w:val="0"/>
                <w:sz w:val="24"/>
                <w:lang w:val="zh-CN"/>
                <w14:textFill>
                  <w14:solidFill>
                    <w14:schemeClr w14:val="tx1"/>
                  </w14:solidFill>
                </w14:textFill>
              </w:rPr>
              <w:t>、</w:t>
            </w:r>
            <w:r>
              <w:rPr>
                <w:rFonts w:hint="eastAsia"/>
                <w:color w:val="000000" w:themeColor="text1"/>
                <w:kern w:val="0"/>
                <w:sz w:val="24"/>
                <w:lang w:val="zh-CN" w:eastAsia="en-US"/>
                <w14:textFill>
                  <w14:solidFill>
                    <w14:schemeClr w14:val="tx1"/>
                  </w14:solidFill>
                </w14:textFill>
              </w:rPr>
              <w:t>甲苯</w:t>
            </w:r>
            <w:r>
              <w:rPr>
                <w:rFonts w:hint="eastAsia"/>
                <w:color w:val="000000" w:themeColor="text1"/>
                <w:kern w:val="0"/>
                <w:sz w:val="24"/>
                <w:lang w:val="en-US" w:eastAsia="zh-CN"/>
                <w14:textFill>
                  <w14:solidFill>
                    <w14:schemeClr w14:val="tx1"/>
                  </w14:solidFill>
                </w14:textFill>
              </w:rPr>
              <w:t>、二甲苯</w:t>
            </w:r>
            <w:r>
              <w:rPr>
                <w:rFonts w:hint="eastAsia"/>
                <w:color w:val="000000" w:themeColor="text1"/>
                <w:kern w:val="0"/>
                <w:sz w:val="24"/>
                <w:lang w:val="zh-CN"/>
                <w14:textFill>
                  <w14:solidFill>
                    <w14:schemeClr w14:val="tx1"/>
                  </w14:solidFill>
                </w14:textFill>
              </w:rPr>
              <w:t>最大排放速率分别为</w:t>
            </w:r>
            <w:r>
              <w:rPr>
                <w:rFonts w:hint="default"/>
                <w:color w:val="000000" w:themeColor="text1"/>
                <w:kern w:val="0"/>
                <w:sz w:val="24"/>
                <w:lang w:val="zh-CN"/>
                <w14:textFill>
                  <w14:solidFill>
                    <w14:schemeClr w14:val="tx1"/>
                  </w14:solidFill>
                </w14:textFill>
              </w:rPr>
              <w:t>0.04</w:t>
            </w:r>
            <w:r>
              <w:rPr>
                <w:rFonts w:hint="eastAsia"/>
                <w:color w:val="000000" w:themeColor="text1"/>
                <w:kern w:val="0"/>
                <w:sz w:val="24"/>
                <w:lang w:val="zh-CN"/>
                <w14:textFill>
                  <w14:solidFill>
                    <w14:schemeClr w14:val="tx1"/>
                  </w14:solidFill>
                </w14:textFill>
              </w:rPr>
              <w:t>kg/h、</w:t>
            </w:r>
            <w:r>
              <w:rPr>
                <w:rFonts w:hint="default"/>
                <w:color w:val="000000" w:themeColor="text1"/>
                <w:kern w:val="0"/>
                <w:sz w:val="24"/>
                <w:lang w:val="zh-CN"/>
                <w14:textFill>
                  <w14:solidFill>
                    <w14:schemeClr w14:val="tx1"/>
                  </w14:solidFill>
                </w14:textFill>
              </w:rPr>
              <w:t>0.04</w:t>
            </w:r>
            <w:r>
              <w:rPr>
                <w:rFonts w:hint="eastAsia"/>
                <w:color w:val="000000" w:themeColor="text1"/>
                <w:kern w:val="0"/>
                <w:sz w:val="24"/>
                <w:lang w:val="zh-CN"/>
                <w14:textFill>
                  <w14:solidFill>
                    <w14:schemeClr w14:val="tx1"/>
                  </w14:solidFill>
                </w14:textFill>
              </w:rPr>
              <w:t>kg/h、</w:t>
            </w:r>
            <w:r>
              <w:rPr>
                <w:rFonts w:hint="default"/>
                <w:color w:val="000000" w:themeColor="text1"/>
                <w:kern w:val="0"/>
                <w:sz w:val="24"/>
                <w:lang w:val="zh-CN"/>
                <w14:textFill>
                  <w14:solidFill>
                    <w14:schemeClr w14:val="tx1"/>
                  </w14:solidFill>
                </w14:textFill>
              </w:rPr>
              <w:t>0.0001391</w:t>
            </w:r>
            <w:r>
              <w:rPr>
                <w:rFonts w:hint="eastAsia"/>
                <w:color w:val="000000" w:themeColor="text1"/>
                <w:kern w:val="0"/>
                <w:sz w:val="24"/>
                <w:lang w:val="zh-CN"/>
                <w14:textFill>
                  <w14:solidFill>
                    <w14:schemeClr w14:val="tx1"/>
                  </w14:solidFill>
                </w14:textFill>
              </w:rPr>
              <w:t>kg/h，</w:t>
            </w:r>
            <w:r>
              <w:rPr>
                <w:rFonts w:hint="eastAsia"/>
                <w:color w:val="000000" w:themeColor="text1"/>
                <w:kern w:val="0"/>
                <w:sz w:val="24"/>
                <w14:textFill>
                  <w14:solidFill>
                    <w14:schemeClr w14:val="tx1"/>
                  </w14:solidFill>
                </w14:textFill>
              </w:rPr>
              <w:t>现有工程检测负荷约80%</w:t>
            </w:r>
            <w:r>
              <w:rPr>
                <w:rFonts w:hint="eastAsia"/>
                <w:color w:val="000000" w:themeColor="text1"/>
                <w:kern w:val="0"/>
                <w:sz w:val="24"/>
                <w:lang w:val="zh-CN"/>
                <w14:textFill>
                  <w14:solidFill>
                    <w14:schemeClr w14:val="tx1"/>
                  </w14:solidFill>
                </w14:textFill>
              </w:rPr>
              <w:t>。</w:t>
            </w:r>
            <w:r>
              <w:rPr>
                <w:rFonts w:hint="eastAsia"/>
                <w:color w:val="000000" w:themeColor="text1"/>
                <w:sz w:val="24"/>
                <w14:textFill>
                  <w14:solidFill>
                    <w14:schemeClr w14:val="tx1"/>
                  </w14:solidFill>
                </w14:textFill>
              </w:rPr>
              <w:t>类比可行性见下表：</w:t>
            </w:r>
          </w:p>
          <w:p w14:paraId="0F427B0C">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类比可行性</w:t>
            </w:r>
            <w:r>
              <w:rPr>
                <w:rFonts w:hint="default"/>
                <w:color w:val="000000" w:themeColor="text1"/>
                <w:sz w:val="24"/>
                <w14:textFill>
                  <w14:solidFill>
                    <w14:schemeClr w14:val="tx1"/>
                  </w14:solidFill>
                </w14:textFill>
              </w:rPr>
              <w:t>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381"/>
              <w:gridCol w:w="2446"/>
              <w:gridCol w:w="2464"/>
              <w:gridCol w:w="1376"/>
            </w:tblGrid>
            <w:tr w14:paraId="2383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8" w:type="pct"/>
                  <w:vAlign w:val="center"/>
                </w:tcPr>
                <w:p w14:paraId="4E00130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序号</w:t>
                  </w:r>
                </w:p>
              </w:tc>
              <w:tc>
                <w:tcPr>
                  <w:tcW w:w="829" w:type="pct"/>
                  <w:vAlign w:val="center"/>
                </w:tcPr>
                <w:p w14:paraId="73E60E5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类比项</w:t>
                  </w:r>
                </w:p>
              </w:tc>
              <w:tc>
                <w:tcPr>
                  <w:tcW w:w="1468" w:type="pct"/>
                  <w:vAlign w:val="center"/>
                </w:tcPr>
                <w:p w14:paraId="5BC0040E">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现有工程</w:t>
                  </w:r>
                  <w:r>
                    <w:rPr>
                      <w:rFonts w:hint="eastAsia"/>
                      <w:color w:val="000000" w:themeColor="text1"/>
                      <w:szCs w:val="21"/>
                      <w:lang w:eastAsia="zh-CN"/>
                      <w14:textFill>
                        <w14:solidFill>
                          <w14:schemeClr w14:val="tx1"/>
                        </w14:solidFill>
                      </w14:textFill>
                    </w:rPr>
                    <w:t>油生实验室</w:t>
                  </w:r>
                </w:p>
              </w:tc>
              <w:tc>
                <w:tcPr>
                  <w:tcW w:w="1479" w:type="pct"/>
                  <w:vAlign w:val="center"/>
                </w:tcPr>
                <w:p w14:paraId="706863A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w:t>
                  </w:r>
                </w:p>
              </w:tc>
              <w:tc>
                <w:tcPr>
                  <w:tcW w:w="827" w:type="pct"/>
                  <w:vAlign w:val="center"/>
                </w:tcPr>
                <w:p w14:paraId="6FC2E97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可比性</w:t>
                  </w:r>
                </w:p>
              </w:tc>
            </w:tr>
            <w:tr w14:paraId="4721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78DF5D1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829" w:type="pct"/>
                  <w:vAlign w:val="center"/>
                </w:tcPr>
                <w:p w14:paraId="2C04609B">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原料类型</w:t>
                  </w:r>
                </w:p>
              </w:tc>
              <w:tc>
                <w:tcPr>
                  <w:tcW w:w="1468" w:type="pct"/>
                  <w:vAlign w:val="center"/>
                </w:tcPr>
                <w:p w14:paraId="3EFAD4F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原油样品、无水乙醇、二甲苯、石油醚、无水煤油、甲苯、正庚烷等</w:t>
                  </w:r>
                </w:p>
              </w:tc>
              <w:tc>
                <w:tcPr>
                  <w:tcW w:w="1479" w:type="pct"/>
                  <w:vAlign w:val="center"/>
                </w:tcPr>
                <w:p w14:paraId="37C95D4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原油样品、无水乙醇、二甲苯、石油醚、无水煤油、甲苯、正庚烷等</w:t>
                  </w:r>
                </w:p>
              </w:tc>
              <w:tc>
                <w:tcPr>
                  <w:tcW w:w="827" w:type="pct"/>
                  <w:vAlign w:val="center"/>
                </w:tcPr>
                <w:p w14:paraId="430C3A3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相似，可类比</w:t>
                  </w:r>
                </w:p>
              </w:tc>
            </w:tr>
            <w:tr w14:paraId="3A93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65D2F238">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829" w:type="pct"/>
                  <w:vAlign w:val="center"/>
                </w:tcPr>
                <w:p w14:paraId="68A32B1A">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原料总</w:t>
                  </w:r>
                  <w:r>
                    <w:rPr>
                      <w:rFonts w:hint="default"/>
                      <w:bCs/>
                      <w:color w:val="000000" w:themeColor="text1"/>
                      <w:szCs w:val="21"/>
                      <w14:textFill>
                        <w14:solidFill>
                          <w14:schemeClr w14:val="tx1"/>
                        </w14:solidFill>
                      </w14:textFill>
                    </w:rPr>
                    <w:t>用量</w:t>
                  </w:r>
                </w:p>
              </w:tc>
              <w:tc>
                <w:tcPr>
                  <w:tcW w:w="1468" w:type="pct"/>
                  <w:vAlign w:val="center"/>
                </w:tcPr>
                <w:p w14:paraId="56B97FB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607.97</w:t>
                  </w:r>
                  <w:r>
                    <w:rPr>
                      <w:rFonts w:hint="eastAsia"/>
                      <w:color w:val="000000" w:themeColor="text1"/>
                      <w:szCs w:val="21"/>
                      <w14:textFill>
                        <w14:solidFill>
                          <w14:schemeClr w14:val="tx1"/>
                        </w14:solidFill>
                      </w14:textFill>
                    </w:rPr>
                    <w:t>kg/a</w:t>
                  </w:r>
                </w:p>
              </w:tc>
              <w:tc>
                <w:tcPr>
                  <w:tcW w:w="1479" w:type="pct"/>
                  <w:vAlign w:val="center"/>
                </w:tcPr>
                <w:p w14:paraId="2564EE8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972.79</w:t>
                  </w:r>
                  <w:r>
                    <w:rPr>
                      <w:rFonts w:hint="eastAsia"/>
                      <w:color w:val="000000" w:themeColor="text1"/>
                      <w:szCs w:val="21"/>
                      <w14:textFill>
                        <w14:solidFill>
                          <w14:schemeClr w14:val="tx1"/>
                        </w14:solidFill>
                      </w14:textFill>
                    </w:rPr>
                    <w:t>kg/a</w:t>
                  </w:r>
                </w:p>
              </w:tc>
              <w:tc>
                <w:tcPr>
                  <w:tcW w:w="827" w:type="pct"/>
                  <w:vAlign w:val="center"/>
                </w:tcPr>
                <w:p w14:paraId="2C1EF46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约为现有工程的1.</w:t>
                  </w: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倍</w:t>
                  </w:r>
                </w:p>
              </w:tc>
            </w:tr>
            <w:tr w14:paraId="146D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5470DDDE">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829" w:type="pct"/>
                  <w:vAlign w:val="center"/>
                </w:tcPr>
                <w:p w14:paraId="08FC6ADD">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收集方式</w:t>
                  </w:r>
                </w:p>
              </w:tc>
              <w:tc>
                <w:tcPr>
                  <w:tcW w:w="1468" w:type="pct"/>
                  <w:vAlign w:val="center"/>
                </w:tcPr>
                <w:p w14:paraId="569C524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通风橱收集</w:t>
                  </w:r>
                </w:p>
              </w:tc>
              <w:tc>
                <w:tcPr>
                  <w:tcW w:w="1479" w:type="pct"/>
                  <w:vAlign w:val="center"/>
                </w:tcPr>
                <w:p w14:paraId="460CB41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通风橱收集</w:t>
                  </w:r>
                </w:p>
              </w:tc>
              <w:tc>
                <w:tcPr>
                  <w:tcW w:w="827" w:type="pct"/>
                  <w:vAlign w:val="center"/>
                </w:tcPr>
                <w:p w14:paraId="7066022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本项目依托现有工程</w:t>
                  </w:r>
                </w:p>
              </w:tc>
            </w:tr>
            <w:tr w14:paraId="53A4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58F75284">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829" w:type="pct"/>
                  <w:vAlign w:val="center"/>
                </w:tcPr>
                <w:p w14:paraId="23257A68">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废气处理方式</w:t>
                  </w:r>
                </w:p>
              </w:tc>
              <w:tc>
                <w:tcPr>
                  <w:tcW w:w="1468" w:type="pct"/>
                  <w:vAlign w:val="center"/>
                </w:tcPr>
                <w:p w14:paraId="6FD5A332">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2#和4#活性炭装置</w:t>
                  </w:r>
                </w:p>
              </w:tc>
              <w:tc>
                <w:tcPr>
                  <w:tcW w:w="1479" w:type="pct"/>
                  <w:vAlign w:val="center"/>
                </w:tcPr>
                <w:p w14:paraId="71E2B6F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2#和4#活性炭装置</w:t>
                  </w:r>
                </w:p>
              </w:tc>
              <w:tc>
                <w:tcPr>
                  <w:tcW w:w="827" w:type="pct"/>
                  <w:vAlign w:val="center"/>
                </w:tcPr>
                <w:p w14:paraId="2191061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本项目依托现有工程</w:t>
                  </w:r>
                </w:p>
              </w:tc>
            </w:tr>
          </w:tbl>
          <w:p w14:paraId="650340EE">
            <w:pPr>
              <w:keepNext w:val="0"/>
              <w:keepLines w:val="0"/>
              <w:suppressLineNumbers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上表分析可知，本项目产污情况参照现有工程进行类比分析是可行的。本项目所用原辅材料用量为现有工程的1.</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倍，则本项目新增污染物排放量按照现有工程的满负荷1.</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倍进行计算，经计算，</w:t>
            </w:r>
            <w:r>
              <w:rPr>
                <w:rFonts w:hint="eastAsia"/>
                <w:color w:val="000000" w:themeColor="text1"/>
                <w:sz w:val="24"/>
                <w14:textFill>
                  <w14:solidFill>
                    <w14:schemeClr w14:val="tx1"/>
                  </w14:solidFill>
                </w14:textFill>
              </w:rPr>
              <w:t>本项目P4-2排气筒新增污染物</w:t>
            </w:r>
            <w:r>
              <w:rPr>
                <w:rFonts w:hint="default"/>
                <w:color w:val="000000" w:themeColor="text1"/>
                <w:kern w:val="0"/>
                <w:sz w:val="24"/>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w:t>
            </w:r>
            <w:r>
              <w:rPr>
                <w:rFonts w:hint="eastAsia"/>
                <w:color w:val="000000" w:themeColor="text1"/>
                <w:kern w:val="0"/>
                <w:sz w:val="24"/>
                <w:lang w:val="zh-CN"/>
                <w14:textFill>
                  <w14:solidFill>
                    <w14:schemeClr w14:val="tx1"/>
                  </w14:solidFill>
                </w14:textFill>
              </w:rPr>
              <w:t>、</w:t>
            </w:r>
            <w:r>
              <w:rPr>
                <w:rFonts w:hint="eastAsia"/>
                <w:color w:val="000000" w:themeColor="text1"/>
                <w:kern w:val="0"/>
                <w:sz w:val="24"/>
                <w:lang w:val="zh-CN" w:eastAsia="en-US"/>
                <w14:textFill>
                  <w14:solidFill>
                    <w14:schemeClr w14:val="tx1"/>
                  </w14:solidFill>
                </w14:textFill>
              </w:rPr>
              <w:t>甲苯</w:t>
            </w:r>
            <w:r>
              <w:rPr>
                <w:rFonts w:hint="eastAsia"/>
                <w:color w:val="000000" w:themeColor="text1"/>
                <w:kern w:val="0"/>
                <w:sz w:val="24"/>
                <w:lang w:val="en-US" w:eastAsia="zh-CN"/>
                <w14:textFill>
                  <w14:solidFill>
                    <w14:schemeClr w14:val="tx1"/>
                  </w14:solidFill>
                </w14:textFill>
              </w:rPr>
              <w:t>、二甲苯</w:t>
            </w:r>
            <w:r>
              <w:rPr>
                <w:rFonts w:hint="eastAsia"/>
                <w:color w:val="000000" w:themeColor="text1"/>
                <w:kern w:val="0"/>
                <w:sz w:val="24"/>
                <w:lang w:val="zh-CN"/>
                <w14:textFill>
                  <w14:solidFill>
                    <w14:schemeClr w14:val="tx1"/>
                  </w14:solidFill>
                </w14:textFill>
              </w:rPr>
              <w:t>最大排放速率分别为</w:t>
            </w:r>
            <w:r>
              <w:rPr>
                <w:rFonts w:hint="eastAsia"/>
                <w:color w:val="000000" w:themeColor="text1"/>
                <w:kern w:val="0"/>
                <w:sz w:val="24"/>
                <w14:textFill>
                  <w14:solidFill>
                    <w14:schemeClr w14:val="tx1"/>
                  </w14:solidFill>
                </w14:textFill>
              </w:rPr>
              <w:t>0.</w:t>
            </w:r>
            <w:r>
              <w:rPr>
                <w:rFonts w:hint="eastAsia"/>
                <w:color w:val="000000" w:themeColor="text1"/>
                <w:kern w:val="0"/>
                <w:sz w:val="24"/>
                <w:lang w:val="en-US" w:eastAsia="zh-CN"/>
                <w14:textFill>
                  <w14:solidFill>
                    <w14:schemeClr w14:val="tx1"/>
                  </w14:solidFill>
                </w14:textFill>
              </w:rPr>
              <w:t>118</w:t>
            </w:r>
            <w:r>
              <w:rPr>
                <w:rFonts w:hint="eastAsia"/>
                <w:color w:val="000000" w:themeColor="text1"/>
                <w:kern w:val="0"/>
                <w:sz w:val="24"/>
                <w14:textFill>
                  <w14:solidFill>
                    <w14:schemeClr w14:val="tx1"/>
                  </w14:solidFill>
                </w14:textFill>
              </w:rPr>
              <w:t>kg/h、0.</w:t>
            </w:r>
            <w:r>
              <w:rPr>
                <w:rFonts w:hint="eastAsia"/>
                <w:color w:val="000000" w:themeColor="text1"/>
                <w:kern w:val="0"/>
                <w:sz w:val="24"/>
                <w:lang w:val="en-US" w:eastAsia="zh-CN"/>
                <w14:textFill>
                  <w14:solidFill>
                    <w14:schemeClr w14:val="tx1"/>
                  </w14:solidFill>
                </w14:textFill>
              </w:rPr>
              <w:t>118</w:t>
            </w:r>
            <w:r>
              <w:rPr>
                <w:rFonts w:hint="eastAsia"/>
                <w:color w:val="000000" w:themeColor="text1"/>
                <w:kern w:val="0"/>
                <w:sz w:val="24"/>
                <w14:textFill>
                  <w14:solidFill>
                    <w14:schemeClr w14:val="tx1"/>
                  </w14:solidFill>
                </w14:textFill>
              </w:rPr>
              <w:t>kg/h、0.0</w:t>
            </w:r>
            <w:r>
              <w:rPr>
                <w:rFonts w:hint="eastAsia"/>
                <w:color w:val="000000" w:themeColor="text1"/>
                <w:kern w:val="0"/>
                <w:sz w:val="24"/>
                <w:lang w:val="en-US" w:eastAsia="zh-CN"/>
                <w14:textFill>
                  <w14:solidFill>
                    <w14:schemeClr w14:val="tx1"/>
                  </w14:solidFill>
                </w14:textFill>
              </w:rPr>
              <w:t>03</w:t>
            </w:r>
            <w:r>
              <w:rPr>
                <w:rFonts w:hint="eastAsia"/>
                <w:color w:val="000000" w:themeColor="text1"/>
                <w:kern w:val="0"/>
                <w:sz w:val="24"/>
                <w14:textFill>
                  <w14:solidFill>
                    <w14:schemeClr w14:val="tx1"/>
                  </w14:solidFill>
                </w14:textFill>
              </w:rPr>
              <w:t>kg/h，</w:t>
            </w:r>
            <w:r>
              <w:rPr>
                <w:rFonts w:hint="eastAsia"/>
                <w:color w:val="000000" w:themeColor="text1"/>
                <w:sz w:val="24"/>
                <w14:textFill>
                  <w14:solidFill>
                    <w14:schemeClr w14:val="tx1"/>
                  </w14:solidFill>
                </w14:textFill>
              </w:rPr>
              <w:t>P4-4排气筒新增污染物</w:t>
            </w:r>
            <w:r>
              <w:rPr>
                <w:rFonts w:hint="default"/>
                <w:color w:val="000000" w:themeColor="text1"/>
                <w:kern w:val="0"/>
                <w:sz w:val="24"/>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w:t>
            </w:r>
            <w:r>
              <w:rPr>
                <w:rFonts w:hint="eastAsia"/>
                <w:color w:val="000000" w:themeColor="text1"/>
                <w:kern w:val="0"/>
                <w:sz w:val="24"/>
                <w:lang w:val="zh-CN" w:eastAsia="en-US"/>
                <w14:textFill>
                  <w14:solidFill>
                    <w14:schemeClr w14:val="tx1"/>
                  </w14:solidFill>
                </w14:textFill>
              </w:rPr>
              <w:t>甲苯</w:t>
            </w:r>
            <w:r>
              <w:rPr>
                <w:rFonts w:hint="eastAsia"/>
                <w:color w:val="000000" w:themeColor="text1"/>
                <w:kern w:val="0"/>
                <w:sz w:val="24"/>
                <w:lang w:val="en-US" w:eastAsia="zh-CN"/>
                <w14:textFill>
                  <w14:solidFill>
                    <w14:schemeClr w14:val="tx1"/>
                  </w14:solidFill>
                </w14:textFill>
              </w:rPr>
              <w:t>、二甲苯</w:t>
            </w:r>
            <w:r>
              <w:rPr>
                <w:rFonts w:hint="eastAsia"/>
                <w:color w:val="000000" w:themeColor="text1"/>
                <w:kern w:val="0"/>
                <w:sz w:val="24"/>
                <w:lang w:val="zh-CN"/>
                <w14:textFill>
                  <w14:solidFill>
                    <w14:schemeClr w14:val="tx1"/>
                  </w14:solidFill>
                </w14:textFill>
              </w:rPr>
              <w:t>最大排放速率分别为</w:t>
            </w:r>
            <w:r>
              <w:rPr>
                <w:rFonts w:hint="default"/>
                <w:color w:val="000000" w:themeColor="text1"/>
                <w:kern w:val="0"/>
                <w:sz w:val="24"/>
                <w14:textFill>
                  <w14:solidFill>
                    <w14:schemeClr w14:val="tx1"/>
                  </w14:solidFill>
                </w14:textFill>
              </w:rPr>
              <w:t>0.0</w:t>
            </w:r>
            <w:r>
              <w:rPr>
                <w:rFonts w:hint="eastAsia"/>
                <w:color w:val="000000" w:themeColor="text1"/>
                <w:kern w:val="0"/>
                <w:sz w:val="24"/>
                <w:lang w:val="en-US" w:eastAsia="zh-CN"/>
                <w14:textFill>
                  <w14:solidFill>
                    <w14:schemeClr w14:val="tx1"/>
                  </w14:solidFill>
                </w14:textFill>
              </w:rPr>
              <w:t>8</w:t>
            </w:r>
            <w:r>
              <w:rPr>
                <w:rFonts w:hint="eastAsia"/>
                <w:color w:val="000000" w:themeColor="text1"/>
                <w:kern w:val="0"/>
                <w:sz w:val="24"/>
                <w14:textFill>
                  <w14:solidFill>
                    <w14:schemeClr w14:val="tx1"/>
                  </w14:solidFill>
                </w14:textFill>
              </w:rPr>
              <w:t>kg/h、0.0</w:t>
            </w:r>
            <w:r>
              <w:rPr>
                <w:rFonts w:hint="eastAsia"/>
                <w:color w:val="000000" w:themeColor="text1"/>
                <w:kern w:val="0"/>
                <w:sz w:val="24"/>
                <w:lang w:val="en-US" w:eastAsia="zh-CN"/>
                <w14:textFill>
                  <w14:solidFill>
                    <w14:schemeClr w14:val="tx1"/>
                  </w14:solidFill>
                </w14:textFill>
              </w:rPr>
              <w:t>8</w:t>
            </w:r>
            <w:r>
              <w:rPr>
                <w:rFonts w:hint="eastAsia"/>
                <w:color w:val="000000" w:themeColor="text1"/>
                <w:kern w:val="0"/>
                <w:sz w:val="24"/>
                <w14:textFill>
                  <w14:solidFill>
                    <w14:schemeClr w14:val="tx1"/>
                  </w14:solidFill>
                </w14:textFill>
              </w:rPr>
              <w:t>kg/h、</w:t>
            </w:r>
            <w:r>
              <w:rPr>
                <w:rFonts w:hint="default"/>
                <w:color w:val="000000" w:themeColor="text1"/>
                <w:kern w:val="0"/>
                <w:sz w:val="24"/>
                <w14:textFill>
                  <w14:solidFill>
                    <w14:schemeClr w14:val="tx1"/>
                  </w14:solidFill>
                </w14:textFill>
              </w:rPr>
              <w:t>0.000</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kg/h。本项目建成后</w:t>
            </w:r>
            <w:r>
              <w:rPr>
                <w:rFonts w:hint="eastAsia"/>
                <w:color w:val="000000" w:themeColor="text1"/>
                <w:sz w:val="24"/>
                <w14:textFill>
                  <w14:solidFill>
                    <w14:schemeClr w14:val="tx1"/>
                  </w14:solidFill>
                </w14:textFill>
              </w:rPr>
              <w:t>P4-2排气筒、P4-4排气筒污染物喷漆房情况如下</w:t>
            </w:r>
            <w:r>
              <w:rPr>
                <w:rFonts w:hint="eastAsia"/>
                <w:color w:val="000000" w:themeColor="text1"/>
                <w:kern w:val="0"/>
                <w:sz w:val="24"/>
                <w14:textFill>
                  <w14:solidFill>
                    <w14:schemeClr w14:val="tx1"/>
                  </w14:solidFill>
                </w14:textFill>
              </w:rPr>
              <w:t>。</w:t>
            </w:r>
          </w:p>
          <w:p w14:paraId="1285C49C">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油生实验室</w:t>
            </w:r>
            <w:r>
              <w:rPr>
                <w:rFonts w:hint="default"/>
                <w:color w:val="000000" w:themeColor="text1"/>
                <w:sz w:val="24"/>
                <w14:textFill>
                  <w14:solidFill>
                    <w14:schemeClr w14:val="tx1"/>
                  </w14:solidFill>
                </w14:textFill>
              </w:rPr>
              <w:t>废气排放情况</w:t>
            </w:r>
            <w:r>
              <w:rPr>
                <w:rFonts w:hint="eastAsia"/>
                <w:color w:val="000000" w:themeColor="text1"/>
                <w:sz w:val="24"/>
                <w14:textFill>
                  <w14:solidFill>
                    <w14:schemeClr w14:val="tx1"/>
                  </w14:solidFill>
                </w14:textFill>
              </w:rPr>
              <w:t>汇总</w:t>
            </w:r>
            <w:r>
              <w:rPr>
                <w:rFonts w:hint="default"/>
                <w:color w:val="000000" w:themeColor="text1"/>
                <w:sz w:val="24"/>
                <w14:textFill>
                  <w14:solidFill>
                    <w14:schemeClr w14:val="tx1"/>
                  </w14:solidFill>
                </w14:textFill>
              </w:rPr>
              <w:t>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33"/>
              <w:gridCol w:w="266"/>
              <w:gridCol w:w="768"/>
              <w:gridCol w:w="558"/>
              <w:gridCol w:w="948"/>
              <w:gridCol w:w="780"/>
              <w:gridCol w:w="476"/>
              <w:gridCol w:w="441"/>
              <w:gridCol w:w="441"/>
              <w:gridCol w:w="586"/>
              <w:gridCol w:w="631"/>
              <w:gridCol w:w="950"/>
              <w:gridCol w:w="752"/>
            </w:tblGrid>
            <w:tr w14:paraId="51BC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restart"/>
                  <w:vAlign w:val="center"/>
                </w:tcPr>
                <w:p w14:paraId="5A44C81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排气筒</w:t>
                  </w:r>
                </w:p>
              </w:tc>
              <w:tc>
                <w:tcPr>
                  <w:tcW w:w="620" w:type="pct"/>
                  <w:gridSpan w:val="2"/>
                  <w:vMerge w:val="restart"/>
                  <w:vAlign w:val="center"/>
                </w:tcPr>
                <w:p w14:paraId="1BBD0DD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污染物名称</w:t>
                  </w:r>
                </w:p>
              </w:tc>
              <w:tc>
                <w:tcPr>
                  <w:tcW w:w="1371" w:type="pct"/>
                  <w:gridSpan w:val="3"/>
                  <w:vAlign w:val="center"/>
                </w:tcPr>
                <w:p w14:paraId="3EC8079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产生情况</w:t>
                  </w:r>
                </w:p>
              </w:tc>
              <w:tc>
                <w:tcPr>
                  <w:tcW w:w="285" w:type="pct"/>
                  <w:vMerge w:val="restart"/>
                  <w:vAlign w:val="center"/>
                </w:tcPr>
                <w:p w14:paraId="1AD8A8B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时间h</w:t>
                  </w:r>
                </w:p>
              </w:tc>
              <w:tc>
                <w:tcPr>
                  <w:tcW w:w="264" w:type="pct"/>
                  <w:vMerge w:val="restart"/>
                  <w:vAlign w:val="center"/>
                </w:tcPr>
                <w:p w14:paraId="04CE35E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收集效率%</w:t>
                  </w:r>
                </w:p>
              </w:tc>
              <w:tc>
                <w:tcPr>
                  <w:tcW w:w="264" w:type="pct"/>
                  <w:vMerge w:val="restart"/>
                  <w:vAlign w:val="center"/>
                </w:tcPr>
                <w:p w14:paraId="75F781B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处理效率%</w:t>
                  </w:r>
                </w:p>
              </w:tc>
              <w:tc>
                <w:tcPr>
                  <w:tcW w:w="351" w:type="pct"/>
                  <w:vMerge w:val="restart"/>
                  <w:vAlign w:val="center"/>
                </w:tcPr>
                <w:p w14:paraId="3338214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风量(m³/h)</w:t>
                  </w:r>
                </w:p>
              </w:tc>
              <w:tc>
                <w:tcPr>
                  <w:tcW w:w="1400" w:type="pct"/>
                  <w:gridSpan w:val="3"/>
                  <w:vAlign w:val="center"/>
                </w:tcPr>
                <w:p w14:paraId="0B6235F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有组织排放</w:t>
                  </w:r>
                </w:p>
              </w:tc>
            </w:tr>
            <w:tr w14:paraId="5723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4D6786B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620" w:type="pct"/>
                  <w:gridSpan w:val="2"/>
                  <w:vMerge w:val="continue"/>
                  <w:vAlign w:val="center"/>
                </w:tcPr>
                <w:p w14:paraId="17A86BA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34" w:type="pct"/>
                  <w:vAlign w:val="center"/>
                </w:tcPr>
                <w:p w14:paraId="3337D17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产生量(kg/a)</w:t>
                  </w:r>
                </w:p>
              </w:tc>
              <w:tc>
                <w:tcPr>
                  <w:tcW w:w="569" w:type="pct"/>
                  <w:vAlign w:val="center"/>
                </w:tcPr>
                <w:p w14:paraId="7F6AD71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速率(kg/h)</w:t>
                  </w:r>
                </w:p>
              </w:tc>
              <w:tc>
                <w:tcPr>
                  <w:tcW w:w="466" w:type="pct"/>
                  <w:vAlign w:val="center"/>
                </w:tcPr>
                <w:p w14:paraId="40CA243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浓度(mg/m³)</w:t>
                  </w:r>
                </w:p>
              </w:tc>
              <w:tc>
                <w:tcPr>
                  <w:tcW w:w="285" w:type="pct"/>
                  <w:vMerge w:val="continue"/>
                  <w:vAlign w:val="center"/>
                </w:tcPr>
                <w:p w14:paraId="25DBEE8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015A92C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0ABCA43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01F3E0D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040572C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排放量(kg/a)</w:t>
                  </w:r>
                </w:p>
              </w:tc>
              <w:tc>
                <w:tcPr>
                  <w:tcW w:w="570" w:type="pct"/>
                  <w:vAlign w:val="center"/>
                </w:tcPr>
                <w:p w14:paraId="6012311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速率(kg/h)</w:t>
                  </w:r>
                </w:p>
              </w:tc>
              <w:tc>
                <w:tcPr>
                  <w:tcW w:w="450" w:type="pct"/>
                  <w:vAlign w:val="center"/>
                </w:tcPr>
                <w:p w14:paraId="34F2869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浓度(mg/m³)</w:t>
                  </w:r>
                </w:p>
              </w:tc>
            </w:tr>
            <w:tr w14:paraId="63A8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restart"/>
                  <w:vAlign w:val="center"/>
                </w:tcPr>
                <w:p w14:paraId="7DC0EB3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P4-2(依托）</w:t>
                  </w:r>
                </w:p>
              </w:tc>
              <w:tc>
                <w:tcPr>
                  <w:tcW w:w="159" w:type="pct"/>
                  <w:vMerge w:val="restart"/>
                  <w:vAlign w:val="center"/>
                </w:tcPr>
                <w:p w14:paraId="6D0B9CE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现有工程</w:t>
                  </w:r>
                </w:p>
              </w:tc>
              <w:tc>
                <w:tcPr>
                  <w:tcW w:w="460" w:type="pct"/>
                  <w:vAlign w:val="center"/>
                </w:tcPr>
                <w:p w14:paraId="7190201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34" w:type="pct"/>
                  <w:vAlign w:val="center"/>
                </w:tcPr>
                <w:p w14:paraId="412CE7A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72BFD9E4">
                  <w:pPr>
                    <w:pStyle w:val="58"/>
                    <w:keepNext w:val="0"/>
                    <w:keepLines w:val="0"/>
                    <w:suppressLineNumbers w:val="0"/>
                    <w:spacing w:before="0" w:beforeAutospacing="0" w:after="0" w:afterAutospacing="0" w:line="280" w:lineRule="exact"/>
                    <w:ind w:left="0" w:leftChars="0" w:right="0" w:rightChars="0" w:firstLine="0" w:firstLineChars="0"/>
                    <w:rPr>
                      <w:rFonts w:hint="default"/>
                      <w:color w:val="000000" w:themeColor="text1"/>
                      <w:kern w:val="0"/>
                      <w:szCs w:val="21"/>
                      <w14:textFill>
                        <w14:solidFill>
                          <w14:schemeClr w14:val="tx1"/>
                        </w14:solidFill>
                      </w14:textFill>
                    </w:rPr>
                  </w:pPr>
                  <w:r>
                    <w:rPr>
                      <w:rFonts w:hint="default" w:ascii="Times New Roman" w:hAnsi="Times New Roman" w:eastAsia="宋体"/>
                      <w:bCs/>
                      <w:color w:val="000000" w:themeColor="text1"/>
                      <w:sz w:val="21"/>
                      <w:szCs w:val="21"/>
                      <w14:textFill>
                        <w14:solidFill>
                          <w14:schemeClr w14:val="tx1"/>
                        </w14:solidFill>
                      </w14:textFill>
                    </w:rPr>
                    <w:t>0.1</w:t>
                  </w:r>
                  <w:r>
                    <w:rPr>
                      <w:rFonts w:hint="eastAsia" w:ascii="Times New Roman" w:hAnsi="Times New Roman" w:eastAsia="宋体"/>
                      <w:bCs/>
                      <w:color w:val="000000" w:themeColor="text1"/>
                      <w:sz w:val="21"/>
                      <w:szCs w:val="21"/>
                      <w:lang w:val="en-US" w:eastAsia="zh-CN"/>
                      <w14:textFill>
                        <w14:solidFill>
                          <w14:schemeClr w14:val="tx1"/>
                        </w14:solidFill>
                      </w14:textFill>
                    </w:rPr>
                    <w:t>847</w:t>
                  </w:r>
                </w:p>
              </w:tc>
              <w:tc>
                <w:tcPr>
                  <w:tcW w:w="466" w:type="pct"/>
                  <w:vAlign w:val="center"/>
                </w:tcPr>
                <w:p w14:paraId="4516F31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restart"/>
                  <w:vAlign w:val="center"/>
                </w:tcPr>
                <w:p w14:paraId="1C77BB1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w:t>
                  </w:r>
                  <w:r>
                    <w:rPr>
                      <w:rFonts w:hint="default"/>
                      <w:color w:val="000000" w:themeColor="text1"/>
                      <w:kern w:val="0"/>
                      <w:szCs w:val="21"/>
                      <w14:textFill>
                        <w14:solidFill>
                          <w14:schemeClr w14:val="tx1"/>
                        </w14:solidFill>
                      </w14:textFill>
                    </w:rPr>
                    <w:t>00</w:t>
                  </w:r>
                </w:p>
              </w:tc>
              <w:tc>
                <w:tcPr>
                  <w:tcW w:w="264" w:type="pct"/>
                  <w:vMerge w:val="restart"/>
                  <w:vAlign w:val="center"/>
                </w:tcPr>
                <w:p w14:paraId="3851ABD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100</w:t>
                  </w:r>
                </w:p>
              </w:tc>
              <w:tc>
                <w:tcPr>
                  <w:tcW w:w="264" w:type="pct"/>
                  <w:vMerge w:val="restart"/>
                  <w:vAlign w:val="center"/>
                </w:tcPr>
                <w:p w14:paraId="30391C76">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351" w:type="pct"/>
                  <w:vMerge w:val="restart"/>
                  <w:vAlign w:val="center"/>
                </w:tcPr>
                <w:p w14:paraId="1A05A2C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19100</w:t>
                  </w:r>
                </w:p>
              </w:tc>
              <w:tc>
                <w:tcPr>
                  <w:tcW w:w="379" w:type="pct"/>
                  <w:vAlign w:val="center"/>
                </w:tcPr>
                <w:p w14:paraId="6543545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6307341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0.073875</w:t>
                  </w:r>
                </w:p>
              </w:tc>
              <w:tc>
                <w:tcPr>
                  <w:tcW w:w="450" w:type="pct"/>
                  <w:vAlign w:val="center"/>
                </w:tcPr>
                <w:p w14:paraId="26674AA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78EB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55E6B5E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0EDE590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03096AA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34" w:type="pct"/>
                  <w:vAlign w:val="center"/>
                </w:tcPr>
                <w:p w14:paraId="1B4C989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6486236F">
                  <w:pPr>
                    <w:pStyle w:val="58"/>
                    <w:keepNext w:val="0"/>
                    <w:keepLines w:val="0"/>
                    <w:suppressLineNumbers w:val="0"/>
                    <w:spacing w:before="0" w:beforeAutospacing="0" w:after="0" w:afterAutospacing="0" w:line="280" w:lineRule="exact"/>
                    <w:ind w:left="0" w:leftChars="0" w:right="0" w:rightChars="0" w:firstLine="0" w:firstLineChars="0"/>
                    <w:rPr>
                      <w:rFonts w:hint="default"/>
                      <w:color w:val="000000" w:themeColor="text1"/>
                      <w:kern w:val="0"/>
                      <w:szCs w:val="21"/>
                      <w14:textFill>
                        <w14:solidFill>
                          <w14:schemeClr w14:val="tx1"/>
                        </w14:solidFill>
                      </w14:textFill>
                    </w:rPr>
                  </w:pPr>
                  <w:r>
                    <w:rPr>
                      <w:rFonts w:hint="default" w:ascii="Times New Roman" w:hAnsi="Times New Roman" w:eastAsia="宋体"/>
                      <w:bCs/>
                      <w:color w:val="000000" w:themeColor="text1"/>
                      <w:sz w:val="21"/>
                      <w:szCs w:val="21"/>
                      <w14:textFill>
                        <w14:solidFill>
                          <w14:schemeClr w14:val="tx1"/>
                        </w14:solidFill>
                      </w14:textFill>
                    </w:rPr>
                    <w:t>0.1</w:t>
                  </w:r>
                  <w:r>
                    <w:rPr>
                      <w:rFonts w:hint="eastAsia" w:ascii="Times New Roman" w:hAnsi="Times New Roman" w:eastAsia="宋体"/>
                      <w:bCs/>
                      <w:color w:val="000000" w:themeColor="text1"/>
                      <w:sz w:val="21"/>
                      <w:szCs w:val="21"/>
                      <w:lang w:val="en-US" w:eastAsia="zh-CN"/>
                      <w14:textFill>
                        <w14:solidFill>
                          <w14:schemeClr w14:val="tx1"/>
                        </w14:solidFill>
                      </w14:textFill>
                    </w:rPr>
                    <w:t>847</w:t>
                  </w:r>
                </w:p>
              </w:tc>
              <w:tc>
                <w:tcPr>
                  <w:tcW w:w="466" w:type="pct"/>
                  <w:vAlign w:val="center"/>
                </w:tcPr>
                <w:p w14:paraId="090A369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67DDDDF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4599C1D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6AD74C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3764ACF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2C4C309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01F0AE7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0.073875</w:t>
                  </w:r>
                </w:p>
              </w:tc>
              <w:tc>
                <w:tcPr>
                  <w:tcW w:w="450" w:type="pct"/>
                  <w:vAlign w:val="center"/>
                </w:tcPr>
                <w:p w14:paraId="0961685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5599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0447150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35FF3FB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1C3BCE2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34" w:type="pct"/>
                  <w:vAlign w:val="center"/>
                </w:tcPr>
                <w:p w14:paraId="3D5FBDD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1D032352">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48</w:t>
                  </w:r>
                </w:p>
              </w:tc>
              <w:tc>
                <w:tcPr>
                  <w:tcW w:w="466" w:type="pct"/>
                  <w:vAlign w:val="center"/>
                </w:tcPr>
                <w:p w14:paraId="1C6ED37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62B2309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68FE5CC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013A354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311ACFB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6C9F810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3E262EA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0.0019325</w:t>
                  </w:r>
                </w:p>
              </w:tc>
              <w:tc>
                <w:tcPr>
                  <w:tcW w:w="450" w:type="pct"/>
                  <w:vAlign w:val="center"/>
                </w:tcPr>
                <w:p w14:paraId="59D82F4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2B71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05F8B59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restart"/>
                  <w:vAlign w:val="center"/>
                </w:tcPr>
                <w:p w14:paraId="315C04B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本项目新增</w:t>
                  </w:r>
                </w:p>
              </w:tc>
              <w:tc>
                <w:tcPr>
                  <w:tcW w:w="460" w:type="pct"/>
                  <w:vAlign w:val="center"/>
                </w:tcPr>
                <w:p w14:paraId="322E325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34" w:type="pct"/>
                  <w:vAlign w:val="center"/>
                </w:tcPr>
                <w:p w14:paraId="314E9E48">
                  <w:pPr>
                    <w:pStyle w:val="58"/>
                    <w:keepNext w:val="0"/>
                    <w:keepLines w:val="0"/>
                    <w:suppressLineNumbers w:val="0"/>
                    <w:spacing w:before="0" w:beforeAutospacing="0" w:after="0" w:afterAutospacing="0" w:line="280" w:lineRule="exact"/>
                    <w:ind w:left="0" w:leftChars="0" w:right="0" w:rightChars="0" w:firstLine="0" w:firstLine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590</w:t>
                  </w:r>
                </w:p>
              </w:tc>
              <w:tc>
                <w:tcPr>
                  <w:tcW w:w="569" w:type="pct"/>
                  <w:vAlign w:val="center"/>
                </w:tcPr>
                <w:p w14:paraId="301B061A">
                  <w:pPr>
                    <w:pStyle w:val="58"/>
                    <w:keepNext w:val="0"/>
                    <w:keepLines w:val="0"/>
                    <w:suppressLineNumbers w:val="0"/>
                    <w:spacing w:before="0" w:beforeAutospacing="0" w:after="0" w:afterAutospacing="0" w:line="280" w:lineRule="exact"/>
                    <w:ind w:left="0" w:leftChars="0" w:right="0" w:rightChars="0" w:firstLine="0" w:firstLine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0.295</w:t>
                  </w:r>
                </w:p>
              </w:tc>
              <w:tc>
                <w:tcPr>
                  <w:tcW w:w="466" w:type="pct"/>
                  <w:vAlign w:val="center"/>
                </w:tcPr>
                <w:p w14:paraId="17C5D40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1B6426C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6C305B0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162151B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1747E30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3BDD09FD">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236</w:t>
                  </w:r>
                </w:p>
              </w:tc>
              <w:tc>
                <w:tcPr>
                  <w:tcW w:w="570" w:type="pct"/>
                  <w:vAlign w:val="center"/>
                </w:tcPr>
                <w:p w14:paraId="29D4FA37">
                  <w:pPr>
                    <w:keepNext w:val="0"/>
                    <w:keepLines w:val="0"/>
                    <w:widowControl/>
                    <w:suppressLineNumbers w:val="0"/>
                    <w:spacing w:before="0" w:beforeAutospacing="0" w:after="0" w:afterAutospacing="0" w:line="240" w:lineRule="exact"/>
                    <w:ind w:left="0" w:right="0"/>
                    <w:jc w:val="center"/>
                    <w:rPr>
                      <w:rFonts w:hint="eastAsia" w:eastAsia="宋体"/>
                      <w:color w:val="000000" w:themeColor="text1"/>
                      <w:kern w:val="0"/>
                      <w:szCs w:val="21"/>
                      <w:lang w:eastAsia="zh-CN"/>
                      <w14:textFill>
                        <w14:solidFill>
                          <w14:schemeClr w14:val="tx1"/>
                        </w14:solidFill>
                      </w14:textFill>
                    </w:rPr>
                  </w:pPr>
                  <w:r>
                    <w:rPr>
                      <w:rFonts w:hint="eastAsia" w:eastAsia="等线"/>
                      <w:color w:val="000000" w:themeColor="text1"/>
                      <w:szCs w:val="21"/>
                      <w:lang w:eastAsia="zh-CN"/>
                      <w14:textFill>
                        <w14:solidFill>
                          <w14:schemeClr w14:val="tx1"/>
                        </w14:solidFill>
                      </w14:textFill>
                    </w:rPr>
                    <w:t>0.118</w:t>
                  </w:r>
                </w:p>
              </w:tc>
              <w:tc>
                <w:tcPr>
                  <w:tcW w:w="450" w:type="pct"/>
                  <w:vAlign w:val="center"/>
                </w:tcPr>
                <w:p w14:paraId="6A8FD88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7EC6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4C97A00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6FE27DD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5F035AE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34" w:type="pct"/>
                  <w:vAlign w:val="center"/>
                </w:tcPr>
                <w:p w14:paraId="1EC34509">
                  <w:pPr>
                    <w:pStyle w:val="58"/>
                    <w:keepNext w:val="0"/>
                    <w:keepLines w:val="0"/>
                    <w:suppressLineNumbers w:val="0"/>
                    <w:spacing w:before="0" w:beforeAutospacing="0" w:after="0" w:afterAutospacing="0" w:line="280" w:lineRule="exact"/>
                    <w:ind w:left="0" w:leftChars="0" w:right="0" w:rightChars="0" w:firstLine="0" w:firstLine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590</w:t>
                  </w:r>
                </w:p>
              </w:tc>
              <w:tc>
                <w:tcPr>
                  <w:tcW w:w="569" w:type="pct"/>
                  <w:vAlign w:val="center"/>
                </w:tcPr>
                <w:p w14:paraId="443C1A13">
                  <w:pPr>
                    <w:pStyle w:val="58"/>
                    <w:keepNext w:val="0"/>
                    <w:keepLines w:val="0"/>
                    <w:suppressLineNumbers w:val="0"/>
                    <w:spacing w:before="0" w:beforeAutospacing="0" w:after="0" w:afterAutospacing="0" w:line="280" w:lineRule="exact"/>
                    <w:ind w:left="0" w:leftChars="0" w:right="0" w:rightChars="0" w:firstLine="0" w:firstLine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0.295</w:t>
                  </w:r>
                </w:p>
              </w:tc>
              <w:tc>
                <w:tcPr>
                  <w:tcW w:w="466" w:type="pct"/>
                  <w:vAlign w:val="center"/>
                </w:tcPr>
                <w:p w14:paraId="50C1206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1C04A63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7968AE6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FF7378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0A1AF49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47251812">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236</w:t>
                  </w:r>
                </w:p>
              </w:tc>
              <w:tc>
                <w:tcPr>
                  <w:tcW w:w="570" w:type="pct"/>
                  <w:vAlign w:val="center"/>
                </w:tcPr>
                <w:p w14:paraId="7519499F">
                  <w:pPr>
                    <w:keepNext w:val="0"/>
                    <w:keepLines w:val="0"/>
                    <w:widowControl/>
                    <w:suppressLineNumbers w:val="0"/>
                    <w:spacing w:before="0" w:beforeAutospacing="0" w:after="0" w:afterAutospacing="0" w:line="240" w:lineRule="exact"/>
                    <w:ind w:left="0" w:right="0"/>
                    <w:jc w:val="center"/>
                    <w:rPr>
                      <w:rFonts w:hint="eastAsia" w:eastAsia="宋体"/>
                      <w:color w:val="000000" w:themeColor="text1"/>
                      <w:kern w:val="0"/>
                      <w:szCs w:val="21"/>
                      <w:lang w:eastAsia="zh-CN"/>
                      <w14:textFill>
                        <w14:solidFill>
                          <w14:schemeClr w14:val="tx1"/>
                        </w14:solidFill>
                      </w14:textFill>
                    </w:rPr>
                  </w:pPr>
                  <w:r>
                    <w:rPr>
                      <w:rFonts w:hint="eastAsia" w:eastAsia="等线"/>
                      <w:color w:val="000000" w:themeColor="text1"/>
                      <w:szCs w:val="21"/>
                      <w:lang w:eastAsia="zh-CN"/>
                      <w14:textFill>
                        <w14:solidFill>
                          <w14:schemeClr w14:val="tx1"/>
                        </w14:solidFill>
                      </w14:textFill>
                    </w:rPr>
                    <w:t>0.118</w:t>
                  </w:r>
                </w:p>
              </w:tc>
              <w:tc>
                <w:tcPr>
                  <w:tcW w:w="450" w:type="pct"/>
                  <w:vAlign w:val="center"/>
                </w:tcPr>
                <w:p w14:paraId="662A45D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3693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2BE847B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09130CD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3AE18A0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34" w:type="pct"/>
                  <w:vAlign w:val="center"/>
                </w:tcPr>
                <w:p w14:paraId="7977E44F">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15</w:t>
                  </w:r>
                </w:p>
              </w:tc>
              <w:tc>
                <w:tcPr>
                  <w:tcW w:w="569" w:type="pct"/>
                  <w:vAlign w:val="center"/>
                </w:tcPr>
                <w:p w14:paraId="077EA164">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75</w:t>
                  </w:r>
                </w:p>
              </w:tc>
              <w:tc>
                <w:tcPr>
                  <w:tcW w:w="466" w:type="pct"/>
                  <w:vAlign w:val="center"/>
                </w:tcPr>
                <w:p w14:paraId="2002220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0CDFBF2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7EB4405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6415EE6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38689FB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20C51531">
                  <w:pPr>
                    <w:keepNext w:val="0"/>
                    <w:keepLines w:val="0"/>
                    <w:widowControl/>
                    <w:suppressLineNumbers w:val="0"/>
                    <w:spacing w:before="0" w:beforeAutospacing="0" w:after="0" w:afterAutospacing="0" w:line="240" w:lineRule="exact"/>
                    <w:ind w:left="0" w:right="0"/>
                    <w:jc w:val="center"/>
                    <w:rPr>
                      <w:rFonts w:hint="eastAsia" w:eastAsia="宋体"/>
                      <w:color w:val="000000" w:themeColor="text1"/>
                      <w:kern w:val="0"/>
                      <w:szCs w:val="21"/>
                      <w:lang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6</w:t>
                  </w:r>
                </w:p>
              </w:tc>
              <w:tc>
                <w:tcPr>
                  <w:tcW w:w="570" w:type="pct"/>
                  <w:vAlign w:val="center"/>
                </w:tcPr>
                <w:p w14:paraId="43CAB21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eastAsia="等线"/>
                      <w:color w:val="000000" w:themeColor="text1"/>
                      <w:szCs w:val="21"/>
                      <w:lang w:eastAsia="zh-CN"/>
                      <w14:textFill>
                        <w14:solidFill>
                          <w14:schemeClr w14:val="tx1"/>
                        </w14:solidFill>
                      </w14:textFill>
                    </w:rPr>
                    <w:t>0.003</w:t>
                  </w:r>
                  <w:r>
                    <w:rPr>
                      <w:rFonts w:hint="default" w:eastAsia="等线"/>
                      <w:color w:val="000000" w:themeColor="text1"/>
                      <w:szCs w:val="21"/>
                      <w14:textFill>
                        <w14:solidFill>
                          <w14:schemeClr w14:val="tx1"/>
                        </w14:solidFill>
                      </w14:textFill>
                    </w:rPr>
                    <w:t xml:space="preserve"> </w:t>
                  </w:r>
                </w:p>
              </w:tc>
              <w:tc>
                <w:tcPr>
                  <w:tcW w:w="450" w:type="pct"/>
                  <w:vAlign w:val="center"/>
                </w:tcPr>
                <w:p w14:paraId="5220276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7FDB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26A410B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788F834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40CDBAF3">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34" w:type="pct"/>
                  <w:vAlign w:val="center"/>
                </w:tcPr>
                <w:p w14:paraId="51B29A19">
                  <w:pPr>
                    <w:keepNext w:val="0"/>
                    <w:keepLines w:val="0"/>
                    <w:widowControl/>
                    <w:suppressLineNumbers w:val="0"/>
                    <w:spacing w:before="0" w:beforeAutospacing="0" w:after="0" w:afterAutospacing="0" w:line="240" w:lineRule="exact"/>
                    <w:ind w:left="0" w:right="0"/>
                    <w:jc w:val="center"/>
                    <w:rPr>
                      <w:rFonts w:hint="eastAsia"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1036" w:type="pct"/>
                  <w:gridSpan w:val="2"/>
                  <w:vAlign w:val="center"/>
                </w:tcPr>
                <w:p w14:paraId="7FE04AFA">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285" w:type="pct"/>
                  <w:vMerge w:val="continue"/>
                  <w:vAlign w:val="center"/>
                </w:tcPr>
                <w:p w14:paraId="435CD5E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7E192DF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508756E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5038ACE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701F7E5E">
                  <w:pPr>
                    <w:keepNext w:val="0"/>
                    <w:keepLines w:val="0"/>
                    <w:widowControl/>
                    <w:suppressLineNumbers w:val="0"/>
                    <w:spacing w:before="0" w:beforeAutospacing="0" w:after="0" w:afterAutospacing="0" w:line="240" w:lineRule="exact"/>
                    <w:ind w:left="0" w:right="0"/>
                    <w:jc w:val="center"/>
                    <w:rPr>
                      <w:rFonts w:hint="eastAsia"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1021" w:type="pct"/>
                  <w:gridSpan w:val="2"/>
                  <w:vAlign w:val="center"/>
                </w:tcPr>
                <w:p w14:paraId="3541327B">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05D7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4ED3A13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restart"/>
                  <w:vAlign w:val="center"/>
                </w:tcPr>
                <w:p w14:paraId="5D7D247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460" w:type="pct"/>
                  <w:vAlign w:val="center"/>
                </w:tcPr>
                <w:p w14:paraId="24EBF97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34" w:type="pct"/>
                  <w:vAlign w:val="center"/>
                </w:tcPr>
                <w:p w14:paraId="0BCD173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5600E83B">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0.4797</w:t>
                  </w:r>
                </w:p>
              </w:tc>
              <w:tc>
                <w:tcPr>
                  <w:tcW w:w="466" w:type="pct"/>
                  <w:vAlign w:val="center"/>
                </w:tcPr>
                <w:p w14:paraId="7BDA094E">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25.12</w:t>
                  </w:r>
                </w:p>
              </w:tc>
              <w:tc>
                <w:tcPr>
                  <w:tcW w:w="285" w:type="pct"/>
                  <w:vMerge w:val="continue"/>
                  <w:vAlign w:val="center"/>
                </w:tcPr>
                <w:p w14:paraId="76A3E86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0918777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0AAAD57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56CAE3A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408D7AA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0EA83157">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0.191875</w:t>
                  </w:r>
                </w:p>
              </w:tc>
              <w:tc>
                <w:tcPr>
                  <w:tcW w:w="450" w:type="pct"/>
                  <w:vAlign w:val="center"/>
                </w:tcPr>
                <w:p w14:paraId="65799F0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10.04</w:t>
                  </w:r>
                  <w:r>
                    <w:rPr>
                      <w:rFonts w:hint="default" w:eastAsia="等线"/>
                      <w:color w:val="000000" w:themeColor="text1"/>
                      <w:szCs w:val="21"/>
                      <w14:textFill>
                        <w14:solidFill>
                          <w14:schemeClr w14:val="tx1"/>
                        </w14:solidFill>
                      </w14:textFill>
                    </w:rPr>
                    <w:t xml:space="preserve"> </w:t>
                  </w:r>
                </w:p>
              </w:tc>
            </w:tr>
            <w:tr w14:paraId="42AD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48E249B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2C340EC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64280C2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34" w:type="pct"/>
                  <w:vAlign w:val="center"/>
                </w:tcPr>
                <w:p w14:paraId="6F67643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6C7DBF8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0.4797</w:t>
                  </w:r>
                </w:p>
              </w:tc>
              <w:tc>
                <w:tcPr>
                  <w:tcW w:w="466" w:type="pct"/>
                  <w:vAlign w:val="center"/>
                </w:tcPr>
                <w:p w14:paraId="2F2A1EAC">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25.12</w:t>
                  </w:r>
                </w:p>
              </w:tc>
              <w:tc>
                <w:tcPr>
                  <w:tcW w:w="285" w:type="pct"/>
                  <w:vMerge w:val="continue"/>
                  <w:vAlign w:val="center"/>
                </w:tcPr>
                <w:p w14:paraId="7DE78AF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6CB27C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2AC2F04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13881FC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6838865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5B86780B">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0.191875</w:t>
                  </w:r>
                </w:p>
              </w:tc>
              <w:tc>
                <w:tcPr>
                  <w:tcW w:w="450" w:type="pct"/>
                  <w:vAlign w:val="center"/>
                </w:tcPr>
                <w:p w14:paraId="50B81FE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10.04</w:t>
                  </w:r>
                  <w:r>
                    <w:rPr>
                      <w:rFonts w:hint="default" w:eastAsia="等线"/>
                      <w:color w:val="000000" w:themeColor="text1"/>
                      <w:szCs w:val="21"/>
                      <w14:textFill>
                        <w14:solidFill>
                          <w14:schemeClr w14:val="tx1"/>
                        </w14:solidFill>
                      </w14:textFill>
                    </w:rPr>
                    <w:t xml:space="preserve"> </w:t>
                  </w:r>
                </w:p>
              </w:tc>
            </w:tr>
            <w:tr w14:paraId="1C4E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1C56EE1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4DF8B8A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59D1BA4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34" w:type="pct"/>
                  <w:vAlign w:val="center"/>
                </w:tcPr>
                <w:p w14:paraId="5DE3680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781A4CD3">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0.0123</w:t>
                  </w:r>
                </w:p>
              </w:tc>
              <w:tc>
                <w:tcPr>
                  <w:tcW w:w="466" w:type="pct"/>
                  <w:vAlign w:val="center"/>
                </w:tcPr>
                <w:p w14:paraId="24021FA8">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0.64</w:t>
                  </w:r>
                </w:p>
              </w:tc>
              <w:tc>
                <w:tcPr>
                  <w:tcW w:w="285" w:type="pct"/>
                  <w:vMerge w:val="continue"/>
                  <w:vAlign w:val="center"/>
                </w:tcPr>
                <w:p w14:paraId="0085442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13954B8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617EC04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56A3210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4B37A2D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306E4DD9">
                  <w:pPr>
                    <w:keepNext w:val="0"/>
                    <w:keepLines w:val="0"/>
                    <w:widowControl/>
                    <w:suppressLineNumbers w:val="0"/>
                    <w:spacing w:before="0" w:beforeAutospacing="0" w:after="0" w:afterAutospacing="0" w:line="240" w:lineRule="exact"/>
                    <w:ind w:left="0" w:right="0"/>
                    <w:jc w:val="center"/>
                    <w:rPr>
                      <w:rFonts w:hint="eastAsia" w:eastAsia="等线"/>
                      <w:color w:val="000000" w:themeColor="text1"/>
                      <w:kern w:val="0"/>
                      <w:szCs w:val="21"/>
                      <w:lang w:eastAsia="zh-CN"/>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5</w:t>
                  </w:r>
                </w:p>
              </w:tc>
              <w:tc>
                <w:tcPr>
                  <w:tcW w:w="450" w:type="pct"/>
                  <w:vAlign w:val="center"/>
                </w:tcPr>
                <w:p w14:paraId="12AD457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0.2</w:t>
                  </w:r>
                  <w:r>
                    <w:rPr>
                      <w:rFonts w:hint="eastAsia" w:eastAsia="等线"/>
                      <w:color w:val="000000" w:themeColor="text1"/>
                      <w:szCs w:val="21"/>
                      <w:lang w:val="en-US" w:eastAsia="zh-CN"/>
                      <w14:textFill>
                        <w14:solidFill>
                          <w14:schemeClr w14:val="tx1"/>
                        </w14:solidFill>
                      </w14:textFill>
                    </w:rPr>
                    <w:t>6</w:t>
                  </w:r>
                  <w:r>
                    <w:rPr>
                      <w:rFonts w:hint="default" w:eastAsia="等线"/>
                      <w:color w:val="000000" w:themeColor="text1"/>
                      <w:szCs w:val="21"/>
                      <w14:textFill>
                        <w14:solidFill>
                          <w14:schemeClr w14:val="tx1"/>
                        </w14:solidFill>
                      </w14:textFill>
                    </w:rPr>
                    <w:t xml:space="preserve"> </w:t>
                  </w:r>
                </w:p>
              </w:tc>
            </w:tr>
            <w:tr w14:paraId="2CCD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33291B4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5ECDB65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shd w:val="clear" w:color="auto" w:fill="auto"/>
                  <w:vAlign w:val="center"/>
                </w:tcPr>
                <w:p w14:paraId="306BBB4E">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000000" w:themeColor="text1"/>
                      <w:kern w:val="0"/>
                      <w:sz w:val="21"/>
                      <w:szCs w:val="21"/>
                      <w:lang w:val="zh-CN"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34" w:type="pct"/>
                  <w:shd w:val="clear" w:color="auto" w:fill="auto"/>
                  <w:vAlign w:val="center"/>
                </w:tcPr>
                <w:p w14:paraId="7D1FDDF1">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1036" w:type="pct"/>
                  <w:gridSpan w:val="2"/>
                  <w:shd w:val="clear" w:color="auto" w:fill="auto"/>
                  <w:vAlign w:val="center"/>
                </w:tcPr>
                <w:p w14:paraId="74687039">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285" w:type="pct"/>
                  <w:vMerge w:val="continue"/>
                  <w:vAlign w:val="center"/>
                </w:tcPr>
                <w:p w14:paraId="6D1A993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1EAC103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4711DB9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45BB14C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shd w:val="clear" w:color="auto" w:fill="auto"/>
                  <w:vAlign w:val="center"/>
                </w:tcPr>
                <w:p w14:paraId="0AF70124">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1021" w:type="pct"/>
                  <w:gridSpan w:val="2"/>
                  <w:shd w:val="clear" w:color="auto" w:fill="auto"/>
                  <w:vAlign w:val="center"/>
                </w:tcPr>
                <w:p w14:paraId="76E88F92">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0B70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restart"/>
                  <w:vAlign w:val="center"/>
                </w:tcPr>
                <w:p w14:paraId="1225DB7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P4-4(依托）</w:t>
                  </w:r>
                </w:p>
              </w:tc>
              <w:tc>
                <w:tcPr>
                  <w:tcW w:w="159" w:type="pct"/>
                  <w:vMerge w:val="restart"/>
                  <w:vAlign w:val="center"/>
                </w:tcPr>
                <w:p w14:paraId="516230B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现有工程</w:t>
                  </w:r>
                </w:p>
              </w:tc>
              <w:tc>
                <w:tcPr>
                  <w:tcW w:w="460" w:type="pct"/>
                  <w:vAlign w:val="center"/>
                </w:tcPr>
                <w:p w14:paraId="3EF2A77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34" w:type="pct"/>
                  <w:vAlign w:val="center"/>
                </w:tcPr>
                <w:p w14:paraId="7E0EECF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1DA5F283">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0.1</w:t>
                  </w:r>
                  <w:r>
                    <w:rPr>
                      <w:rFonts w:hint="eastAsia" w:eastAsia="等线"/>
                      <w:color w:val="000000" w:themeColor="text1"/>
                      <w:szCs w:val="21"/>
                      <w:lang w:val="en-US" w:eastAsia="zh-CN"/>
                      <w14:textFill>
                        <w14:solidFill>
                          <w14:schemeClr w14:val="tx1"/>
                        </w14:solidFill>
                      </w14:textFill>
                    </w:rPr>
                    <w:t>25</w:t>
                  </w:r>
                </w:p>
              </w:tc>
              <w:tc>
                <w:tcPr>
                  <w:tcW w:w="466" w:type="pct"/>
                  <w:vAlign w:val="center"/>
                </w:tcPr>
                <w:p w14:paraId="02554E5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restart"/>
                  <w:vAlign w:val="center"/>
                </w:tcPr>
                <w:p w14:paraId="1DABA67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w:t>
                  </w:r>
                  <w:r>
                    <w:rPr>
                      <w:rFonts w:hint="default"/>
                      <w:color w:val="000000" w:themeColor="text1"/>
                      <w:kern w:val="0"/>
                      <w:szCs w:val="21"/>
                      <w14:textFill>
                        <w14:solidFill>
                          <w14:schemeClr w14:val="tx1"/>
                        </w14:solidFill>
                      </w14:textFill>
                    </w:rPr>
                    <w:t>00</w:t>
                  </w:r>
                </w:p>
              </w:tc>
              <w:tc>
                <w:tcPr>
                  <w:tcW w:w="264" w:type="pct"/>
                  <w:vMerge w:val="restart"/>
                  <w:vAlign w:val="center"/>
                </w:tcPr>
                <w:p w14:paraId="5D1DFFE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100</w:t>
                  </w:r>
                </w:p>
              </w:tc>
              <w:tc>
                <w:tcPr>
                  <w:tcW w:w="264" w:type="pct"/>
                  <w:vMerge w:val="restart"/>
                  <w:vAlign w:val="center"/>
                </w:tcPr>
                <w:p w14:paraId="62EFBF4C">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351" w:type="pct"/>
                  <w:vMerge w:val="restart"/>
                  <w:vAlign w:val="center"/>
                </w:tcPr>
                <w:p w14:paraId="228ABA2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10900</w:t>
                  </w:r>
                </w:p>
              </w:tc>
              <w:tc>
                <w:tcPr>
                  <w:tcW w:w="379" w:type="pct"/>
                  <w:vAlign w:val="center"/>
                </w:tcPr>
                <w:p w14:paraId="3F14211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02464EA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0.05</w:t>
                  </w:r>
                </w:p>
              </w:tc>
              <w:tc>
                <w:tcPr>
                  <w:tcW w:w="450" w:type="pct"/>
                  <w:vAlign w:val="center"/>
                </w:tcPr>
                <w:p w14:paraId="5E44AB6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71B8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67B4AF6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19B910C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6BC480E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34" w:type="pct"/>
                  <w:vAlign w:val="center"/>
                </w:tcPr>
                <w:p w14:paraId="6C91C7A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2FA53240">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0.1</w:t>
                  </w:r>
                  <w:r>
                    <w:rPr>
                      <w:rFonts w:hint="eastAsia" w:eastAsia="等线"/>
                      <w:color w:val="000000" w:themeColor="text1"/>
                      <w:szCs w:val="21"/>
                      <w:lang w:val="en-US" w:eastAsia="zh-CN"/>
                      <w14:textFill>
                        <w14:solidFill>
                          <w14:schemeClr w14:val="tx1"/>
                        </w14:solidFill>
                      </w14:textFill>
                    </w:rPr>
                    <w:t>25</w:t>
                  </w:r>
                </w:p>
              </w:tc>
              <w:tc>
                <w:tcPr>
                  <w:tcW w:w="466" w:type="pct"/>
                  <w:vAlign w:val="center"/>
                </w:tcPr>
                <w:p w14:paraId="6F85A05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7464C9F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59A5414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3C6295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542BF12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34D022A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2FCDB88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0.05</w:t>
                  </w:r>
                </w:p>
              </w:tc>
              <w:tc>
                <w:tcPr>
                  <w:tcW w:w="450" w:type="pct"/>
                  <w:vAlign w:val="center"/>
                </w:tcPr>
                <w:p w14:paraId="022C1F4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5CA1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59DC605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7668D6A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2EFE9CF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34" w:type="pct"/>
                  <w:vAlign w:val="center"/>
                </w:tcPr>
                <w:p w14:paraId="78D90F8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3A36107A">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43</w:t>
                  </w:r>
                </w:p>
              </w:tc>
              <w:tc>
                <w:tcPr>
                  <w:tcW w:w="466" w:type="pct"/>
                  <w:vAlign w:val="center"/>
                </w:tcPr>
                <w:p w14:paraId="4722EF2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223DE5B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BA3687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06EA764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6BC8DA6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136FCCB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430CF83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0.0001739</w:t>
                  </w:r>
                </w:p>
              </w:tc>
              <w:tc>
                <w:tcPr>
                  <w:tcW w:w="450" w:type="pct"/>
                  <w:vAlign w:val="center"/>
                </w:tcPr>
                <w:p w14:paraId="639B6C9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40F1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3DBA981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restart"/>
                  <w:vAlign w:val="center"/>
                </w:tcPr>
                <w:p w14:paraId="3A694F2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本项目新增</w:t>
                  </w:r>
                </w:p>
              </w:tc>
              <w:tc>
                <w:tcPr>
                  <w:tcW w:w="460" w:type="pct"/>
                  <w:vAlign w:val="center"/>
                </w:tcPr>
                <w:p w14:paraId="750E1F6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558" w:type="dxa"/>
                  <w:vAlign w:val="center"/>
                </w:tcPr>
                <w:p w14:paraId="39D7678B">
                  <w:pPr>
                    <w:pStyle w:val="58"/>
                    <w:keepNext w:val="0"/>
                    <w:keepLines w:val="0"/>
                    <w:suppressLineNumbers w:val="0"/>
                    <w:spacing w:before="0" w:beforeAutospacing="0" w:after="0" w:afterAutospacing="0" w:line="280" w:lineRule="exact"/>
                    <w:ind w:left="0" w:leftChars="0" w:right="0" w:right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400</w:t>
                  </w:r>
                </w:p>
              </w:tc>
              <w:tc>
                <w:tcPr>
                  <w:tcW w:w="949" w:type="dxa"/>
                  <w:vAlign w:val="center"/>
                </w:tcPr>
                <w:p w14:paraId="17AC1119">
                  <w:pPr>
                    <w:pStyle w:val="58"/>
                    <w:keepNext w:val="0"/>
                    <w:keepLines w:val="0"/>
                    <w:suppressLineNumbers w:val="0"/>
                    <w:spacing w:before="0" w:beforeAutospacing="0" w:after="0" w:afterAutospacing="0" w:line="280" w:lineRule="exact"/>
                    <w:ind w:left="0" w:leftChars="0" w:right="0" w:right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w:t>
                  </w:r>
                </w:p>
              </w:tc>
              <w:tc>
                <w:tcPr>
                  <w:tcW w:w="466" w:type="pct"/>
                  <w:vAlign w:val="center"/>
                </w:tcPr>
                <w:p w14:paraId="3F18982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2D916F6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F6C73F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EAA0D5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1CCDD1E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shd w:val="clear" w:color="auto" w:fill="auto"/>
                  <w:vAlign w:val="center"/>
                </w:tcPr>
                <w:p w14:paraId="1EFAD0A8">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160</w:t>
                  </w:r>
                </w:p>
              </w:tc>
              <w:tc>
                <w:tcPr>
                  <w:tcW w:w="570" w:type="pct"/>
                  <w:shd w:val="clear" w:color="auto" w:fill="auto"/>
                  <w:vAlign w:val="center"/>
                </w:tcPr>
                <w:p w14:paraId="17237DEC">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0.08</w:t>
                  </w:r>
                  <w:r>
                    <w:rPr>
                      <w:rFonts w:hint="default" w:ascii="Times New Roman" w:hAnsi="Times New Roman" w:eastAsia="宋体"/>
                      <w:bCs/>
                      <w:color w:val="000000" w:themeColor="text1"/>
                      <w:sz w:val="21"/>
                      <w:szCs w:val="21"/>
                      <w14:textFill>
                        <w14:solidFill>
                          <w14:schemeClr w14:val="tx1"/>
                        </w14:solidFill>
                      </w14:textFill>
                    </w:rPr>
                    <w:t xml:space="preserve"> </w:t>
                  </w:r>
                </w:p>
              </w:tc>
              <w:tc>
                <w:tcPr>
                  <w:tcW w:w="450" w:type="pct"/>
                  <w:shd w:val="clear" w:color="auto" w:fill="auto"/>
                  <w:vAlign w:val="center"/>
                </w:tcPr>
                <w:p w14:paraId="47A285C0">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w:t>
                  </w:r>
                </w:p>
              </w:tc>
            </w:tr>
            <w:tr w14:paraId="3146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1B46127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6A3E0DE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69A75D9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558" w:type="dxa"/>
                  <w:vAlign w:val="center"/>
                </w:tcPr>
                <w:p w14:paraId="54BF0096">
                  <w:pPr>
                    <w:pStyle w:val="58"/>
                    <w:keepNext w:val="0"/>
                    <w:keepLines w:val="0"/>
                    <w:suppressLineNumbers w:val="0"/>
                    <w:spacing w:before="0" w:beforeAutospacing="0" w:after="0" w:afterAutospacing="0" w:line="280" w:lineRule="exact"/>
                    <w:ind w:left="0" w:leftChars="0" w:right="0" w:right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400</w:t>
                  </w:r>
                </w:p>
              </w:tc>
              <w:tc>
                <w:tcPr>
                  <w:tcW w:w="949" w:type="dxa"/>
                  <w:vAlign w:val="center"/>
                </w:tcPr>
                <w:p w14:paraId="3E866F4E">
                  <w:pPr>
                    <w:pStyle w:val="58"/>
                    <w:keepNext w:val="0"/>
                    <w:keepLines w:val="0"/>
                    <w:suppressLineNumbers w:val="0"/>
                    <w:spacing w:before="0" w:beforeAutospacing="0" w:after="0" w:afterAutospacing="0" w:line="280" w:lineRule="exact"/>
                    <w:ind w:left="0" w:leftChars="0" w:right="0" w:right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w:t>
                  </w:r>
                </w:p>
              </w:tc>
              <w:tc>
                <w:tcPr>
                  <w:tcW w:w="466" w:type="pct"/>
                  <w:vAlign w:val="center"/>
                </w:tcPr>
                <w:p w14:paraId="4668E3F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40FF6D4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220F124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73C37E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1C3A8A0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631" w:type="dxa"/>
                  <w:vAlign w:val="center"/>
                </w:tcPr>
                <w:p w14:paraId="0CCD8C28">
                  <w:pPr>
                    <w:pStyle w:val="58"/>
                    <w:keepNext w:val="0"/>
                    <w:keepLines w:val="0"/>
                    <w:suppressLineNumbers w:val="0"/>
                    <w:spacing w:before="0" w:beforeAutospacing="0" w:after="0" w:afterAutospacing="0" w:line="280" w:lineRule="exact"/>
                    <w:ind w:left="0" w:leftChars="0" w:right="0" w:right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160</w:t>
                  </w:r>
                </w:p>
              </w:tc>
              <w:tc>
                <w:tcPr>
                  <w:tcW w:w="950" w:type="dxa"/>
                  <w:vAlign w:val="center"/>
                </w:tcPr>
                <w:p w14:paraId="44867FB2">
                  <w:pPr>
                    <w:pStyle w:val="58"/>
                    <w:keepNext w:val="0"/>
                    <w:keepLines w:val="0"/>
                    <w:suppressLineNumbers w:val="0"/>
                    <w:spacing w:before="0" w:beforeAutospacing="0" w:after="0" w:afterAutospacing="0" w:line="280" w:lineRule="exact"/>
                    <w:ind w:left="0" w:leftChars="0" w:right="0" w:right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0.08</w:t>
                  </w:r>
                  <w:r>
                    <w:rPr>
                      <w:rFonts w:hint="default" w:ascii="Times New Roman" w:hAnsi="Times New Roman" w:eastAsia="宋体"/>
                      <w:bCs/>
                      <w:color w:val="000000" w:themeColor="text1"/>
                      <w:sz w:val="21"/>
                      <w:szCs w:val="21"/>
                      <w14:textFill>
                        <w14:solidFill>
                          <w14:schemeClr w14:val="tx1"/>
                        </w14:solidFill>
                      </w14:textFill>
                    </w:rPr>
                    <w:t xml:space="preserve"> </w:t>
                  </w:r>
                </w:p>
              </w:tc>
              <w:tc>
                <w:tcPr>
                  <w:tcW w:w="450" w:type="pct"/>
                  <w:vAlign w:val="center"/>
                </w:tcPr>
                <w:p w14:paraId="76DDAD1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6E29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7975BB0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34961C9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7DD3CDA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34" w:type="pct"/>
                  <w:vAlign w:val="center"/>
                </w:tcPr>
                <w:p w14:paraId="41858916">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1.5</w:t>
                  </w:r>
                </w:p>
              </w:tc>
              <w:tc>
                <w:tcPr>
                  <w:tcW w:w="569" w:type="pct"/>
                  <w:vAlign w:val="center"/>
                </w:tcPr>
                <w:p w14:paraId="3AE8EFED">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75</w:t>
                  </w:r>
                </w:p>
              </w:tc>
              <w:tc>
                <w:tcPr>
                  <w:tcW w:w="466" w:type="pct"/>
                  <w:vAlign w:val="center"/>
                </w:tcPr>
                <w:p w14:paraId="1549364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285" w:type="pct"/>
                  <w:vMerge w:val="continue"/>
                  <w:vAlign w:val="center"/>
                </w:tcPr>
                <w:p w14:paraId="34B34FA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5E04878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6ED0EEA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60618DD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198B11B4">
                  <w:pPr>
                    <w:keepNext w:val="0"/>
                    <w:keepLines w:val="0"/>
                    <w:widowControl/>
                    <w:suppressLineNumbers w:val="0"/>
                    <w:spacing w:before="0" w:beforeAutospacing="0" w:after="0" w:afterAutospacing="0" w:line="240" w:lineRule="exact"/>
                    <w:ind w:left="0" w:right="0"/>
                    <w:jc w:val="center"/>
                    <w:rPr>
                      <w:rFonts w:hint="eastAsia" w:eastAsia="等线"/>
                      <w:color w:val="000000" w:themeColor="text1"/>
                      <w:kern w:val="0"/>
                      <w:szCs w:val="21"/>
                      <w:lang w:eastAsia="zh-CN"/>
                      <w14:textFill>
                        <w14:solidFill>
                          <w14:schemeClr w14:val="tx1"/>
                        </w14:solidFill>
                      </w14:textFill>
                    </w:rPr>
                  </w:pPr>
                  <w:r>
                    <w:rPr>
                      <w:rFonts w:hint="default" w:eastAsia="等线"/>
                      <w:color w:val="000000" w:themeColor="text1"/>
                      <w:szCs w:val="21"/>
                      <w14:textFill>
                        <w14:solidFill>
                          <w14:schemeClr w14:val="tx1"/>
                        </w14:solidFill>
                      </w14:textFill>
                    </w:rPr>
                    <w:t>0.</w:t>
                  </w:r>
                  <w:r>
                    <w:rPr>
                      <w:rFonts w:hint="eastAsia" w:eastAsia="等线"/>
                      <w:color w:val="000000" w:themeColor="text1"/>
                      <w:szCs w:val="21"/>
                      <w:lang w:val="en-US" w:eastAsia="zh-CN"/>
                      <w14:textFill>
                        <w14:solidFill>
                          <w14:schemeClr w14:val="tx1"/>
                        </w14:solidFill>
                      </w14:textFill>
                    </w:rPr>
                    <w:t>6</w:t>
                  </w:r>
                </w:p>
              </w:tc>
              <w:tc>
                <w:tcPr>
                  <w:tcW w:w="570" w:type="pct"/>
                  <w:vAlign w:val="center"/>
                </w:tcPr>
                <w:p w14:paraId="0732DA65">
                  <w:pPr>
                    <w:keepNext w:val="0"/>
                    <w:keepLines w:val="0"/>
                    <w:widowControl/>
                    <w:suppressLineNumbers w:val="0"/>
                    <w:spacing w:before="0" w:beforeAutospacing="0" w:after="0" w:afterAutospacing="0" w:line="240" w:lineRule="exact"/>
                    <w:ind w:left="0" w:right="0"/>
                    <w:jc w:val="center"/>
                    <w:rPr>
                      <w:rFonts w:hint="eastAsia" w:eastAsia="等线"/>
                      <w:color w:val="000000" w:themeColor="text1"/>
                      <w:kern w:val="0"/>
                      <w:szCs w:val="21"/>
                      <w:lang w:eastAsia="zh-CN"/>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3</w:t>
                  </w:r>
                </w:p>
              </w:tc>
              <w:tc>
                <w:tcPr>
                  <w:tcW w:w="450" w:type="pct"/>
                  <w:vAlign w:val="center"/>
                </w:tcPr>
                <w:p w14:paraId="44F10A6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r>
            <w:tr w14:paraId="18F7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241B778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71513F2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shd w:val="clear" w:color="auto" w:fill="auto"/>
                  <w:vAlign w:val="center"/>
                </w:tcPr>
                <w:p w14:paraId="2638A752">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000000" w:themeColor="text1"/>
                      <w:kern w:val="0"/>
                      <w:sz w:val="21"/>
                      <w:szCs w:val="21"/>
                      <w:lang w:val="zh-CN"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34" w:type="pct"/>
                  <w:shd w:val="clear" w:color="auto" w:fill="auto"/>
                  <w:vAlign w:val="center"/>
                </w:tcPr>
                <w:p w14:paraId="71688E32">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1036" w:type="pct"/>
                  <w:gridSpan w:val="2"/>
                  <w:shd w:val="clear" w:color="auto" w:fill="auto"/>
                  <w:vAlign w:val="center"/>
                </w:tcPr>
                <w:p w14:paraId="6FF99477">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285" w:type="pct"/>
                  <w:vMerge w:val="continue"/>
                  <w:vAlign w:val="center"/>
                </w:tcPr>
                <w:p w14:paraId="0B21690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5FAE1F6D">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23D5E8E9">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2241B34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shd w:val="clear" w:color="auto" w:fill="auto"/>
                  <w:vAlign w:val="center"/>
                </w:tcPr>
                <w:p w14:paraId="26FF2577">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1021" w:type="pct"/>
                  <w:gridSpan w:val="2"/>
                  <w:shd w:val="clear" w:color="auto" w:fill="auto"/>
                  <w:vAlign w:val="center"/>
                </w:tcPr>
                <w:p w14:paraId="7543A48F">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r w14:paraId="0D5E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533043A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restart"/>
                  <w:vAlign w:val="center"/>
                </w:tcPr>
                <w:p w14:paraId="1FA6629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460" w:type="pct"/>
                  <w:vAlign w:val="center"/>
                </w:tcPr>
                <w:p w14:paraId="4D2163B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34" w:type="pct"/>
                  <w:vAlign w:val="center"/>
                </w:tcPr>
                <w:p w14:paraId="14FC59E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30119948">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0.325</w:t>
                  </w:r>
                </w:p>
              </w:tc>
              <w:tc>
                <w:tcPr>
                  <w:tcW w:w="466" w:type="pct"/>
                  <w:vAlign w:val="center"/>
                </w:tcPr>
                <w:p w14:paraId="2E3238FF">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29.82</w:t>
                  </w:r>
                </w:p>
              </w:tc>
              <w:tc>
                <w:tcPr>
                  <w:tcW w:w="285" w:type="pct"/>
                  <w:vMerge w:val="continue"/>
                  <w:vAlign w:val="center"/>
                </w:tcPr>
                <w:p w14:paraId="57C1604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098901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67DC909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13A36FE2">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0007FD1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4D84C926">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0.13</w:t>
                  </w:r>
                </w:p>
              </w:tc>
              <w:tc>
                <w:tcPr>
                  <w:tcW w:w="450" w:type="pct"/>
                  <w:vAlign w:val="center"/>
                </w:tcPr>
                <w:p w14:paraId="7A258B52">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11.</w:t>
                  </w:r>
                  <w:r>
                    <w:rPr>
                      <w:rFonts w:hint="eastAsia" w:eastAsia="等线"/>
                      <w:color w:val="000000" w:themeColor="text1"/>
                      <w:szCs w:val="21"/>
                      <w:lang w:val="en-US" w:eastAsia="zh-CN"/>
                      <w14:textFill>
                        <w14:solidFill>
                          <w14:schemeClr w14:val="tx1"/>
                        </w14:solidFill>
                      </w14:textFill>
                    </w:rPr>
                    <w:t>93</w:t>
                  </w:r>
                </w:p>
              </w:tc>
            </w:tr>
            <w:tr w14:paraId="78A7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09BBB9B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01D0E067">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453D7C0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34" w:type="pct"/>
                  <w:vAlign w:val="center"/>
                </w:tcPr>
                <w:p w14:paraId="62CAE8C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1D506CBD">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0.325</w:t>
                  </w:r>
                </w:p>
              </w:tc>
              <w:tc>
                <w:tcPr>
                  <w:tcW w:w="466" w:type="pct"/>
                  <w:vAlign w:val="center"/>
                </w:tcPr>
                <w:p w14:paraId="316857B7">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29.82</w:t>
                  </w:r>
                </w:p>
              </w:tc>
              <w:tc>
                <w:tcPr>
                  <w:tcW w:w="285" w:type="pct"/>
                  <w:vMerge w:val="continue"/>
                  <w:vAlign w:val="center"/>
                </w:tcPr>
                <w:p w14:paraId="0AF9E52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2FD871DE">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1D9518A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7BE0AC8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7548287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6C451A4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0.129</w:t>
                  </w:r>
                </w:p>
              </w:tc>
              <w:tc>
                <w:tcPr>
                  <w:tcW w:w="450" w:type="pct"/>
                  <w:vAlign w:val="center"/>
                </w:tcPr>
                <w:p w14:paraId="320EB0F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11.</w:t>
                  </w:r>
                  <w:r>
                    <w:rPr>
                      <w:rFonts w:hint="eastAsia" w:eastAsia="等线"/>
                      <w:color w:val="000000" w:themeColor="text1"/>
                      <w:szCs w:val="21"/>
                      <w:lang w:val="en-US" w:eastAsia="zh-CN"/>
                      <w14:textFill>
                        <w14:solidFill>
                          <w14:schemeClr w14:val="tx1"/>
                        </w14:solidFill>
                      </w14:textFill>
                    </w:rPr>
                    <w:t>93</w:t>
                  </w:r>
                  <w:r>
                    <w:rPr>
                      <w:rFonts w:hint="default" w:eastAsia="等线"/>
                      <w:color w:val="000000" w:themeColor="text1"/>
                      <w:szCs w:val="21"/>
                      <w14:textFill>
                        <w14:solidFill>
                          <w14:schemeClr w14:val="tx1"/>
                        </w14:solidFill>
                      </w14:textFill>
                    </w:rPr>
                    <w:t xml:space="preserve"> </w:t>
                  </w:r>
                </w:p>
              </w:tc>
            </w:tr>
            <w:tr w14:paraId="1A2A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3E345AD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798E2EF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vAlign w:val="center"/>
                </w:tcPr>
                <w:p w14:paraId="5EABB3E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334" w:type="pct"/>
                  <w:vAlign w:val="center"/>
                </w:tcPr>
                <w:p w14:paraId="7C21BBE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69" w:type="pct"/>
                  <w:vAlign w:val="center"/>
                </w:tcPr>
                <w:p w14:paraId="3532409F">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118</w:t>
                  </w:r>
                </w:p>
              </w:tc>
              <w:tc>
                <w:tcPr>
                  <w:tcW w:w="466" w:type="pct"/>
                  <w:vAlign w:val="center"/>
                </w:tcPr>
                <w:p w14:paraId="63E5D420">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0.11</w:t>
                  </w:r>
                </w:p>
              </w:tc>
              <w:tc>
                <w:tcPr>
                  <w:tcW w:w="285" w:type="pct"/>
                  <w:vMerge w:val="continue"/>
                  <w:vAlign w:val="center"/>
                </w:tcPr>
                <w:p w14:paraId="0307AA9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582829F6">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17DEAAA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54464CF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vAlign w:val="center"/>
                </w:tcPr>
                <w:p w14:paraId="2803A0A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w:t>
                  </w:r>
                </w:p>
              </w:tc>
              <w:tc>
                <w:tcPr>
                  <w:tcW w:w="570" w:type="pct"/>
                  <w:vAlign w:val="center"/>
                </w:tcPr>
                <w:p w14:paraId="2E382434">
                  <w:pPr>
                    <w:keepNext w:val="0"/>
                    <w:keepLines w:val="0"/>
                    <w:widowControl/>
                    <w:suppressLineNumbers w:val="0"/>
                    <w:spacing w:before="0" w:beforeAutospacing="0" w:after="0" w:afterAutospacing="0" w:line="240" w:lineRule="exact"/>
                    <w:ind w:left="0" w:right="0"/>
                    <w:jc w:val="center"/>
                    <w:rPr>
                      <w:rFonts w:hint="default" w:eastAsia="等线"/>
                      <w:color w:val="000000" w:themeColor="text1"/>
                      <w:kern w:val="0"/>
                      <w:szCs w:val="21"/>
                      <w:lang w:val="en-US" w:eastAsia="zh-CN"/>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47</w:t>
                  </w:r>
                </w:p>
              </w:tc>
              <w:tc>
                <w:tcPr>
                  <w:tcW w:w="450" w:type="pct"/>
                  <w:vAlign w:val="center"/>
                </w:tcPr>
                <w:p w14:paraId="3AD1B56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eastAsia="等线"/>
                      <w:color w:val="000000" w:themeColor="text1"/>
                      <w:szCs w:val="21"/>
                      <w14:textFill>
                        <w14:solidFill>
                          <w14:schemeClr w14:val="tx1"/>
                        </w14:solidFill>
                      </w14:textFill>
                    </w:rPr>
                    <w:t xml:space="preserve">0.04 </w:t>
                  </w:r>
                </w:p>
              </w:tc>
            </w:tr>
            <w:tr w14:paraId="7F9F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9" w:type="pct"/>
                  <w:vMerge w:val="continue"/>
                  <w:vAlign w:val="center"/>
                </w:tcPr>
                <w:p w14:paraId="617C6941">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159" w:type="pct"/>
                  <w:vMerge w:val="continue"/>
                  <w:vAlign w:val="center"/>
                </w:tcPr>
                <w:p w14:paraId="0EA4C50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460" w:type="pct"/>
                  <w:shd w:val="clear" w:color="auto" w:fill="auto"/>
                  <w:vAlign w:val="center"/>
                </w:tcPr>
                <w:p w14:paraId="5C726BD6">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000000" w:themeColor="text1"/>
                      <w:kern w:val="0"/>
                      <w:sz w:val="21"/>
                      <w:szCs w:val="21"/>
                      <w:lang w:val="zh-CN"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334" w:type="pct"/>
                  <w:shd w:val="clear" w:color="auto" w:fill="auto"/>
                  <w:vAlign w:val="center"/>
                </w:tcPr>
                <w:p w14:paraId="05FA22C2">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1036" w:type="pct"/>
                  <w:gridSpan w:val="2"/>
                  <w:shd w:val="clear" w:color="auto" w:fill="auto"/>
                  <w:vAlign w:val="center"/>
                </w:tcPr>
                <w:p w14:paraId="6BCDEF03">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c>
                <w:tcPr>
                  <w:tcW w:w="285" w:type="pct"/>
                  <w:vMerge w:val="continue"/>
                  <w:vAlign w:val="center"/>
                </w:tcPr>
                <w:p w14:paraId="657E812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F7C6038">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264" w:type="pct"/>
                  <w:vMerge w:val="continue"/>
                  <w:vAlign w:val="center"/>
                </w:tcPr>
                <w:p w14:paraId="3FF0E435">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51" w:type="pct"/>
                  <w:vMerge w:val="continue"/>
                  <w:vAlign w:val="center"/>
                </w:tcPr>
                <w:p w14:paraId="41814B3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p>
              </w:tc>
              <w:tc>
                <w:tcPr>
                  <w:tcW w:w="379" w:type="pct"/>
                  <w:shd w:val="clear" w:color="auto" w:fill="auto"/>
                  <w:vAlign w:val="center"/>
                </w:tcPr>
                <w:p w14:paraId="6670A1CA">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w:t>
                  </w:r>
                </w:p>
              </w:tc>
              <w:tc>
                <w:tcPr>
                  <w:tcW w:w="1021" w:type="pct"/>
                  <w:gridSpan w:val="2"/>
                  <w:shd w:val="clear" w:color="auto" w:fill="auto"/>
                  <w:vAlign w:val="center"/>
                </w:tcPr>
                <w:p w14:paraId="39AB4AE7">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1000（无量纲）</w:t>
                  </w:r>
                </w:p>
              </w:tc>
            </w:tr>
          </w:tbl>
          <w:p w14:paraId="6416B5E0">
            <w:pPr>
              <w:keepNext w:val="0"/>
              <w:keepLines w:val="0"/>
              <w:suppressLineNumbers w:val="0"/>
              <w:spacing w:before="0" w:beforeAutospacing="0" w:after="0" w:afterAutospacing="0" w:line="480" w:lineRule="exact"/>
              <w:ind w:left="0" w:right="0" w:firstLine="480" w:firstLineChars="200"/>
              <w:jc w:val="left"/>
              <w:rPr>
                <w:rFonts w:hint="default"/>
                <w:color w:val="000000" w:themeColor="text1"/>
                <w:kern w:val="0"/>
                <w:sz w:val="24"/>
                <w:lang w:val="zh-CN"/>
                <w14:textFill>
                  <w14:solidFill>
                    <w14:schemeClr w14:val="tx1"/>
                  </w14:solidFill>
                </w14:textFill>
              </w:rPr>
            </w:pPr>
            <w:r>
              <w:rPr>
                <w:rFonts w:hint="default"/>
                <w:color w:val="000000" w:themeColor="text1"/>
                <w:kern w:val="0"/>
                <w:sz w:val="24"/>
                <w14:textFill>
                  <w14:solidFill>
                    <w14:schemeClr w14:val="tx1"/>
                  </w14:solidFill>
                </w14:textFill>
              </w:rPr>
              <w:t>2）</w:t>
            </w:r>
            <w:r>
              <w:rPr>
                <w:rFonts w:hint="default"/>
                <w:color w:val="000000" w:themeColor="text1"/>
                <w:kern w:val="0"/>
                <w:sz w:val="24"/>
                <w:lang w:val="zh-CN"/>
                <w14:textFill>
                  <w14:solidFill>
                    <w14:schemeClr w14:val="tx1"/>
                  </w14:solidFill>
                </w14:textFill>
              </w:rPr>
              <w:t>油</w:t>
            </w:r>
            <w:r>
              <w:rPr>
                <w:rFonts w:hint="default"/>
                <w:color w:val="000000" w:themeColor="text1"/>
                <w:kern w:val="0"/>
                <w:sz w:val="24"/>
                <w14:textFill>
                  <w14:solidFill>
                    <w14:schemeClr w14:val="tx1"/>
                  </w14:solidFill>
                </w14:textFill>
              </w:rPr>
              <w:t>化</w:t>
            </w:r>
            <w:r>
              <w:rPr>
                <w:rFonts w:hint="default"/>
                <w:color w:val="000000" w:themeColor="text1"/>
                <w:kern w:val="0"/>
                <w:sz w:val="24"/>
                <w:lang w:val="zh-CN"/>
                <w14:textFill>
                  <w14:solidFill>
                    <w14:schemeClr w14:val="tx1"/>
                  </w14:solidFill>
                </w14:textFill>
              </w:rPr>
              <w:t>实验过程产生的有机废气</w:t>
            </w:r>
          </w:p>
          <w:p w14:paraId="41E08AD4">
            <w:pPr>
              <w:keepNext w:val="0"/>
              <w:keepLines w:val="0"/>
              <w:suppressLineNumbers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eastAsia"/>
                <w:color w:val="000000" w:themeColor="text1"/>
                <w:kern w:val="0"/>
                <w:sz w:val="24"/>
                <w:lang w:val="zh-CN"/>
                <w14:textFill>
                  <w14:solidFill>
                    <w14:schemeClr w14:val="tx1"/>
                  </w14:solidFill>
                </w14:textFill>
              </w:rPr>
              <w:t>本项目</w:t>
            </w:r>
            <w:r>
              <w:rPr>
                <w:rFonts w:hint="default"/>
                <w:color w:val="000000" w:themeColor="text1"/>
                <w:sz w:val="24"/>
                <w14:textFill>
                  <w14:solidFill>
                    <w14:schemeClr w14:val="tx1"/>
                  </w14:solidFill>
                </w14:textFill>
              </w:rPr>
              <w:t>依托现有实验设备，</w:t>
            </w:r>
            <w:r>
              <w:rPr>
                <w:rFonts w:hint="eastAsia"/>
                <w:color w:val="000000" w:themeColor="text1"/>
                <w:sz w:val="24"/>
                <w14:textFill>
                  <w14:solidFill>
                    <w14:schemeClr w14:val="tx1"/>
                  </w14:solidFill>
                </w14:textFill>
              </w:rPr>
              <w:t>通过增加作业频次，</w:t>
            </w:r>
            <w:r>
              <w:rPr>
                <w:rFonts w:hint="default"/>
                <w:color w:val="000000" w:themeColor="text1"/>
                <w:sz w:val="24"/>
                <w14:textFill>
                  <w14:solidFill>
                    <w14:schemeClr w14:val="tx1"/>
                  </w14:solidFill>
                </w14:textFill>
              </w:rPr>
              <w:t>在不新增实验类别的前提下，新增对水泥浆检测、含油沾染物、钻完井液，以及钻井材料的性能检测能力，此部分新增实验量主要集中在</w:t>
            </w:r>
            <w:r>
              <w:rPr>
                <w:rFonts w:hint="eastAsia"/>
                <w:color w:val="000000" w:themeColor="text1"/>
                <w:sz w:val="24"/>
                <w:lang w:eastAsia="zh-CN"/>
                <w14:textFill>
                  <w14:solidFill>
                    <w14:schemeClr w14:val="tx1"/>
                  </w14:solidFill>
                </w14:textFill>
              </w:rPr>
              <w:t>油化实验室</w:t>
            </w:r>
            <w:r>
              <w:rPr>
                <w:rFonts w:hint="eastAsia"/>
                <w:color w:val="000000" w:themeColor="text1"/>
                <w:sz w:val="24"/>
                <w14:textFill>
                  <w14:solidFill>
                    <w14:schemeClr w14:val="tx1"/>
                  </w14:solidFill>
                </w14:textFill>
              </w:rPr>
              <w:t>一到四层进行，</w:t>
            </w:r>
            <w:r>
              <w:rPr>
                <w:rFonts w:hint="eastAsia"/>
                <w:color w:val="000000" w:themeColor="text1"/>
                <w:kern w:val="0"/>
                <w:sz w:val="24"/>
                <w:lang w:val="zh-CN"/>
                <w14:textFill>
                  <w14:solidFill>
                    <w14:schemeClr w14:val="tx1"/>
                  </w14:solidFill>
                </w14:textFill>
              </w:rPr>
              <w:t>根据前述分析，在进行钻完井液实验、含油沾染物检测、固相仪测定实验、钻井材料检测过程中会产生有机废气，主要污染物为</w:t>
            </w:r>
            <w:r>
              <w:rPr>
                <w:rFonts w:hint="default"/>
                <w:color w:val="000000" w:themeColor="text1"/>
                <w:kern w:val="0"/>
                <w:sz w:val="24"/>
                <w:lang w:val="zh-CN"/>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、非甲烷总烃、甲醇。油化实验过程中产生的有机废气经通风橱收集后依托现有活性炭装置（</w:t>
            </w:r>
            <w:r>
              <w:rPr>
                <w:rFonts w:hint="default"/>
                <w:color w:val="000000" w:themeColor="text1"/>
                <w:kern w:val="0"/>
                <w:sz w:val="24"/>
                <w:lang w:val="zh-CN"/>
                <w14:textFill>
                  <w14:solidFill>
                    <w14:schemeClr w14:val="tx1"/>
                  </w14:solidFill>
                </w14:textFill>
              </w:rPr>
              <w:t>5-7#</w:t>
            </w:r>
            <w:r>
              <w:rPr>
                <w:rFonts w:hint="eastAsia"/>
                <w:color w:val="000000" w:themeColor="text1"/>
                <w:kern w:val="0"/>
                <w:sz w:val="24"/>
                <w:lang w:val="zh-CN"/>
                <w14:textFill>
                  <w14:solidFill>
                    <w14:schemeClr w14:val="tx1"/>
                  </w14:solidFill>
                </w14:textFill>
              </w:rPr>
              <w:t>活性炭装置）处理后经依托现有1根25m高排气筒P4-5排放。</w:t>
            </w:r>
          </w:p>
          <w:p w14:paraId="0C78B5F5">
            <w:pPr>
              <w:keepNext w:val="0"/>
              <w:keepLines w:val="0"/>
              <w:suppressLineNumbers w:val="0"/>
              <w:spacing w:before="0" w:beforeAutospacing="0" w:after="0" w:afterAutospacing="0" w:line="480" w:lineRule="exact"/>
              <w:ind w:left="0" w:right="0" w:firstLine="480" w:firstLineChars="200"/>
              <w:rPr>
                <w:rFonts w:hint="eastAsia"/>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本项目在实施过程中，将充分利用现有实验设备，不新增实验类别及原辅材料种类，仅通过增加现有实验的作业频次来</w:t>
            </w:r>
            <w:r>
              <w:rPr>
                <w:rFonts w:hint="eastAsia"/>
                <w:color w:val="000000" w:themeColor="text1"/>
                <w:kern w:val="0"/>
                <w:sz w:val="24"/>
                <w:lang w:val="zh-CN"/>
                <w14:textFill>
                  <w14:solidFill>
                    <w14:schemeClr w14:val="tx1"/>
                  </w14:solidFill>
                </w14:textFill>
              </w:rPr>
              <w:t>实现本次实验目的</w:t>
            </w:r>
            <w:r>
              <w:rPr>
                <w:rFonts w:hint="eastAsia"/>
                <w:color w:val="000000" w:themeColor="text1"/>
                <w:kern w:val="0"/>
                <w:sz w:val="24"/>
                <w14:textFill>
                  <w14:solidFill>
                    <w14:schemeClr w14:val="tx1"/>
                  </w14:solidFill>
                </w14:textFill>
              </w:rPr>
              <w:t>。因此，项目运行期间所产生的污染物种类及产排污情况可参照现有工程进行类比分析。</w:t>
            </w:r>
            <w:r>
              <w:rPr>
                <w:rFonts w:hint="eastAsia"/>
                <w:color w:val="000000" w:themeColor="text1"/>
                <w:sz w:val="24"/>
                <w14:textFill>
                  <w14:solidFill>
                    <w14:schemeClr w14:val="tx1"/>
                  </w14:solidFill>
                </w14:textFill>
              </w:rPr>
              <w:t>类比现有工程分析楼P4-5排气筒日常监测报告，根据天津鼎泰检测科技有限公司202</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日出具的检测报告（报告编号：</w:t>
            </w:r>
            <w:r>
              <w:rPr>
                <w:rFonts w:hint="default" w:ascii="Times New Roman" w:hAnsi="Times New Roman" w:cs="Times New Roman"/>
                <w:color w:val="000000" w:themeColor="text1"/>
                <w:kern w:val="24"/>
                <w:sz w:val="24"/>
                <w:lang w:val="en-US" w:eastAsia="zh-CN"/>
                <w14:textFill>
                  <w14:solidFill>
                    <w14:schemeClr w14:val="tx1"/>
                  </w14:solidFill>
                </w14:textFill>
              </w:rPr>
              <w:t>AFG1220010002LZ</w:t>
            </w:r>
            <w:r>
              <w:rPr>
                <w:rFonts w:hint="eastAsia"/>
                <w:color w:val="000000" w:themeColor="text1"/>
                <w:sz w:val="24"/>
                <w14:textFill>
                  <w14:solidFill>
                    <w14:schemeClr w14:val="tx1"/>
                  </w14:solidFill>
                </w14:textFill>
              </w:rPr>
              <w:t>），P4-5排气筒排放的污染物</w:t>
            </w:r>
            <w:r>
              <w:rPr>
                <w:rFonts w:hint="default"/>
                <w:color w:val="000000" w:themeColor="text1"/>
                <w:kern w:val="0"/>
                <w:sz w:val="24"/>
                <w:lang w:val="zh-CN"/>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、非甲烷总烃最大排放速率分别为</w:t>
            </w:r>
            <w:r>
              <w:rPr>
                <w:rFonts w:hint="eastAsia"/>
                <w:color w:val="000000" w:themeColor="text1"/>
                <w:kern w:val="0"/>
                <w:sz w:val="24"/>
                <w:lang w:val="en-US" w:eastAsia="zh-CN"/>
                <w14:textFill>
                  <w14:solidFill>
                    <w14:schemeClr w14:val="tx1"/>
                  </w14:solidFill>
                </w14:textFill>
              </w:rPr>
              <w:t>0.0611</w:t>
            </w:r>
            <w:r>
              <w:rPr>
                <w:rFonts w:hint="eastAsia"/>
                <w:color w:val="000000" w:themeColor="text1"/>
                <w:kern w:val="0"/>
                <w:sz w:val="24"/>
                <w:lang w:val="zh-CN"/>
                <w14:textFill>
                  <w14:solidFill>
                    <w14:schemeClr w14:val="tx1"/>
                  </w14:solidFill>
                </w14:textFill>
              </w:rPr>
              <w:t>kg/h、</w:t>
            </w:r>
            <w:r>
              <w:rPr>
                <w:rFonts w:hint="default"/>
                <w:color w:val="000000" w:themeColor="text1"/>
                <w:kern w:val="0"/>
                <w:sz w:val="24"/>
                <w:lang w:val="zh-CN"/>
                <w14:textFill>
                  <w14:solidFill>
                    <w14:schemeClr w14:val="tx1"/>
                  </w14:solidFill>
                </w14:textFill>
              </w:rPr>
              <w:t>0.0</w:t>
            </w:r>
            <w:r>
              <w:rPr>
                <w:rFonts w:hint="eastAsia"/>
                <w:color w:val="000000" w:themeColor="text1"/>
                <w:kern w:val="0"/>
                <w:sz w:val="24"/>
                <w:lang w:val="en-US" w:eastAsia="zh-CN"/>
                <w14:textFill>
                  <w14:solidFill>
                    <w14:schemeClr w14:val="tx1"/>
                  </w14:solidFill>
                </w14:textFill>
              </w:rPr>
              <w:t>208</w:t>
            </w:r>
            <w:r>
              <w:rPr>
                <w:rFonts w:hint="eastAsia"/>
                <w:color w:val="000000" w:themeColor="text1"/>
                <w:kern w:val="0"/>
                <w:sz w:val="24"/>
                <w:lang w:val="zh-CN"/>
                <w14:textFill>
                  <w14:solidFill>
                    <w14:schemeClr w14:val="tx1"/>
                  </w14:solidFill>
                </w14:textFill>
              </w:rPr>
              <w:t>kg/h，</w:t>
            </w:r>
            <w:r>
              <w:rPr>
                <w:rFonts w:hint="eastAsia"/>
                <w:color w:val="000000" w:themeColor="text1"/>
                <w:kern w:val="0"/>
                <w:sz w:val="24"/>
                <w14:textFill>
                  <w14:solidFill>
                    <w14:schemeClr w14:val="tx1"/>
                  </w14:solidFill>
                </w14:textFill>
              </w:rPr>
              <w:t>现有工程检测负荷约</w:t>
            </w:r>
            <w:r>
              <w:rPr>
                <w:rFonts w:hint="eastAsia"/>
                <w:color w:val="000000" w:themeColor="text1"/>
                <w:kern w:val="0"/>
                <w:sz w:val="24"/>
                <w:lang w:val="en-US" w:eastAsia="zh-CN"/>
                <w14:textFill>
                  <w14:solidFill>
                    <w14:schemeClr w14:val="tx1"/>
                  </w14:solidFill>
                </w14:textFill>
              </w:rPr>
              <w:t>60</w:t>
            </w:r>
            <w:r>
              <w:rPr>
                <w:rFonts w:hint="eastAsia"/>
                <w:color w:val="000000" w:themeColor="text1"/>
                <w:kern w:val="0"/>
                <w:sz w:val="24"/>
                <w14:textFill>
                  <w14:solidFill>
                    <w14:schemeClr w14:val="tx1"/>
                  </w14:solidFill>
                </w14:textFill>
              </w:rPr>
              <w:t>%。</w:t>
            </w:r>
            <w:r>
              <w:rPr>
                <w:rFonts w:hint="eastAsia"/>
                <w:color w:val="000000" w:themeColor="text1"/>
                <w:sz w:val="24"/>
                <w14:textFill>
                  <w14:solidFill>
                    <w14:schemeClr w14:val="tx1"/>
                  </w14:solidFill>
                </w14:textFill>
              </w:rPr>
              <w:t>类比可行性见下表：</w:t>
            </w:r>
          </w:p>
          <w:p w14:paraId="30C7FBCA">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p>
          <w:p w14:paraId="0DE9202B">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类比可行性</w:t>
            </w:r>
            <w:r>
              <w:rPr>
                <w:rFonts w:hint="default"/>
                <w:color w:val="000000" w:themeColor="text1"/>
                <w:sz w:val="24"/>
                <w14:textFill>
                  <w14:solidFill>
                    <w14:schemeClr w14:val="tx1"/>
                  </w14:solidFill>
                </w14:textFill>
              </w:rPr>
              <w:t>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286"/>
              <w:gridCol w:w="2540"/>
              <w:gridCol w:w="2465"/>
              <w:gridCol w:w="1378"/>
            </w:tblGrid>
            <w:tr w14:paraId="7C95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7" w:type="pct"/>
                  <w:vAlign w:val="center"/>
                </w:tcPr>
                <w:p w14:paraId="4383D2E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序号</w:t>
                  </w:r>
                </w:p>
              </w:tc>
              <w:tc>
                <w:tcPr>
                  <w:tcW w:w="772" w:type="pct"/>
                  <w:vAlign w:val="center"/>
                </w:tcPr>
                <w:p w14:paraId="333E09F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类比项</w:t>
                  </w:r>
                </w:p>
              </w:tc>
              <w:tc>
                <w:tcPr>
                  <w:tcW w:w="1524" w:type="pct"/>
                  <w:vAlign w:val="center"/>
                </w:tcPr>
                <w:p w14:paraId="6E10DE62">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现有工程</w:t>
                  </w:r>
                  <w:r>
                    <w:rPr>
                      <w:rFonts w:hint="eastAsia"/>
                      <w:color w:val="000000" w:themeColor="text1"/>
                      <w:szCs w:val="21"/>
                      <w:lang w:eastAsia="zh-CN"/>
                      <w14:textFill>
                        <w14:solidFill>
                          <w14:schemeClr w14:val="tx1"/>
                        </w14:solidFill>
                      </w14:textFill>
                    </w:rPr>
                    <w:t>油化实验室</w:t>
                  </w:r>
                </w:p>
              </w:tc>
              <w:tc>
                <w:tcPr>
                  <w:tcW w:w="1479" w:type="pct"/>
                  <w:vAlign w:val="center"/>
                </w:tcPr>
                <w:p w14:paraId="1830426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w:t>
                  </w:r>
                </w:p>
              </w:tc>
              <w:tc>
                <w:tcPr>
                  <w:tcW w:w="827" w:type="pct"/>
                  <w:vAlign w:val="center"/>
                </w:tcPr>
                <w:p w14:paraId="0E70130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可比性</w:t>
                  </w:r>
                </w:p>
              </w:tc>
            </w:tr>
            <w:tr w14:paraId="1418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7" w:type="pct"/>
                  <w:vAlign w:val="center"/>
                </w:tcPr>
                <w:p w14:paraId="1CBCB41C">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772" w:type="pct"/>
                  <w:vAlign w:val="center"/>
                </w:tcPr>
                <w:p w14:paraId="0E565963">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原料类型</w:t>
                  </w:r>
                </w:p>
              </w:tc>
              <w:tc>
                <w:tcPr>
                  <w:tcW w:w="1524" w:type="pct"/>
                  <w:vAlign w:val="center"/>
                </w:tcPr>
                <w:p w14:paraId="21AFDBD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含油样品、0.05M EDTA溶液、EDTA标准溶液、三乙醇胺、正辛醇、白油、正己烷、乙醇、丙酮、甲醇、乙腈、石油醚、四氯乙烯、丙三醇、乙醇、油酸、二乙烯三胺、马来酸酐、油基钻井液合成基础油、油基钻井液矿物基础油等</w:t>
                  </w:r>
                </w:p>
              </w:tc>
              <w:tc>
                <w:tcPr>
                  <w:tcW w:w="1479" w:type="pct"/>
                  <w:vAlign w:val="center"/>
                </w:tcPr>
                <w:p w14:paraId="7290CB3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含油样品、0.05M EDTA溶液、EDTA标准溶液、三乙醇胺、正辛醇、白油、正己烷、乙醇、丙酮、甲醇、乙腈、石油醚、丙三醇、乙醇、油酸、二乙烯三胺、马来酸酐、油基钻井液合成基础油、油基钻井液矿物基础油等</w:t>
                  </w:r>
                </w:p>
              </w:tc>
              <w:tc>
                <w:tcPr>
                  <w:tcW w:w="827" w:type="pct"/>
                  <w:vAlign w:val="center"/>
                </w:tcPr>
                <w:p w14:paraId="37D2266D">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相似，可类比</w:t>
                  </w:r>
                </w:p>
              </w:tc>
            </w:tr>
            <w:tr w14:paraId="28C8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7" w:type="pct"/>
                  <w:vAlign w:val="center"/>
                </w:tcPr>
                <w:p w14:paraId="1A10ADC8">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772" w:type="pct"/>
                  <w:vAlign w:val="center"/>
                </w:tcPr>
                <w:p w14:paraId="0CE78DAD">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原料总</w:t>
                  </w:r>
                  <w:r>
                    <w:rPr>
                      <w:rFonts w:hint="default"/>
                      <w:bCs/>
                      <w:color w:val="000000" w:themeColor="text1"/>
                      <w:szCs w:val="21"/>
                      <w14:textFill>
                        <w14:solidFill>
                          <w14:schemeClr w14:val="tx1"/>
                        </w14:solidFill>
                      </w14:textFill>
                    </w:rPr>
                    <w:t>用量</w:t>
                  </w:r>
                </w:p>
              </w:tc>
              <w:tc>
                <w:tcPr>
                  <w:tcW w:w="1524" w:type="pct"/>
                  <w:vAlign w:val="center"/>
                </w:tcPr>
                <w:p w14:paraId="2A32EC4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3319.99</w:t>
                  </w:r>
                  <w:r>
                    <w:rPr>
                      <w:rFonts w:hint="eastAsia"/>
                      <w:color w:val="000000" w:themeColor="text1"/>
                      <w:szCs w:val="21"/>
                      <w14:textFill>
                        <w14:solidFill>
                          <w14:schemeClr w14:val="tx1"/>
                        </w14:solidFill>
                      </w14:textFill>
                    </w:rPr>
                    <w:t>kg/a</w:t>
                  </w:r>
                </w:p>
              </w:tc>
              <w:tc>
                <w:tcPr>
                  <w:tcW w:w="1479" w:type="pct"/>
                  <w:vAlign w:val="center"/>
                </w:tcPr>
                <w:p w14:paraId="7E9F561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5311.93</w:t>
                  </w:r>
                  <w:r>
                    <w:rPr>
                      <w:rFonts w:hint="eastAsia"/>
                      <w:color w:val="000000" w:themeColor="text1"/>
                      <w:szCs w:val="21"/>
                      <w14:textFill>
                        <w14:solidFill>
                          <w14:schemeClr w14:val="tx1"/>
                        </w14:solidFill>
                      </w14:textFill>
                    </w:rPr>
                    <w:t>kg/a</w:t>
                  </w:r>
                </w:p>
              </w:tc>
              <w:tc>
                <w:tcPr>
                  <w:tcW w:w="827" w:type="pct"/>
                  <w:vAlign w:val="center"/>
                </w:tcPr>
                <w:p w14:paraId="41B71C6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约为现有工程的</w:t>
                  </w:r>
                  <w:r>
                    <w:rPr>
                      <w:rFonts w:hint="eastAsia"/>
                      <w:color w:val="000000" w:themeColor="text1"/>
                      <w:szCs w:val="21"/>
                      <w:lang w:val="en-US" w:eastAsia="zh-CN"/>
                      <w14:textFill>
                        <w14:solidFill>
                          <w14:schemeClr w14:val="tx1"/>
                        </w14:solidFill>
                      </w14:textFill>
                    </w:rPr>
                    <w:t>1.6</w:t>
                  </w:r>
                  <w:r>
                    <w:rPr>
                      <w:rFonts w:hint="eastAsia"/>
                      <w:color w:val="000000" w:themeColor="text1"/>
                      <w:szCs w:val="21"/>
                      <w14:textFill>
                        <w14:solidFill>
                          <w14:schemeClr w14:val="tx1"/>
                        </w14:solidFill>
                      </w14:textFill>
                    </w:rPr>
                    <w:t>倍</w:t>
                  </w:r>
                </w:p>
              </w:tc>
            </w:tr>
            <w:tr w14:paraId="302F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7" w:type="pct"/>
                  <w:vAlign w:val="center"/>
                </w:tcPr>
                <w:p w14:paraId="3222B88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772" w:type="pct"/>
                  <w:vAlign w:val="center"/>
                </w:tcPr>
                <w:p w14:paraId="790F0DF4">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收集方式</w:t>
                  </w:r>
                </w:p>
              </w:tc>
              <w:tc>
                <w:tcPr>
                  <w:tcW w:w="1524" w:type="pct"/>
                  <w:vAlign w:val="center"/>
                </w:tcPr>
                <w:p w14:paraId="519738D5">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通风橱收集</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烘干炉管道收集</w:t>
                  </w:r>
                </w:p>
              </w:tc>
              <w:tc>
                <w:tcPr>
                  <w:tcW w:w="1479" w:type="pct"/>
                  <w:vAlign w:val="center"/>
                </w:tcPr>
                <w:p w14:paraId="316C328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通风橱收集</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烘干炉管道收集</w:t>
                  </w:r>
                </w:p>
              </w:tc>
              <w:tc>
                <w:tcPr>
                  <w:tcW w:w="827" w:type="pct"/>
                  <w:vAlign w:val="center"/>
                </w:tcPr>
                <w:p w14:paraId="1EDA1A4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本项目依托现有工程</w:t>
                  </w:r>
                </w:p>
              </w:tc>
            </w:tr>
            <w:tr w14:paraId="3337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7" w:type="pct"/>
                  <w:vAlign w:val="center"/>
                </w:tcPr>
                <w:p w14:paraId="21EE8748">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772" w:type="pct"/>
                  <w:vAlign w:val="center"/>
                </w:tcPr>
                <w:p w14:paraId="56C89E36">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废气处理方式</w:t>
                  </w:r>
                </w:p>
              </w:tc>
              <w:tc>
                <w:tcPr>
                  <w:tcW w:w="1524" w:type="pct"/>
                  <w:vAlign w:val="center"/>
                </w:tcPr>
                <w:p w14:paraId="696A5B46">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5-7#</w:t>
                  </w:r>
                  <w:r>
                    <w:rPr>
                      <w:rFonts w:hint="eastAsia"/>
                      <w:color w:val="000000" w:themeColor="text1"/>
                      <w:kern w:val="0"/>
                      <w:szCs w:val="21"/>
                      <w14:textFill>
                        <w14:solidFill>
                          <w14:schemeClr w14:val="tx1"/>
                        </w14:solidFill>
                      </w14:textFill>
                    </w:rPr>
                    <w:t>活性炭装置</w:t>
                  </w:r>
                </w:p>
              </w:tc>
              <w:tc>
                <w:tcPr>
                  <w:tcW w:w="1479" w:type="pct"/>
                  <w:vAlign w:val="center"/>
                </w:tcPr>
                <w:p w14:paraId="303C8E9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5-7#</w:t>
                  </w:r>
                  <w:r>
                    <w:rPr>
                      <w:rFonts w:hint="eastAsia"/>
                      <w:color w:val="000000" w:themeColor="text1"/>
                      <w:szCs w:val="21"/>
                      <w14:textFill>
                        <w14:solidFill>
                          <w14:schemeClr w14:val="tx1"/>
                        </w14:solidFill>
                      </w14:textFill>
                    </w:rPr>
                    <w:t>活性炭装置</w:t>
                  </w:r>
                </w:p>
              </w:tc>
              <w:tc>
                <w:tcPr>
                  <w:tcW w:w="827" w:type="pct"/>
                  <w:vAlign w:val="center"/>
                </w:tcPr>
                <w:p w14:paraId="1E36B12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本项目依托现有工程</w:t>
                  </w:r>
                </w:p>
              </w:tc>
            </w:tr>
          </w:tbl>
          <w:p w14:paraId="6C80B009">
            <w:pPr>
              <w:keepNext w:val="0"/>
              <w:keepLines w:val="0"/>
              <w:suppressLineNumbers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上表分析可知，本项目产污情况参照现有工程进行类比分析是可行的。本项目所用原辅材料用量为现有工程的</w:t>
            </w:r>
            <w:r>
              <w:rPr>
                <w:rFonts w:hint="eastAsia"/>
                <w:color w:val="000000" w:themeColor="text1"/>
                <w:kern w:val="0"/>
                <w:sz w:val="24"/>
                <w:lang w:val="en-US" w:eastAsia="zh-CN"/>
                <w14:textFill>
                  <w14:solidFill>
                    <w14:schemeClr w14:val="tx1"/>
                  </w14:solidFill>
                </w14:textFill>
              </w:rPr>
              <w:t>1.6</w:t>
            </w:r>
            <w:r>
              <w:rPr>
                <w:rFonts w:hint="eastAsia"/>
                <w:color w:val="000000" w:themeColor="text1"/>
                <w:kern w:val="0"/>
                <w:sz w:val="24"/>
                <w14:textFill>
                  <w14:solidFill>
                    <w14:schemeClr w14:val="tx1"/>
                  </w14:solidFill>
                </w14:textFill>
              </w:rPr>
              <w:t>倍，则本项目新增污染物排放量按照现有工程的满负荷</w:t>
            </w:r>
            <w:r>
              <w:rPr>
                <w:rFonts w:hint="eastAsia"/>
                <w:color w:val="000000" w:themeColor="text1"/>
                <w:kern w:val="0"/>
                <w:sz w:val="24"/>
                <w:lang w:val="en-US" w:eastAsia="zh-CN"/>
                <w14:textFill>
                  <w14:solidFill>
                    <w14:schemeClr w14:val="tx1"/>
                  </w14:solidFill>
                </w14:textFill>
              </w:rPr>
              <w:t>1.6</w:t>
            </w:r>
            <w:r>
              <w:rPr>
                <w:rFonts w:hint="eastAsia"/>
                <w:color w:val="000000" w:themeColor="text1"/>
                <w:kern w:val="0"/>
                <w:sz w:val="24"/>
                <w14:textFill>
                  <w14:solidFill>
                    <w14:schemeClr w14:val="tx1"/>
                  </w14:solidFill>
                </w14:textFill>
              </w:rPr>
              <w:t>倍进行计算，经计算，</w:t>
            </w:r>
            <w:r>
              <w:rPr>
                <w:rFonts w:hint="eastAsia"/>
                <w:color w:val="000000" w:themeColor="text1"/>
                <w:sz w:val="24"/>
                <w14:textFill>
                  <w14:solidFill>
                    <w14:schemeClr w14:val="tx1"/>
                  </w14:solidFill>
                </w14:textFill>
              </w:rPr>
              <w:t>本项目P4-5排气筒新增污染物</w:t>
            </w:r>
            <w:r>
              <w:rPr>
                <w:rFonts w:hint="default"/>
                <w:color w:val="000000" w:themeColor="text1"/>
                <w:kern w:val="0"/>
                <w:sz w:val="24"/>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、非甲烷总烃最大排放速率分别为</w:t>
            </w:r>
            <w:r>
              <w:rPr>
                <w:rFonts w:hint="eastAsia"/>
                <w:color w:val="000000" w:themeColor="text1"/>
                <w:kern w:val="0"/>
                <w:sz w:val="24"/>
                <w14:textFill>
                  <w14:solidFill>
                    <w14:schemeClr w14:val="tx1"/>
                  </w14:solidFill>
                </w14:textFill>
              </w:rPr>
              <w:t>0.1</w:t>
            </w:r>
            <w:r>
              <w:rPr>
                <w:rFonts w:hint="eastAsia"/>
                <w:color w:val="000000" w:themeColor="text1"/>
                <w:kern w:val="0"/>
                <w:sz w:val="24"/>
                <w:lang w:val="en-US" w:eastAsia="zh-CN"/>
                <w14:textFill>
                  <w14:solidFill>
                    <w14:schemeClr w14:val="tx1"/>
                  </w14:solidFill>
                </w14:textFill>
              </w:rPr>
              <w:t>63</w:t>
            </w:r>
            <w:r>
              <w:rPr>
                <w:rFonts w:hint="eastAsia"/>
                <w:color w:val="000000" w:themeColor="text1"/>
                <w:kern w:val="0"/>
                <w:sz w:val="24"/>
                <w14:textFill>
                  <w14:solidFill>
                    <w14:schemeClr w14:val="tx1"/>
                  </w14:solidFill>
                </w14:textFill>
              </w:rPr>
              <w:t>kg/h、</w:t>
            </w:r>
            <w:r>
              <w:rPr>
                <w:rFonts w:hint="eastAsia"/>
                <w:color w:val="000000" w:themeColor="text1"/>
                <w:kern w:val="0"/>
                <w:sz w:val="24"/>
                <w:lang w:val="en-US" w:eastAsia="zh-CN"/>
                <w14:textFill>
                  <w14:solidFill>
                    <w14:schemeClr w14:val="tx1"/>
                  </w14:solidFill>
                </w14:textFill>
              </w:rPr>
              <w:t>0.055</w:t>
            </w:r>
            <w:r>
              <w:rPr>
                <w:rFonts w:hint="eastAsia"/>
                <w:color w:val="000000" w:themeColor="text1"/>
                <w:kern w:val="0"/>
                <w:sz w:val="24"/>
                <w14:textFill>
                  <w14:solidFill>
                    <w14:schemeClr w14:val="tx1"/>
                  </w14:solidFill>
                </w14:textFill>
              </w:rPr>
              <w:t>kg/h。本项目建成后</w:t>
            </w:r>
            <w:r>
              <w:rPr>
                <w:rFonts w:hint="eastAsia"/>
                <w:color w:val="000000" w:themeColor="text1"/>
                <w:sz w:val="24"/>
                <w14:textFill>
                  <w14:solidFill>
                    <w14:schemeClr w14:val="tx1"/>
                  </w14:solidFill>
                </w14:textFill>
              </w:rPr>
              <w:t>P4-5排气筒污染物</w:t>
            </w:r>
            <w:r>
              <w:rPr>
                <w:rFonts w:hint="default"/>
                <w:color w:val="000000" w:themeColor="text1"/>
                <w:kern w:val="0"/>
                <w:sz w:val="24"/>
                <w14:textFill>
                  <w14:solidFill>
                    <w14:schemeClr w14:val="tx1"/>
                  </w14:solidFill>
                </w14:textFill>
              </w:rPr>
              <w:t>TRVOC</w:t>
            </w:r>
            <w:r>
              <w:rPr>
                <w:rFonts w:hint="eastAsia"/>
                <w:color w:val="000000" w:themeColor="text1"/>
                <w:kern w:val="0"/>
                <w:sz w:val="24"/>
                <w:lang w:val="zh-CN"/>
                <w14:textFill>
                  <w14:solidFill>
                    <w14:schemeClr w14:val="tx1"/>
                  </w14:solidFill>
                </w14:textFill>
              </w:rPr>
              <w:t>、非甲烷总烃最大排放速率分别为</w:t>
            </w:r>
            <w:r>
              <w:rPr>
                <w:rFonts w:hint="eastAsia"/>
                <w:color w:val="000000" w:themeColor="text1"/>
                <w:kern w:val="0"/>
                <w:sz w:val="24"/>
                <w14:textFill>
                  <w14:solidFill>
                    <w14:schemeClr w14:val="tx1"/>
                  </w14:solidFill>
                </w14:textFill>
              </w:rPr>
              <w:t>0.2</w:t>
            </w:r>
            <w:r>
              <w:rPr>
                <w:rFonts w:hint="eastAsia"/>
                <w:color w:val="000000" w:themeColor="text1"/>
                <w:kern w:val="0"/>
                <w:sz w:val="24"/>
                <w:lang w:val="en-US" w:eastAsia="zh-CN"/>
                <w14:textFill>
                  <w14:solidFill>
                    <w14:schemeClr w14:val="tx1"/>
                  </w14:solidFill>
                </w14:textFill>
              </w:rPr>
              <w:t>241</w:t>
            </w:r>
            <w:r>
              <w:rPr>
                <w:rFonts w:hint="eastAsia"/>
                <w:color w:val="000000" w:themeColor="text1"/>
                <w:kern w:val="0"/>
                <w:sz w:val="24"/>
                <w14:textFill>
                  <w14:solidFill>
                    <w14:schemeClr w14:val="tx1"/>
                  </w14:solidFill>
                </w14:textFill>
              </w:rPr>
              <w:t>kg/h、0.</w:t>
            </w:r>
            <w:r>
              <w:rPr>
                <w:rFonts w:hint="eastAsia"/>
                <w:color w:val="000000" w:themeColor="text1"/>
                <w:kern w:val="0"/>
                <w:sz w:val="24"/>
                <w:lang w:val="en-US" w:eastAsia="zh-CN"/>
                <w14:textFill>
                  <w14:solidFill>
                    <w14:schemeClr w14:val="tx1"/>
                  </w14:solidFill>
                </w14:textFill>
              </w:rPr>
              <w:t>0758</w:t>
            </w:r>
            <w:r>
              <w:rPr>
                <w:rFonts w:hint="eastAsia"/>
                <w:color w:val="000000" w:themeColor="text1"/>
                <w:kern w:val="0"/>
                <w:sz w:val="24"/>
                <w14:textFill>
                  <w14:solidFill>
                    <w14:schemeClr w14:val="tx1"/>
                  </w14:solidFill>
                </w14:textFill>
              </w:rPr>
              <w:t>kg/h。</w:t>
            </w:r>
          </w:p>
          <w:p w14:paraId="59E0A49F">
            <w:pPr>
              <w:keepNext w:val="0"/>
              <w:keepLines w:val="0"/>
              <w:suppressLineNumbers w:val="0"/>
              <w:spacing w:before="0" w:beforeAutospacing="0" w:after="0" w:afterAutospacing="0" w:line="480" w:lineRule="exact"/>
              <w:ind w:left="0" w:right="0" w:firstLine="480" w:firstLineChars="200"/>
              <w:rPr>
                <w:rFonts w:hint="default"/>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本项目产生的甲醇产生情况参照《实验室挥发性有机物污染防治技术指南(T/ACEF001-2020) 编制说明》，实验室有机溶剂挥发比例可取 30%，本项目建成后甲醇使用量为70kg/a，经计算本项目建成后甲醇排放量为21kg/a。</w:t>
            </w:r>
            <w:r>
              <w:rPr>
                <w:rFonts w:hint="eastAsia"/>
                <w:color w:val="000000" w:themeColor="text1"/>
                <w:kern w:val="0"/>
                <w:sz w:val="24"/>
                <w:lang w:val="en-US" w:eastAsia="zh-CN"/>
                <w14:textFill>
                  <w14:solidFill>
                    <w14:schemeClr w14:val="tx1"/>
                  </w14:solidFill>
                </w14:textFill>
              </w:rPr>
              <w:t>因甲醇的排放标准值远大于TRVOC的标准限值，因此不再度甲醇进行对标分析。</w:t>
            </w:r>
          </w:p>
          <w:p w14:paraId="1FEE2C8D">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油化实验室</w:t>
            </w:r>
            <w:r>
              <w:rPr>
                <w:rFonts w:hint="default"/>
                <w:color w:val="000000" w:themeColor="text1"/>
                <w:sz w:val="24"/>
                <w14:textFill>
                  <w14:solidFill>
                    <w14:schemeClr w14:val="tx1"/>
                  </w14:solidFill>
                </w14:textFill>
              </w:rPr>
              <w:t>废气排放情况</w:t>
            </w:r>
            <w:r>
              <w:rPr>
                <w:rFonts w:hint="eastAsia"/>
                <w:color w:val="000000" w:themeColor="text1"/>
                <w:sz w:val="24"/>
                <w14:textFill>
                  <w14:solidFill>
                    <w14:schemeClr w14:val="tx1"/>
                  </w14:solidFill>
                </w14:textFill>
              </w:rPr>
              <w:t>汇总</w:t>
            </w:r>
            <w:r>
              <w:rPr>
                <w:rFonts w:hint="default"/>
                <w:color w:val="000000" w:themeColor="text1"/>
                <w:sz w:val="24"/>
                <w14:textFill>
                  <w14:solidFill>
                    <w14:schemeClr w14:val="tx1"/>
                  </w14:solidFill>
                </w14:textFill>
              </w:rPr>
              <w:t>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94"/>
              <w:gridCol w:w="597"/>
              <w:gridCol w:w="768"/>
              <w:gridCol w:w="597"/>
              <w:gridCol w:w="634"/>
              <w:gridCol w:w="757"/>
              <w:gridCol w:w="570"/>
              <w:gridCol w:w="597"/>
              <w:gridCol w:w="597"/>
              <w:gridCol w:w="597"/>
              <w:gridCol w:w="635"/>
              <w:gridCol w:w="635"/>
              <w:gridCol w:w="752"/>
            </w:tblGrid>
            <w:tr w14:paraId="6105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7" w:type="pct"/>
                  <w:vMerge w:val="restart"/>
                  <w:vAlign w:val="center"/>
                </w:tcPr>
                <w:p w14:paraId="276CFFD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排气筒</w:t>
                  </w:r>
                </w:p>
              </w:tc>
              <w:tc>
                <w:tcPr>
                  <w:tcW w:w="819" w:type="pct"/>
                  <w:gridSpan w:val="2"/>
                  <w:vMerge w:val="restart"/>
                  <w:vAlign w:val="center"/>
                </w:tcPr>
                <w:p w14:paraId="1B9E9C9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污染物名称</w:t>
                  </w:r>
                </w:p>
              </w:tc>
              <w:tc>
                <w:tcPr>
                  <w:tcW w:w="1192" w:type="pct"/>
                  <w:gridSpan w:val="3"/>
                  <w:vAlign w:val="center"/>
                </w:tcPr>
                <w:p w14:paraId="2EE91D8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产生情况</w:t>
                  </w:r>
                </w:p>
              </w:tc>
              <w:tc>
                <w:tcPr>
                  <w:tcW w:w="342" w:type="pct"/>
                  <w:vMerge w:val="restart"/>
                  <w:vAlign w:val="center"/>
                </w:tcPr>
                <w:p w14:paraId="401E760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时间h</w:t>
                  </w:r>
                </w:p>
              </w:tc>
              <w:tc>
                <w:tcPr>
                  <w:tcW w:w="358" w:type="pct"/>
                  <w:vMerge w:val="restart"/>
                  <w:vAlign w:val="center"/>
                </w:tcPr>
                <w:p w14:paraId="6BA27D9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收集效率%</w:t>
                  </w:r>
                </w:p>
              </w:tc>
              <w:tc>
                <w:tcPr>
                  <w:tcW w:w="358" w:type="pct"/>
                  <w:vMerge w:val="restart"/>
                  <w:vAlign w:val="center"/>
                </w:tcPr>
                <w:p w14:paraId="53B84F7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处理效率%</w:t>
                  </w:r>
                </w:p>
              </w:tc>
              <w:tc>
                <w:tcPr>
                  <w:tcW w:w="358" w:type="pct"/>
                  <w:vMerge w:val="restart"/>
                  <w:vAlign w:val="center"/>
                </w:tcPr>
                <w:p w14:paraId="60CE353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风量(m³/h)</w:t>
                  </w:r>
                </w:p>
              </w:tc>
              <w:tc>
                <w:tcPr>
                  <w:tcW w:w="1213" w:type="pct"/>
                  <w:gridSpan w:val="3"/>
                  <w:vAlign w:val="center"/>
                </w:tcPr>
                <w:p w14:paraId="61DC71C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有组织排放</w:t>
                  </w:r>
                </w:p>
              </w:tc>
            </w:tr>
            <w:tr w14:paraId="5A50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7" w:type="pct"/>
                  <w:vMerge w:val="continue"/>
                  <w:vAlign w:val="center"/>
                </w:tcPr>
                <w:p w14:paraId="29AF115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819" w:type="pct"/>
                  <w:gridSpan w:val="2"/>
                  <w:vMerge w:val="continue"/>
                  <w:vAlign w:val="center"/>
                </w:tcPr>
                <w:p w14:paraId="3C395B3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Align w:val="center"/>
                </w:tcPr>
                <w:p w14:paraId="7F6D760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产生量(kg/a)</w:t>
                  </w:r>
                </w:p>
              </w:tc>
              <w:tc>
                <w:tcPr>
                  <w:tcW w:w="380" w:type="pct"/>
                  <w:vAlign w:val="center"/>
                </w:tcPr>
                <w:p w14:paraId="25556F4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速率(kg/h)</w:t>
                  </w:r>
                </w:p>
              </w:tc>
              <w:tc>
                <w:tcPr>
                  <w:tcW w:w="453" w:type="pct"/>
                  <w:vAlign w:val="center"/>
                </w:tcPr>
                <w:p w14:paraId="599A484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浓度(mg/m³)</w:t>
                  </w:r>
                </w:p>
              </w:tc>
              <w:tc>
                <w:tcPr>
                  <w:tcW w:w="342" w:type="pct"/>
                  <w:vMerge w:val="continue"/>
                  <w:vAlign w:val="center"/>
                </w:tcPr>
                <w:p w14:paraId="0ED313E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52AF251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242DADB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076EAD6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81" w:type="pct"/>
                  <w:vAlign w:val="center"/>
                </w:tcPr>
                <w:p w14:paraId="3BFE694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排放量(kg/a)</w:t>
                  </w:r>
                </w:p>
              </w:tc>
              <w:tc>
                <w:tcPr>
                  <w:tcW w:w="381" w:type="pct"/>
                  <w:vAlign w:val="center"/>
                </w:tcPr>
                <w:p w14:paraId="2A18EEF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速率(kg/h)</w:t>
                  </w:r>
                </w:p>
              </w:tc>
              <w:tc>
                <w:tcPr>
                  <w:tcW w:w="451" w:type="pct"/>
                  <w:vAlign w:val="center"/>
                </w:tcPr>
                <w:p w14:paraId="1993E8A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浓度(mg/m³)</w:t>
                  </w:r>
                </w:p>
              </w:tc>
            </w:tr>
            <w:tr w14:paraId="0E26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7" w:type="pct"/>
                  <w:vMerge w:val="restart"/>
                  <w:vAlign w:val="center"/>
                </w:tcPr>
                <w:p w14:paraId="6E6AB28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P4-5（依托）</w:t>
                  </w:r>
                </w:p>
              </w:tc>
              <w:tc>
                <w:tcPr>
                  <w:tcW w:w="358" w:type="pct"/>
                  <w:vMerge w:val="restart"/>
                  <w:vAlign w:val="center"/>
                </w:tcPr>
                <w:p w14:paraId="0E4FDC1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现有工程</w:t>
                  </w:r>
                </w:p>
              </w:tc>
              <w:tc>
                <w:tcPr>
                  <w:tcW w:w="461" w:type="pct"/>
                  <w:vAlign w:val="center"/>
                </w:tcPr>
                <w:p w14:paraId="28BBC36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58" w:type="pct"/>
                  <w:vAlign w:val="center"/>
                </w:tcPr>
                <w:p w14:paraId="4644778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80" w:type="pct"/>
                  <w:vAlign w:val="center"/>
                </w:tcPr>
                <w:p w14:paraId="4BAB1EFC">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1528</w:t>
                  </w:r>
                </w:p>
              </w:tc>
              <w:tc>
                <w:tcPr>
                  <w:tcW w:w="453" w:type="pct"/>
                  <w:vAlign w:val="center"/>
                </w:tcPr>
                <w:p w14:paraId="7ED07D5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42" w:type="pct"/>
                  <w:vMerge w:val="restart"/>
                  <w:vAlign w:val="center"/>
                </w:tcPr>
                <w:p w14:paraId="1F64691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w:t>
                  </w:r>
                  <w:r>
                    <w:rPr>
                      <w:rFonts w:hint="default"/>
                      <w:color w:val="000000" w:themeColor="text1"/>
                      <w:kern w:val="0"/>
                      <w:szCs w:val="21"/>
                      <w14:textFill>
                        <w14:solidFill>
                          <w14:schemeClr w14:val="tx1"/>
                        </w14:solidFill>
                      </w14:textFill>
                    </w:rPr>
                    <w:t>00</w:t>
                  </w:r>
                </w:p>
              </w:tc>
              <w:tc>
                <w:tcPr>
                  <w:tcW w:w="358" w:type="pct"/>
                  <w:vMerge w:val="restart"/>
                  <w:vAlign w:val="center"/>
                </w:tcPr>
                <w:p w14:paraId="6A214B8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100</w:t>
                  </w:r>
                </w:p>
              </w:tc>
              <w:tc>
                <w:tcPr>
                  <w:tcW w:w="358" w:type="pct"/>
                  <w:vMerge w:val="restart"/>
                  <w:vAlign w:val="center"/>
                </w:tcPr>
                <w:p w14:paraId="1A5BA3FC">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358" w:type="pct"/>
                  <w:vMerge w:val="restart"/>
                  <w:vAlign w:val="center"/>
                </w:tcPr>
                <w:p w14:paraId="48AEAC8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48000</w:t>
                  </w:r>
                </w:p>
              </w:tc>
              <w:tc>
                <w:tcPr>
                  <w:tcW w:w="381" w:type="pct"/>
                  <w:vAlign w:val="center"/>
                </w:tcPr>
                <w:p w14:paraId="701D706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81" w:type="pct"/>
                  <w:vAlign w:val="center"/>
                </w:tcPr>
                <w:p w14:paraId="346F57C6">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0.0611</w:t>
                  </w:r>
                </w:p>
              </w:tc>
              <w:tc>
                <w:tcPr>
                  <w:tcW w:w="451" w:type="pct"/>
                  <w:vAlign w:val="center"/>
                </w:tcPr>
                <w:p w14:paraId="2E870DB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9CD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7" w:type="pct"/>
                  <w:vMerge w:val="continue"/>
                  <w:vAlign w:val="center"/>
                </w:tcPr>
                <w:p w14:paraId="033CA85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491233F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61" w:type="pct"/>
                  <w:vAlign w:val="center"/>
                </w:tcPr>
                <w:p w14:paraId="5A5FA2C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58" w:type="pct"/>
                  <w:vAlign w:val="center"/>
                </w:tcPr>
                <w:p w14:paraId="21F5AC2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80" w:type="pct"/>
                  <w:vAlign w:val="center"/>
                </w:tcPr>
                <w:p w14:paraId="68DA1C8C">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052</w:t>
                  </w:r>
                </w:p>
              </w:tc>
              <w:tc>
                <w:tcPr>
                  <w:tcW w:w="453" w:type="pct"/>
                  <w:vAlign w:val="center"/>
                </w:tcPr>
                <w:p w14:paraId="1286128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42" w:type="pct"/>
                  <w:vMerge w:val="continue"/>
                  <w:vAlign w:val="center"/>
                </w:tcPr>
                <w:p w14:paraId="3C81C5E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5992B26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6BD2A75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0B6B1FA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81" w:type="pct"/>
                  <w:vAlign w:val="center"/>
                </w:tcPr>
                <w:p w14:paraId="27AA428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81" w:type="pct"/>
                  <w:vAlign w:val="center"/>
                </w:tcPr>
                <w:p w14:paraId="49C70E5B">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0.0</w:t>
                  </w:r>
                  <w:r>
                    <w:rPr>
                      <w:rFonts w:hint="eastAsia"/>
                      <w:color w:val="000000" w:themeColor="text1"/>
                      <w:kern w:val="0"/>
                      <w:szCs w:val="21"/>
                      <w:lang w:val="en-US" w:eastAsia="zh-CN"/>
                      <w14:textFill>
                        <w14:solidFill>
                          <w14:schemeClr w14:val="tx1"/>
                        </w14:solidFill>
                      </w14:textFill>
                    </w:rPr>
                    <w:t>208</w:t>
                  </w:r>
                </w:p>
              </w:tc>
              <w:tc>
                <w:tcPr>
                  <w:tcW w:w="451" w:type="pct"/>
                  <w:vAlign w:val="center"/>
                </w:tcPr>
                <w:p w14:paraId="747EA6A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C41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7" w:type="pct"/>
                  <w:vMerge w:val="continue"/>
                  <w:vAlign w:val="center"/>
                </w:tcPr>
                <w:p w14:paraId="45B7E3F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restart"/>
                  <w:vAlign w:val="center"/>
                </w:tcPr>
                <w:p w14:paraId="3AB0D31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本项目新增</w:t>
                  </w:r>
                </w:p>
              </w:tc>
              <w:tc>
                <w:tcPr>
                  <w:tcW w:w="461" w:type="pct"/>
                  <w:vAlign w:val="center"/>
                </w:tcPr>
                <w:p w14:paraId="2C9F163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597" w:type="dxa"/>
                  <w:vAlign w:val="center"/>
                </w:tcPr>
                <w:p w14:paraId="6E22FA70">
                  <w:pPr>
                    <w:pStyle w:val="58"/>
                    <w:keepNext w:val="0"/>
                    <w:keepLines w:val="0"/>
                    <w:suppressLineNumbers w:val="0"/>
                    <w:spacing w:before="0" w:beforeAutospacing="0" w:after="0" w:afterAutospacing="0" w:line="280" w:lineRule="exact"/>
                    <w:ind w:left="0" w:leftChars="0" w:right="0" w:right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815</w:t>
                  </w:r>
                </w:p>
              </w:tc>
              <w:tc>
                <w:tcPr>
                  <w:tcW w:w="634" w:type="dxa"/>
                  <w:vAlign w:val="center"/>
                </w:tcPr>
                <w:p w14:paraId="4EEE9412">
                  <w:pPr>
                    <w:pStyle w:val="58"/>
                    <w:keepNext w:val="0"/>
                    <w:keepLines w:val="0"/>
                    <w:suppressLineNumbers w:val="0"/>
                    <w:spacing w:before="0" w:beforeAutospacing="0" w:after="0" w:afterAutospacing="0" w:line="280" w:lineRule="exact"/>
                    <w:ind w:left="0" w:leftChars="0" w:right="0" w:rightChars="0"/>
                    <w:rPr>
                      <w:rFonts w:hint="default"/>
                      <w:color w:val="000000" w:themeColor="text1"/>
                      <w:kern w:val="0"/>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0.4075</w:t>
                  </w:r>
                </w:p>
              </w:tc>
              <w:tc>
                <w:tcPr>
                  <w:tcW w:w="453" w:type="pct"/>
                  <w:vAlign w:val="center"/>
                </w:tcPr>
                <w:p w14:paraId="31B35A4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42" w:type="pct"/>
                  <w:vMerge w:val="continue"/>
                  <w:vAlign w:val="center"/>
                </w:tcPr>
                <w:p w14:paraId="489AD9D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77A3DF9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64C5F04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189F019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81" w:type="pct"/>
                  <w:shd w:val="clear" w:color="auto" w:fill="auto"/>
                  <w:vAlign w:val="center"/>
                </w:tcPr>
                <w:p w14:paraId="270D1A75">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326</w:t>
                  </w:r>
                </w:p>
              </w:tc>
              <w:tc>
                <w:tcPr>
                  <w:tcW w:w="381" w:type="pct"/>
                  <w:shd w:val="clear" w:color="auto" w:fill="auto"/>
                  <w:vAlign w:val="center"/>
                </w:tcPr>
                <w:p w14:paraId="3CBCC61B">
                  <w:pPr>
                    <w:pStyle w:val="58"/>
                    <w:keepNext w:val="0"/>
                    <w:keepLines w:val="0"/>
                    <w:suppressLineNumbers w:val="0"/>
                    <w:spacing w:before="0" w:beforeAutospacing="0" w:after="0" w:afterAutospacing="0" w:line="280" w:lineRule="exact"/>
                    <w:ind w:left="0" w:leftChars="0" w:right="0" w:rightChars="0"/>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0.163</w:t>
                  </w:r>
                  <w:r>
                    <w:rPr>
                      <w:rFonts w:hint="default" w:ascii="Times New Roman" w:hAnsi="Times New Roman" w:eastAsia="宋体"/>
                      <w:bCs/>
                      <w:color w:val="000000" w:themeColor="text1"/>
                      <w:sz w:val="21"/>
                      <w:szCs w:val="21"/>
                      <w14:textFill>
                        <w14:solidFill>
                          <w14:schemeClr w14:val="tx1"/>
                        </w14:solidFill>
                      </w14:textFill>
                    </w:rPr>
                    <w:t xml:space="preserve"> </w:t>
                  </w:r>
                </w:p>
              </w:tc>
              <w:tc>
                <w:tcPr>
                  <w:tcW w:w="451" w:type="pct"/>
                  <w:vAlign w:val="center"/>
                </w:tcPr>
                <w:p w14:paraId="3108DE3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02D3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7" w:type="pct"/>
                  <w:vMerge w:val="continue"/>
                  <w:vAlign w:val="center"/>
                </w:tcPr>
                <w:p w14:paraId="3DA69AC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3B8D3A6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61" w:type="pct"/>
                  <w:vAlign w:val="center"/>
                </w:tcPr>
                <w:p w14:paraId="3407824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58" w:type="pct"/>
                  <w:vAlign w:val="center"/>
                </w:tcPr>
                <w:p w14:paraId="1F1CA77F">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275</w:t>
                  </w:r>
                </w:p>
              </w:tc>
              <w:tc>
                <w:tcPr>
                  <w:tcW w:w="380" w:type="pct"/>
                  <w:vAlign w:val="center"/>
                </w:tcPr>
                <w:p w14:paraId="2952693D">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0.1375</w:t>
                  </w:r>
                </w:p>
              </w:tc>
              <w:tc>
                <w:tcPr>
                  <w:tcW w:w="453" w:type="pct"/>
                  <w:vAlign w:val="center"/>
                </w:tcPr>
                <w:p w14:paraId="599C022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42" w:type="pct"/>
                  <w:vMerge w:val="continue"/>
                  <w:vAlign w:val="center"/>
                </w:tcPr>
                <w:p w14:paraId="510C815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67C9DBC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4600B1C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23B1661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81" w:type="pct"/>
                  <w:vAlign w:val="center"/>
                </w:tcPr>
                <w:p w14:paraId="67A5E2FB">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110</w:t>
                  </w:r>
                </w:p>
              </w:tc>
              <w:tc>
                <w:tcPr>
                  <w:tcW w:w="381" w:type="pct"/>
                  <w:vAlign w:val="center"/>
                </w:tcPr>
                <w:p w14:paraId="6201AF9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0.055</w:t>
                  </w:r>
                  <w:r>
                    <w:rPr>
                      <w:rFonts w:hint="default"/>
                      <w:color w:val="000000" w:themeColor="text1"/>
                      <w:kern w:val="0"/>
                      <w:szCs w:val="21"/>
                      <w14:textFill>
                        <w14:solidFill>
                          <w14:schemeClr w14:val="tx1"/>
                        </w14:solidFill>
                      </w14:textFill>
                    </w:rPr>
                    <w:t xml:space="preserve"> </w:t>
                  </w:r>
                </w:p>
              </w:tc>
              <w:tc>
                <w:tcPr>
                  <w:tcW w:w="451" w:type="pct"/>
                  <w:vAlign w:val="center"/>
                </w:tcPr>
                <w:p w14:paraId="75BA301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r>
            <w:tr w14:paraId="36BA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7" w:type="pct"/>
                  <w:vMerge w:val="continue"/>
                  <w:vAlign w:val="center"/>
                </w:tcPr>
                <w:p w14:paraId="5024B4C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restart"/>
                  <w:vAlign w:val="center"/>
                </w:tcPr>
                <w:p w14:paraId="2B371BB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461" w:type="pct"/>
                  <w:vAlign w:val="center"/>
                </w:tcPr>
                <w:p w14:paraId="7C2F1FE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358" w:type="pct"/>
                  <w:vAlign w:val="center"/>
                </w:tcPr>
                <w:p w14:paraId="36E70A3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80" w:type="pct"/>
                  <w:vAlign w:val="center"/>
                </w:tcPr>
                <w:p w14:paraId="588026EA">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0.5603</w:t>
                  </w:r>
                </w:p>
              </w:tc>
              <w:tc>
                <w:tcPr>
                  <w:tcW w:w="453" w:type="pct"/>
                  <w:vAlign w:val="center"/>
                </w:tcPr>
                <w:p w14:paraId="4761C2AA">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11.67</w:t>
                  </w:r>
                </w:p>
              </w:tc>
              <w:tc>
                <w:tcPr>
                  <w:tcW w:w="342" w:type="pct"/>
                  <w:vMerge w:val="continue"/>
                  <w:vAlign w:val="center"/>
                </w:tcPr>
                <w:p w14:paraId="0C75BD9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1BF613EF">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4A676A6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7C69BC3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81" w:type="pct"/>
                  <w:vAlign w:val="center"/>
                </w:tcPr>
                <w:p w14:paraId="7F65AEA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81" w:type="pct"/>
                  <w:vAlign w:val="center"/>
                </w:tcPr>
                <w:p w14:paraId="7AE9B9BE">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2241</w:t>
                  </w:r>
                </w:p>
              </w:tc>
              <w:tc>
                <w:tcPr>
                  <w:tcW w:w="451" w:type="pct"/>
                  <w:vAlign w:val="center"/>
                </w:tcPr>
                <w:p w14:paraId="7387AB1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4.67</w:t>
                  </w:r>
                  <w:r>
                    <w:rPr>
                      <w:rFonts w:hint="default"/>
                      <w:color w:val="000000" w:themeColor="text1"/>
                      <w:kern w:val="0"/>
                      <w:szCs w:val="21"/>
                      <w14:textFill>
                        <w14:solidFill>
                          <w14:schemeClr w14:val="tx1"/>
                        </w14:solidFill>
                      </w14:textFill>
                    </w:rPr>
                    <w:t xml:space="preserve"> </w:t>
                  </w:r>
                </w:p>
              </w:tc>
            </w:tr>
            <w:tr w14:paraId="3CFB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57" w:type="pct"/>
                  <w:vMerge w:val="continue"/>
                  <w:vAlign w:val="center"/>
                </w:tcPr>
                <w:p w14:paraId="3EB8AAF3">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4D8313F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61" w:type="pct"/>
                  <w:vAlign w:val="center"/>
                </w:tcPr>
                <w:p w14:paraId="38A246A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358" w:type="pct"/>
                  <w:vAlign w:val="center"/>
                </w:tcPr>
                <w:p w14:paraId="447D063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80" w:type="pct"/>
                  <w:vAlign w:val="center"/>
                </w:tcPr>
                <w:p w14:paraId="0B63BFB4">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1895</w:t>
                  </w:r>
                </w:p>
              </w:tc>
              <w:tc>
                <w:tcPr>
                  <w:tcW w:w="453" w:type="pct"/>
                  <w:vAlign w:val="center"/>
                </w:tcPr>
                <w:p w14:paraId="0CBE0275">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3.95</w:t>
                  </w:r>
                </w:p>
              </w:tc>
              <w:tc>
                <w:tcPr>
                  <w:tcW w:w="342" w:type="pct"/>
                  <w:vMerge w:val="continue"/>
                  <w:vAlign w:val="center"/>
                </w:tcPr>
                <w:p w14:paraId="7071007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3A2BDDC0">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3FE6E6C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58" w:type="pct"/>
                  <w:vMerge w:val="continue"/>
                  <w:vAlign w:val="center"/>
                </w:tcPr>
                <w:p w14:paraId="1830BDA2">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381" w:type="pct"/>
                  <w:vAlign w:val="center"/>
                </w:tcPr>
                <w:p w14:paraId="20E7B90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381" w:type="pct"/>
                  <w:vAlign w:val="center"/>
                </w:tcPr>
                <w:p w14:paraId="74B339AE">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0758</w:t>
                  </w:r>
                </w:p>
              </w:tc>
              <w:tc>
                <w:tcPr>
                  <w:tcW w:w="451" w:type="pct"/>
                  <w:vAlign w:val="center"/>
                </w:tcPr>
                <w:p w14:paraId="1AB8C21F">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1.58</w:t>
                  </w:r>
                </w:p>
              </w:tc>
            </w:tr>
          </w:tbl>
          <w:p w14:paraId="5130322E">
            <w:pPr>
              <w:keepNext w:val="0"/>
              <w:keepLines w:val="0"/>
              <w:suppressLineNumbers w:val="0"/>
              <w:adjustRightInd w:val="0"/>
              <w:spacing w:before="0" w:beforeAutospacing="0" w:after="0" w:afterAutospacing="0" w:line="360" w:lineRule="auto"/>
              <w:ind w:left="0" w:right="0" w:firstLine="482" w:firstLineChars="200"/>
              <w:textAlignment w:val="baseline"/>
              <w:rPr>
                <w:rFonts w:hint="default" w:eastAsia="宋体"/>
                <w:b/>
                <w:bCs/>
                <w:color w:val="000000" w:themeColor="text1"/>
                <w:kern w:val="24"/>
                <w:sz w:val="24"/>
                <w:lang w:val="en-US" w:eastAsia="zh-CN"/>
                <w14:textFill>
                  <w14:solidFill>
                    <w14:schemeClr w14:val="tx1"/>
                  </w14:solidFill>
                </w14:textFill>
              </w:rPr>
            </w:pPr>
            <w:r>
              <w:rPr>
                <w:rFonts w:hint="eastAsia"/>
                <w:b/>
                <w:bCs/>
                <w:color w:val="000000" w:themeColor="text1"/>
                <w:kern w:val="24"/>
                <w:sz w:val="24"/>
                <w:lang w:val="en-US" w:eastAsia="zh-CN"/>
                <w14:textFill>
                  <w14:solidFill>
                    <w14:schemeClr w14:val="tx1"/>
                  </w14:solidFill>
                </w14:textFill>
              </w:rPr>
              <w:t>异味影响分析</w:t>
            </w:r>
          </w:p>
          <w:p w14:paraId="627CB4F0">
            <w:pPr>
              <w:keepNext w:val="0"/>
              <w:keepLines w:val="0"/>
              <w:widowControl/>
              <w:suppressLineNumbers w:val="0"/>
              <w:spacing w:before="0" w:beforeAutospacing="0" w:after="0" w:afterAutospacing="0"/>
              <w:ind w:left="0" w:right="0"/>
              <w:jc w:val="left"/>
              <w:rPr>
                <w:rFonts w:hint="default"/>
                <w:color w:val="000000" w:themeColor="text1"/>
                <w:kern w:val="24"/>
                <w:sz w:val="24"/>
                <w14:textFill>
                  <w14:solidFill>
                    <w14:schemeClr w14:val="tx1"/>
                  </w14:solidFill>
                </w14:textFill>
              </w:rPr>
            </w:pPr>
            <w:r>
              <w:rPr>
                <w:rFonts w:hint="default"/>
                <w:color w:val="000000" w:themeColor="text1"/>
                <w:kern w:val="24"/>
                <w:sz w:val="24"/>
                <w14:textFill>
                  <w14:solidFill>
                    <w14:schemeClr w14:val="tx1"/>
                  </w14:solidFill>
                </w14:textFill>
              </w:rPr>
              <w:t>本项目</w:t>
            </w:r>
            <w:r>
              <w:rPr>
                <w:rFonts w:hint="eastAsia"/>
                <w:color w:val="000000" w:themeColor="text1"/>
                <w:kern w:val="24"/>
                <w:sz w:val="24"/>
                <w:lang w:val="en-US" w:eastAsia="zh-CN"/>
                <w14:textFill>
                  <w14:solidFill>
                    <w14:schemeClr w14:val="tx1"/>
                  </w14:solidFill>
                </w14:textFill>
              </w:rPr>
              <w:t>异味</w:t>
            </w:r>
            <w:r>
              <w:rPr>
                <w:rFonts w:hint="default"/>
                <w:color w:val="000000" w:themeColor="text1"/>
                <w:kern w:val="24"/>
                <w:sz w:val="24"/>
                <w14:textFill>
                  <w14:solidFill>
                    <w14:schemeClr w14:val="tx1"/>
                  </w14:solidFill>
                </w14:textFill>
              </w:rPr>
              <w:t>主要来源于各种</w:t>
            </w:r>
            <w:r>
              <w:rPr>
                <w:rFonts w:hint="eastAsia"/>
                <w:color w:val="000000" w:themeColor="text1"/>
                <w:kern w:val="24"/>
                <w:sz w:val="24"/>
                <w:lang w:val="en-US" w:eastAsia="zh-CN"/>
                <w14:textFill>
                  <w14:solidFill>
                    <w14:schemeClr w14:val="tx1"/>
                  </w14:solidFill>
                </w14:textFill>
              </w:rPr>
              <w:t>有机溶剂</w:t>
            </w:r>
            <w:r>
              <w:rPr>
                <w:rFonts w:hint="default"/>
                <w:color w:val="000000" w:themeColor="text1"/>
                <w:kern w:val="24"/>
                <w:sz w:val="24"/>
                <w14:textFill>
                  <w14:solidFill>
                    <w14:schemeClr w14:val="tx1"/>
                  </w14:solidFill>
                </w14:textFill>
              </w:rPr>
              <w:t>，类比</w:t>
            </w:r>
            <w:r>
              <w:rPr>
                <w:rFonts w:hint="eastAsia"/>
                <w:color w:val="000000" w:themeColor="text1"/>
                <w:kern w:val="24"/>
                <w:sz w:val="24"/>
                <w:lang w:val="en-US" w:eastAsia="zh-CN"/>
                <w14:textFill>
                  <w14:solidFill>
                    <w14:schemeClr w14:val="tx1"/>
                  </w14:solidFill>
                </w14:textFill>
              </w:rPr>
              <w:t>分析楼油生和油化排气筒例行</w:t>
            </w:r>
            <w:r>
              <w:rPr>
                <w:rFonts w:hint="default"/>
                <w:color w:val="000000" w:themeColor="text1"/>
                <w:kern w:val="24"/>
                <w:sz w:val="24"/>
                <w14:textFill>
                  <w14:solidFill>
                    <w14:schemeClr w14:val="tx1"/>
                  </w14:solidFill>
                </w14:textFill>
              </w:rPr>
              <w:t>检测数据</w:t>
            </w:r>
            <w:r>
              <w:rPr>
                <w:rFonts w:hint="eastAsia"/>
                <w:color w:val="000000" w:themeColor="text1"/>
                <w:kern w:val="24"/>
                <w:sz w:val="24"/>
                <w:lang w:eastAsia="zh-CN"/>
                <w14:textFill>
                  <w14:solidFill>
                    <w14:schemeClr w14:val="tx1"/>
                  </w14:solidFill>
                </w14:textFill>
              </w:rPr>
              <w:t>（</w:t>
            </w:r>
            <w:r>
              <w:rPr>
                <w:rFonts w:hint="eastAsia"/>
                <w:color w:val="000000" w:themeColor="text1"/>
                <w:kern w:val="24"/>
                <w:sz w:val="24"/>
                <w:lang w:val="en-US" w:eastAsia="zh-CN"/>
                <w14:textFill>
                  <w14:solidFill>
                    <w14:schemeClr w14:val="tx1"/>
                  </w14:solidFill>
                </w14:textFill>
              </w:rPr>
              <w:t>报告编号：</w:t>
            </w:r>
            <w:r>
              <w:rPr>
                <w:rFonts w:hint="default" w:ascii="Times New Roman" w:hAnsi="Times New Roman" w:eastAsia="宋体" w:cs="Times New Roman"/>
                <w:color w:val="000000" w:themeColor="text1"/>
                <w:kern w:val="0"/>
                <w:sz w:val="28"/>
                <w:szCs w:val="28"/>
                <w:lang w:val="en-US" w:eastAsia="zh-CN" w:bidi="ar"/>
                <w14:textFill>
                  <w14:solidFill>
                    <w14:schemeClr w14:val="tx1"/>
                  </w14:solidFill>
                </w14:textFill>
              </w:rPr>
              <w:t>AFG1220010002LZ</w:t>
            </w:r>
            <w:r>
              <w:rPr>
                <w:rFonts w:hint="eastAsia"/>
                <w:color w:val="000000" w:themeColor="text1"/>
                <w:kern w:val="24"/>
                <w:sz w:val="24"/>
                <w:lang w:eastAsia="zh-CN"/>
                <w14:textFill>
                  <w14:solidFill>
                    <w14:schemeClr w14:val="tx1"/>
                  </w14:solidFill>
                </w14:textFill>
              </w:rPr>
              <w:t>）</w:t>
            </w:r>
            <w:r>
              <w:rPr>
                <w:rFonts w:hint="default"/>
                <w:color w:val="000000" w:themeColor="text1"/>
                <w:kern w:val="24"/>
                <w:sz w:val="24"/>
                <w14:textFill>
                  <w14:solidFill>
                    <w14:schemeClr w14:val="tx1"/>
                  </w14:solidFill>
                </w14:textFill>
              </w:rPr>
              <w:t>，类比可行性如下表所示。</w:t>
            </w:r>
          </w:p>
          <w:p w14:paraId="3C8F48C4">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 xml:space="preserve"> 臭气浓度类比情况表</w:t>
            </w:r>
          </w:p>
          <w:tbl>
            <w:tblPr>
              <w:tblStyle w:val="25"/>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2448"/>
              <w:gridCol w:w="2446"/>
              <w:gridCol w:w="1853"/>
            </w:tblGrid>
            <w:tr w14:paraId="585B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508" w:type="dxa"/>
                  <w:vAlign w:val="center"/>
                </w:tcPr>
                <w:p w14:paraId="0C5B2165">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类比条件</w:t>
                  </w:r>
                </w:p>
              </w:tc>
              <w:tc>
                <w:tcPr>
                  <w:tcW w:w="2448" w:type="dxa"/>
                  <w:vAlign w:val="center"/>
                </w:tcPr>
                <w:p w14:paraId="5E6377EC">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类比项目</w:t>
                  </w:r>
                </w:p>
              </w:tc>
              <w:tc>
                <w:tcPr>
                  <w:tcW w:w="2446" w:type="dxa"/>
                  <w:vAlign w:val="center"/>
                </w:tcPr>
                <w:p w14:paraId="401B7D42">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本项目</w:t>
                  </w:r>
                </w:p>
              </w:tc>
              <w:tc>
                <w:tcPr>
                  <w:tcW w:w="1853" w:type="dxa"/>
                  <w:vAlign w:val="center"/>
                </w:tcPr>
                <w:p w14:paraId="123C57C8">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可比性</w:t>
                  </w:r>
                </w:p>
              </w:tc>
            </w:tr>
            <w:tr w14:paraId="0577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08" w:type="dxa"/>
                  <w:vAlign w:val="center"/>
                </w:tcPr>
                <w:p w14:paraId="74793282">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工艺</w:t>
                  </w:r>
                </w:p>
              </w:tc>
              <w:tc>
                <w:tcPr>
                  <w:tcW w:w="2448" w:type="dxa"/>
                  <w:vAlign w:val="center"/>
                </w:tcPr>
                <w:p w14:paraId="2F604C83">
                  <w:pPr>
                    <w:keepNext w:val="0"/>
                    <w:keepLines w:val="0"/>
                    <w:suppressLineNumbers w:val="0"/>
                    <w:adjustRightInd w:val="0"/>
                    <w:spacing w:before="0" w:beforeAutospacing="0" w:after="0" w:afterAutospacing="0"/>
                    <w:ind w:left="0" w:right="0"/>
                    <w:jc w:val="center"/>
                    <w:textAlignment w:val="baseline"/>
                    <w:rPr>
                      <w:rFonts w:hint="default"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实验、色谱分析</w:t>
                  </w:r>
                </w:p>
              </w:tc>
              <w:tc>
                <w:tcPr>
                  <w:tcW w:w="2446" w:type="dxa"/>
                  <w:vAlign w:val="center"/>
                </w:tcPr>
                <w:p w14:paraId="38B837DA">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实验、色谱分析</w:t>
                  </w:r>
                </w:p>
              </w:tc>
              <w:tc>
                <w:tcPr>
                  <w:tcW w:w="1853" w:type="dxa"/>
                  <w:vAlign w:val="center"/>
                </w:tcPr>
                <w:p w14:paraId="2B34F5F6">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具备可比性</w:t>
                  </w:r>
                </w:p>
              </w:tc>
            </w:tr>
            <w:tr w14:paraId="3D2F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08" w:type="dxa"/>
                  <w:vAlign w:val="center"/>
                </w:tcPr>
                <w:p w14:paraId="05452630">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物料</w:t>
                  </w:r>
                </w:p>
              </w:tc>
              <w:tc>
                <w:tcPr>
                  <w:tcW w:w="2448" w:type="dxa"/>
                  <w:vAlign w:val="center"/>
                </w:tcPr>
                <w:p w14:paraId="353B64E6">
                  <w:pPr>
                    <w:keepNext w:val="0"/>
                    <w:keepLines w:val="0"/>
                    <w:suppressLineNumbers w:val="0"/>
                    <w:adjustRightInd w:val="0"/>
                    <w:spacing w:before="0" w:beforeAutospacing="0" w:after="0" w:afterAutospacing="0"/>
                    <w:ind w:left="0" w:right="0"/>
                    <w:jc w:val="center"/>
                    <w:textAlignment w:val="baseline"/>
                    <w:rPr>
                      <w:rFonts w:hint="default"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石油、镁盐、钙盐、铵盐、钠盐、钾盐、盐酸盐、酯类化合物、酮类化合物、酚类化合物、醇类化合物、有机酸类化合物、醚类化合物、甲苯、二甲苯共计3.32t/a</w:t>
                  </w:r>
                </w:p>
              </w:tc>
              <w:tc>
                <w:tcPr>
                  <w:tcW w:w="2446" w:type="dxa"/>
                  <w:vAlign w:val="center"/>
                </w:tcPr>
                <w:p w14:paraId="3ABFD013">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lang w:val="en-US"/>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石油、镁盐、钙盐、铵盐、钠盐、钾盐、盐酸盐、酯类化合物、酮类化合物、酚类化合物、醇类化合物、有机酸类化合物、醚类化合物、甲苯、二甲苯共计5.31t/a</w:t>
                  </w:r>
                </w:p>
              </w:tc>
              <w:tc>
                <w:tcPr>
                  <w:tcW w:w="1853" w:type="dxa"/>
                  <w:vAlign w:val="center"/>
                </w:tcPr>
                <w:p w14:paraId="1B022943">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本项目物料种类和与类比项目相同，实验类型相同，物料增加，臭气浓度考虑成倍增加，</w:t>
                  </w:r>
                  <w:r>
                    <w:rPr>
                      <w:rFonts w:hint="default"/>
                      <w:color w:val="000000" w:themeColor="text1"/>
                      <w:kern w:val="24"/>
                      <w:szCs w:val="21"/>
                      <w14:textFill>
                        <w14:solidFill>
                          <w14:schemeClr w14:val="tx1"/>
                        </w14:solidFill>
                      </w14:textFill>
                    </w:rPr>
                    <w:t>具备可比性</w:t>
                  </w:r>
                </w:p>
              </w:tc>
            </w:tr>
            <w:tr w14:paraId="5581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08" w:type="dxa"/>
                  <w:vAlign w:val="center"/>
                </w:tcPr>
                <w:p w14:paraId="1261A916">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处理设施</w:t>
                  </w:r>
                </w:p>
              </w:tc>
              <w:tc>
                <w:tcPr>
                  <w:tcW w:w="2448" w:type="dxa"/>
                  <w:vAlign w:val="center"/>
                </w:tcPr>
                <w:p w14:paraId="6CD2B582">
                  <w:pPr>
                    <w:keepNext w:val="0"/>
                    <w:keepLines w:val="0"/>
                    <w:suppressLineNumbers w:val="0"/>
                    <w:adjustRightInd w:val="0"/>
                    <w:spacing w:before="0" w:beforeAutospacing="0" w:after="0" w:afterAutospacing="0"/>
                    <w:ind w:left="0" w:right="0"/>
                    <w:jc w:val="center"/>
                    <w:textAlignment w:val="baseline"/>
                    <w:rPr>
                      <w:rFonts w:hint="default"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单级活性炭</w:t>
                  </w:r>
                </w:p>
              </w:tc>
              <w:tc>
                <w:tcPr>
                  <w:tcW w:w="2446" w:type="dxa"/>
                  <w:vAlign w:val="center"/>
                </w:tcPr>
                <w:p w14:paraId="1912D797">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单级活性炭</w:t>
                  </w:r>
                </w:p>
              </w:tc>
              <w:tc>
                <w:tcPr>
                  <w:tcW w:w="1853" w:type="dxa"/>
                  <w:vAlign w:val="center"/>
                </w:tcPr>
                <w:p w14:paraId="0F9EF71D">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处理设施相同具备可比性</w:t>
                  </w:r>
                </w:p>
              </w:tc>
            </w:tr>
            <w:tr w14:paraId="5ABC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508" w:type="dxa"/>
                  <w:vAlign w:val="center"/>
                </w:tcPr>
                <w:p w14:paraId="75095D3B">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default"/>
                      <w:color w:val="000000" w:themeColor="text1"/>
                      <w:kern w:val="24"/>
                      <w:szCs w:val="21"/>
                      <w14:textFill>
                        <w14:solidFill>
                          <w14:schemeClr w14:val="tx1"/>
                        </w14:solidFill>
                      </w14:textFill>
                    </w:rPr>
                    <w:t>恶臭因子</w:t>
                  </w:r>
                </w:p>
              </w:tc>
              <w:tc>
                <w:tcPr>
                  <w:tcW w:w="2448" w:type="dxa"/>
                  <w:vAlign w:val="center"/>
                </w:tcPr>
                <w:p w14:paraId="069B9A76">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无</w:t>
                  </w:r>
                </w:p>
              </w:tc>
              <w:tc>
                <w:tcPr>
                  <w:tcW w:w="2446" w:type="dxa"/>
                  <w:vAlign w:val="center"/>
                </w:tcPr>
                <w:p w14:paraId="0CCE0389">
                  <w:pPr>
                    <w:keepNext w:val="0"/>
                    <w:keepLines w:val="0"/>
                    <w:suppressLineNumbers w:val="0"/>
                    <w:adjustRightInd w:val="0"/>
                    <w:spacing w:before="0" w:beforeAutospacing="0" w:after="0" w:afterAutospacing="0"/>
                    <w:ind w:left="0" w:right="0"/>
                    <w:jc w:val="center"/>
                    <w:textAlignment w:val="baseline"/>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无</w:t>
                  </w:r>
                </w:p>
              </w:tc>
              <w:tc>
                <w:tcPr>
                  <w:tcW w:w="1853" w:type="dxa"/>
                  <w:vAlign w:val="center"/>
                </w:tcPr>
                <w:p w14:paraId="6032B974">
                  <w:pPr>
                    <w:keepNext w:val="0"/>
                    <w:keepLines w:val="0"/>
                    <w:suppressLineNumbers w:val="0"/>
                    <w:adjustRightInd w:val="0"/>
                    <w:spacing w:before="0" w:beforeAutospacing="0" w:after="0" w:afterAutospacing="0"/>
                    <w:ind w:left="0" w:right="0"/>
                    <w:jc w:val="center"/>
                    <w:textAlignment w:val="baseline"/>
                    <w:rPr>
                      <w:rFonts w:hint="default"/>
                      <w:color w:val="000000" w:themeColor="text1"/>
                      <w:kern w:val="24"/>
                      <w:szCs w:val="21"/>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均无恶臭因子</w:t>
                  </w:r>
                  <w:r>
                    <w:rPr>
                      <w:rFonts w:hint="default"/>
                      <w:color w:val="000000" w:themeColor="text1"/>
                      <w:kern w:val="24"/>
                      <w:szCs w:val="21"/>
                      <w14:textFill>
                        <w14:solidFill>
                          <w14:schemeClr w14:val="tx1"/>
                        </w14:solidFill>
                      </w14:textFill>
                    </w:rPr>
                    <w:t>，具备可比性</w:t>
                  </w:r>
                </w:p>
              </w:tc>
            </w:tr>
          </w:tbl>
          <w:p w14:paraId="47013007">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由上表类比结果，本项目与类比项目</w:t>
            </w:r>
            <w:r>
              <w:rPr>
                <w:rFonts w:hint="eastAsia"/>
                <w:color w:val="000000" w:themeColor="text1"/>
                <w:sz w:val="24"/>
                <w:lang w:val="en-US" w:eastAsia="zh-CN"/>
                <w14:textFill>
                  <w14:solidFill>
                    <w14:schemeClr w14:val="tx1"/>
                  </w14:solidFill>
                </w14:textFill>
              </w:rPr>
              <w:t>为同一企业同一分析楼并且实验类型相同，仅增加实验频次，本项目物料是类比项目的1.6倍数，考虑臭气浓度较现有工程比例增加，</w:t>
            </w:r>
            <w:r>
              <w:rPr>
                <w:rFonts w:hint="default"/>
                <w:color w:val="000000" w:themeColor="text1"/>
                <w:sz w:val="24"/>
                <w14:textFill>
                  <w14:solidFill>
                    <w14:schemeClr w14:val="tx1"/>
                  </w14:solidFill>
                </w14:textFill>
              </w:rPr>
              <w:t>具备类比可行性，根据类比项目臭气浓度监测数据（臭气浓度</w:t>
            </w:r>
            <w:r>
              <w:rPr>
                <w:rFonts w:hint="eastAsia"/>
                <w:color w:val="000000" w:themeColor="text1"/>
                <w:sz w:val="24"/>
                <w:lang w:val="en-US" w:eastAsia="zh-CN"/>
                <w14:textFill>
                  <w14:solidFill>
                    <w14:schemeClr w14:val="tx1"/>
                  </w14:solidFill>
                </w14:textFill>
              </w:rPr>
              <w:t>151</w:t>
            </w:r>
            <w:r>
              <w:rPr>
                <w:rFonts w:hint="default"/>
                <w:color w:val="000000" w:themeColor="text1"/>
                <w:sz w:val="24"/>
                <w14:textFill>
                  <w14:solidFill>
                    <w14:schemeClr w14:val="tx1"/>
                  </w14:solidFill>
                </w14:textFill>
              </w:rPr>
              <w:t>），预测本项目建成后各排气筒臭气浓度可以满足《恶臭污染物排放标准》（DB12/059-2018）排放标准限值（1000无量纲）。</w:t>
            </w:r>
          </w:p>
          <w:p w14:paraId="7D430E94">
            <w:pPr>
              <w:keepNext w:val="0"/>
              <w:keepLines w:val="0"/>
              <w:numPr>
                <w:ilvl w:val="0"/>
                <w:numId w:val="13"/>
              </w:numPr>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废气排放达标论证</w:t>
            </w:r>
          </w:p>
          <w:p w14:paraId="10934026">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本项目建成后各排气筒污染物达标排放论证</w:t>
            </w:r>
          </w:p>
          <w:tbl>
            <w:tblPr>
              <w:tblStyle w:val="24"/>
              <w:tblW w:w="5000" w:type="pct"/>
              <w:tblInd w:w="0" w:type="dxa"/>
              <w:tblLayout w:type="autofit"/>
              <w:tblCellMar>
                <w:top w:w="0" w:type="dxa"/>
                <w:left w:w="108" w:type="dxa"/>
                <w:bottom w:w="0" w:type="dxa"/>
                <w:right w:w="108" w:type="dxa"/>
              </w:tblCellMar>
            </w:tblPr>
            <w:tblGrid>
              <w:gridCol w:w="746"/>
              <w:gridCol w:w="721"/>
              <w:gridCol w:w="1552"/>
              <w:gridCol w:w="1133"/>
              <w:gridCol w:w="1036"/>
              <w:gridCol w:w="1036"/>
              <w:gridCol w:w="1040"/>
              <w:gridCol w:w="1076"/>
            </w:tblGrid>
            <w:tr w14:paraId="17AA3009">
              <w:tblPrEx>
                <w:tblCellMar>
                  <w:top w:w="0" w:type="dxa"/>
                  <w:left w:w="108" w:type="dxa"/>
                  <w:bottom w:w="0" w:type="dxa"/>
                  <w:right w:w="108" w:type="dxa"/>
                </w:tblCellMar>
              </w:tblPrEx>
              <w:trPr>
                <w:trHeight w:val="285" w:hRule="atLeast"/>
              </w:trPr>
              <w:tc>
                <w:tcPr>
                  <w:tcW w:w="447" w:type="pct"/>
                  <w:vMerge w:val="restart"/>
                  <w:tcBorders>
                    <w:top w:val="single" w:color="auto" w:sz="4" w:space="0"/>
                    <w:left w:val="single" w:color="auto" w:sz="4" w:space="0"/>
                    <w:bottom w:val="single" w:color="auto" w:sz="4" w:space="0"/>
                    <w:right w:val="single" w:color="auto" w:sz="4" w:space="0"/>
                  </w:tcBorders>
                  <w:vAlign w:val="center"/>
                </w:tcPr>
                <w:p w14:paraId="1A41C94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排气筒</w:t>
                  </w:r>
                </w:p>
              </w:tc>
              <w:tc>
                <w:tcPr>
                  <w:tcW w:w="1362" w:type="pct"/>
                  <w:gridSpan w:val="2"/>
                  <w:vMerge w:val="restart"/>
                  <w:tcBorders>
                    <w:top w:val="single" w:color="auto" w:sz="4" w:space="0"/>
                    <w:left w:val="single" w:color="auto" w:sz="4" w:space="0"/>
                    <w:bottom w:val="single" w:color="auto" w:sz="4" w:space="0"/>
                    <w:right w:val="single" w:color="auto" w:sz="4" w:space="0"/>
                  </w:tcBorders>
                  <w:vAlign w:val="center"/>
                </w:tcPr>
                <w:p w14:paraId="68D47CD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污染物名称</w:t>
                  </w:r>
                </w:p>
              </w:tc>
              <w:tc>
                <w:tcPr>
                  <w:tcW w:w="1300" w:type="pct"/>
                  <w:gridSpan w:val="2"/>
                  <w:tcBorders>
                    <w:top w:val="single" w:color="auto" w:sz="4" w:space="0"/>
                    <w:left w:val="nil"/>
                    <w:bottom w:val="single" w:color="auto" w:sz="4" w:space="0"/>
                    <w:right w:val="single" w:color="auto" w:sz="4" w:space="0"/>
                  </w:tcBorders>
                  <w:vAlign w:val="center"/>
                </w:tcPr>
                <w:p w14:paraId="3AC542B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预测排放</w:t>
                  </w:r>
                </w:p>
              </w:tc>
              <w:tc>
                <w:tcPr>
                  <w:tcW w:w="1244" w:type="pct"/>
                  <w:gridSpan w:val="2"/>
                  <w:tcBorders>
                    <w:top w:val="single" w:color="auto" w:sz="4" w:space="0"/>
                    <w:left w:val="nil"/>
                    <w:bottom w:val="single" w:color="auto" w:sz="4" w:space="0"/>
                    <w:right w:val="single" w:color="auto" w:sz="4" w:space="0"/>
                  </w:tcBorders>
                  <w:noWrap/>
                  <w:vAlign w:val="center"/>
                </w:tcPr>
                <w:p w14:paraId="3C9CD8F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排放标准</w:t>
                  </w:r>
                </w:p>
              </w:tc>
              <w:tc>
                <w:tcPr>
                  <w:tcW w:w="645" w:type="pct"/>
                  <w:vMerge w:val="restart"/>
                  <w:tcBorders>
                    <w:top w:val="single" w:color="auto" w:sz="4" w:space="0"/>
                    <w:left w:val="single" w:color="auto" w:sz="4" w:space="0"/>
                    <w:bottom w:val="single" w:color="auto" w:sz="4" w:space="0"/>
                    <w:right w:val="single" w:color="auto" w:sz="4" w:space="0"/>
                  </w:tcBorders>
                  <w:noWrap/>
                  <w:vAlign w:val="center"/>
                </w:tcPr>
                <w:p w14:paraId="683D6DC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是否达标</w:t>
                  </w:r>
                </w:p>
              </w:tc>
            </w:tr>
            <w:tr w14:paraId="417F1D48">
              <w:tblPrEx>
                <w:tblCellMar>
                  <w:top w:w="0" w:type="dxa"/>
                  <w:left w:w="108" w:type="dxa"/>
                  <w:bottom w:w="0" w:type="dxa"/>
                  <w:right w:w="108" w:type="dxa"/>
                </w:tblCellMar>
              </w:tblPrEx>
              <w:trPr>
                <w:trHeight w:val="585" w:hRule="atLeast"/>
              </w:trPr>
              <w:tc>
                <w:tcPr>
                  <w:tcW w:w="447" w:type="pct"/>
                  <w:vMerge w:val="continue"/>
                  <w:tcBorders>
                    <w:top w:val="single" w:color="auto" w:sz="4" w:space="0"/>
                    <w:left w:val="single" w:color="auto" w:sz="4" w:space="0"/>
                    <w:bottom w:val="single" w:color="auto" w:sz="4" w:space="0"/>
                    <w:right w:val="single" w:color="auto" w:sz="4" w:space="0"/>
                  </w:tcBorders>
                  <w:vAlign w:val="center"/>
                </w:tcPr>
                <w:p w14:paraId="7701859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1362" w:type="pct"/>
                  <w:gridSpan w:val="2"/>
                  <w:vMerge w:val="continue"/>
                  <w:tcBorders>
                    <w:top w:val="single" w:color="auto" w:sz="4" w:space="0"/>
                    <w:left w:val="single" w:color="auto" w:sz="4" w:space="0"/>
                    <w:bottom w:val="single" w:color="auto" w:sz="4" w:space="0"/>
                    <w:right w:val="single" w:color="auto" w:sz="4" w:space="0"/>
                  </w:tcBorders>
                  <w:vAlign w:val="center"/>
                </w:tcPr>
                <w:p w14:paraId="106EADCD">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679" w:type="pct"/>
                  <w:tcBorders>
                    <w:top w:val="nil"/>
                    <w:left w:val="nil"/>
                    <w:bottom w:val="single" w:color="auto" w:sz="4" w:space="0"/>
                    <w:right w:val="single" w:color="auto" w:sz="4" w:space="0"/>
                  </w:tcBorders>
                  <w:vAlign w:val="center"/>
                </w:tcPr>
                <w:p w14:paraId="010E50F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速率(kg/h)</w:t>
                  </w:r>
                </w:p>
              </w:tc>
              <w:tc>
                <w:tcPr>
                  <w:tcW w:w="621" w:type="pct"/>
                  <w:tcBorders>
                    <w:top w:val="nil"/>
                    <w:left w:val="nil"/>
                    <w:bottom w:val="single" w:color="auto" w:sz="4" w:space="0"/>
                    <w:right w:val="single" w:color="auto" w:sz="4" w:space="0"/>
                  </w:tcBorders>
                  <w:vAlign w:val="center"/>
                </w:tcPr>
                <w:p w14:paraId="1D43DB42">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浓度(mg/m³)</w:t>
                  </w:r>
                </w:p>
              </w:tc>
              <w:tc>
                <w:tcPr>
                  <w:tcW w:w="621" w:type="pct"/>
                  <w:tcBorders>
                    <w:top w:val="nil"/>
                    <w:left w:val="nil"/>
                    <w:bottom w:val="single" w:color="auto" w:sz="4" w:space="0"/>
                    <w:right w:val="single" w:color="auto" w:sz="4" w:space="0"/>
                  </w:tcBorders>
                  <w:vAlign w:val="center"/>
                </w:tcPr>
                <w:p w14:paraId="4F3F452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速率(kg/h)</w:t>
                  </w:r>
                </w:p>
              </w:tc>
              <w:tc>
                <w:tcPr>
                  <w:tcW w:w="623" w:type="pct"/>
                  <w:tcBorders>
                    <w:top w:val="nil"/>
                    <w:left w:val="nil"/>
                    <w:bottom w:val="single" w:color="auto" w:sz="4" w:space="0"/>
                    <w:right w:val="single" w:color="auto" w:sz="4" w:space="0"/>
                  </w:tcBorders>
                  <w:vAlign w:val="center"/>
                </w:tcPr>
                <w:p w14:paraId="494D984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浓度(mg/m³)</w:t>
                  </w:r>
                </w:p>
              </w:tc>
              <w:tc>
                <w:tcPr>
                  <w:tcW w:w="645" w:type="pct"/>
                  <w:vMerge w:val="continue"/>
                  <w:tcBorders>
                    <w:top w:val="single" w:color="auto" w:sz="4" w:space="0"/>
                    <w:left w:val="single" w:color="auto" w:sz="4" w:space="0"/>
                    <w:bottom w:val="single" w:color="auto" w:sz="4" w:space="0"/>
                    <w:right w:val="single" w:color="auto" w:sz="4" w:space="0"/>
                  </w:tcBorders>
                  <w:vAlign w:val="center"/>
                </w:tcPr>
                <w:p w14:paraId="40D8353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r>
            <w:tr w14:paraId="250275F5">
              <w:tblPrEx>
                <w:tblCellMar>
                  <w:top w:w="0" w:type="dxa"/>
                  <w:left w:w="108" w:type="dxa"/>
                  <w:bottom w:w="0" w:type="dxa"/>
                  <w:right w:w="108" w:type="dxa"/>
                </w:tblCellMar>
              </w:tblPrEx>
              <w:trPr>
                <w:trHeight w:val="285" w:hRule="atLeast"/>
              </w:trPr>
              <w:tc>
                <w:tcPr>
                  <w:tcW w:w="447" w:type="pct"/>
                  <w:vMerge w:val="restart"/>
                  <w:tcBorders>
                    <w:top w:val="nil"/>
                    <w:left w:val="single" w:color="auto" w:sz="4" w:space="0"/>
                    <w:right w:val="single" w:color="auto" w:sz="4" w:space="0"/>
                  </w:tcBorders>
                  <w:vAlign w:val="center"/>
                </w:tcPr>
                <w:p w14:paraId="0AFDFFC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P4-2</w:t>
                  </w:r>
                </w:p>
                <w:p w14:paraId="44932ED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（依托）</w:t>
                  </w:r>
                </w:p>
              </w:tc>
              <w:tc>
                <w:tcPr>
                  <w:tcW w:w="432" w:type="pct"/>
                  <w:vMerge w:val="restart"/>
                  <w:tcBorders>
                    <w:top w:val="nil"/>
                    <w:left w:val="single" w:color="auto" w:sz="4" w:space="0"/>
                    <w:right w:val="single" w:color="auto" w:sz="4" w:space="0"/>
                  </w:tcBorders>
                  <w:vAlign w:val="center"/>
                </w:tcPr>
                <w:p w14:paraId="5D79E113">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930" w:type="pct"/>
                  <w:tcBorders>
                    <w:top w:val="nil"/>
                    <w:left w:val="nil"/>
                    <w:bottom w:val="single" w:color="auto" w:sz="4" w:space="0"/>
                    <w:right w:val="single" w:color="auto" w:sz="4" w:space="0"/>
                  </w:tcBorders>
                  <w:vAlign w:val="center"/>
                </w:tcPr>
                <w:p w14:paraId="27BC7B5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679" w:type="pct"/>
                  <w:tcBorders>
                    <w:top w:val="nil"/>
                    <w:left w:val="nil"/>
                    <w:bottom w:val="single" w:color="auto" w:sz="4" w:space="0"/>
                    <w:right w:val="single" w:color="auto" w:sz="4" w:space="0"/>
                  </w:tcBorders>
                  <w:shd w:val="clear" w:color="auto" w:fill="auto"/>
                  <w:vAlign w:val="center"/>
                </w:tcPr>
                <w:p w14:paraId="04D529A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0.191875</w:t>
                  </w:r>
                </w:p>
              </w:tc>
              <w:tc>
                <w:tcPr>
                  <w:tcW w:w="621" w:type="pct"/>
                  <w:tcBorders>
                    <w:top w:val="nil"/>
                    <w:left w:val="nil"/>
                    <w:bottom w:val="single" w:color="auto" w:sz="4" w:space="0"/>
                    <w:right w:val="single" w:color="auto" w:sz="4" w:space="0"/>
                  </w:tcBorders>
                  <w:shd w:val="clear" w:color="auto" w:fill="auto"/>
                  <w:vAlign w:val="center"/>
                </w:tcPr>
                <w:p w14:paraId="00ABAC1C">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10.04</w:t>
                  </w:r>
                  <w:r>
                    <w:rPr>
                      <w:rFonts w:hint="default" w:eastAsia="等线"/>
                      <w:color w:val="000000" w:themeColor="text1"/>
                      <w:szCs w:val="21"/>
                      <w14:textFill>
                        <w14:solidFill>
                          <w14:schemeClr w14:val="tx1"/>
                        </w14:solidFill>
                      </w14:textFill>
                    </w:rPr>
                    <w:t xml:space="preserve"> </w:t>
                  </w:r>
                </w:p>
              </w:tc>
              <w:tc>
                <w:tcPr>
                  <w:tcW w:w="621" w:type="pct"/>
                  <w:tcBorders>
                    <w:top w:val="nil"/>
                    <w:left w:val="nil"/>
                    <w:bottom w:val="single" w:color="auto" w:sz="4" w:space="0"/>
                    <w:right w:val="single" w:color="auto" w:sz="4" w:space="0"/>
                  </w:tcBorders>
                  <w:vAlign w:val="center"/>
                </w:tcPr>
                <w:p w14:paraId="54F669B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9.2</w:t>
                  </w:r>
                </w:p>
              </w:tc>
              <w:tc>
                <w:tcPr>
                  <w:tcW w:w="623" w:type="pct"/>
                  <w:tcBorders>
                    <w:top w:val="nil"/>
                    <w:left w:val="nil"/>
                    <w:bottom w:val="single" w:color="auto" w:sz="4" w:space="0"/>
                    <w:right w:val="single" w:color="auto" w:sz="4" w:space="0"/>
                  </w:tcBorders>
                  <w:noWrap/>
                  <w:vAlign w:val="center"/>
                </w:tcPr>
                <w:p w14:paraId="0C43610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60</w:t>
                  </w:r>
                </w:p>
              </w:tc>
              <w:tc>
                <w:tcPr>
                  <w:tcW w:w="645" w:type="pct"/>
                  <w:tcBorders>
                    <w:top w:val="nil"/>
                    <w:left w:val="nil"/>
                    <w:bottom w:val="single" w:color="auto" w:sz="4" w:space="0"/>
                    <w:right w:val="single" w:color="auto" w:sz="4" w:space="0"/>
                  </w:tcBorders>
                  <w:noWrap/>
                  <w:vAlign w:val="center"/>
                </w:tcPr>
                <w:p w14:paraId="0FED7DD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4FCF5347">
              <w:tblPrEx>
                <w:tblCellMar>
                  <w:top w:w="0" w:type="dxa"/>
                  <w:left w:w="108" w:type="dxa"/>
                  <w:bottom w:w="0" w:type="dxa"/>
                  <w:right w:w="108" w:type="dxa"/>
                </w:tblCellMar>
              </w:tblPrEx>
              <w:trPr>
                <w:trHeight w:val="510" w:hRule="atLeast"/>
              </w:trPr>
              <w:tc>
                <w:tcPr>
                  <w:tcW w:w="447" w:type="pct"/>
                  <w:vMerge w:val="continue"/>
                  <w:tcBorders>
                    <w:left w:val="single" w:color="auto" w:sz="4" w:space="0"/>
                    <w:right w:val="single" w:color="auto" w:sz="4" w:space="0"/>
                  </w:tcBorders>
                  <w:vAlign w:val="center"/>
                </w:tcPr>
                <w:p w14:paraId="6A73F658">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32" w:type="pct"/>
                  <w:vMerge w:val="continue"/>
                  <w:tcBorders>
                    <w:left w:val="single" w:color="auto" w:sz="4" w:space="0"/>
                    <w:right w:val="single" w:color="auto" w:sz="4" w:space="0"/>
                  </w:tcBorders>
                  <w:vAlign w:val="center"/>
                </w:tcPr>
                <w:p w14:paraId="7DBE6C9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30" w:type="pct"/>
                  <w:tcBorders>
                    <w:top w:val="nil"/>
                    <w:left w:val="nil"/>
                    <w:bottom w:val="single" w:color="auto" w:sz="4" w:space="0"/>
                    <w:right w:val="single" w:color="auto" w:sz="4" w:space="0"/>
                  </w:tcBorders>
                  <w:vAlign w:val="center"/>
                </w:tcPr>
                <w:p w14:paraId="0D59399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679" w:type="pct"/>
                  <w:tcBorders>
                    <w:top w:val="nil"/>
                    <w:left w:val="nil"/>
                    <w:bottom w:val="single" w:color="auto" w:sz="4" w:space="0"/>
                    <w:right w:val="single" w:color="auto" w:sz="4" w:space="0"/>
                  </w:tcBorders>
                  <w:shd w:val="clear" w:color="auto" w:fill="auto"/>
                  <w:vAlign w:val="center"/>
                </w:tcPr>
                <w:p w14:paraId="33035A8E">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0.191875</w:t>
                  </w:r>
                </w:p>
              </w:tc>
              <w:tc>
                <w:tcPr>
                  <w:tcW w:w="621" w:type="pct"/>
                  <w:tcBorders>
                    <w:top w:val="nil"/>
                    <w:left w:val="nil"/>
                    <w:bottom w:val="single" w:color="auto" w:sz="4" w:space="0"/>
                    <w:right w:val="single" w:color="auto" w:sz="4" w:space="0"/>
                  </w:tcBorders>
                  <w:shd w:val="clear" w:color="auto" w:fill="auto"/>
                  <w:vAlign w:val="center"/>
                </w:tcPr>
                <w:p w14:paraId="22B5C75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10.04</w:t>
                  </w:r>
                  <w:r>
                    <w:rPr>
                      <w:rFonts w:hint="default" w:eastAsia="等线"/>
                      <w:color w:val="000000" w:themeColor="text1"/>
                      <w:szCs w:val="21"/>
                      <w14:textFill>
                        <w14:solidFill>
                          <w14:schemeClr w14:val="tx1"/>
                        </w14:solidFill>
                      </w14:textFill>
                    </w:rPr>
                    <w:t xml:space="preserve"> </w:t>
                  </w:r>
                </w:p>
              </w:tc>
              <w:tc>
                <w:tcPr>
                  <w:tcW w:w="621" w:type="pct"/>
                  <w:tcBorders>
                    <w:top w:val="nil"/>
                    <w:left w:val="nil"/>
                    <w:bottom w:val="single" w:color="auto" w:sz="4" w:space="0"/>
                    <w:right w:val="single" w:color="auto" w:sz="4" w:space="0"/>
                  </w:tcBorders>
                  <w:vAlign w:val="center"/>
                </w:tcPr>
                <w:p w14:paraId="32AE031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7.65</w:t>
                  </w:r>
                </w:p>
              </w:tc>
              <w:tc>
                <w:tcPr>
                  <w:tcW w:w="623" w:type="pct"/>
                  <w:tcBorders>
                    <w:top w:val="nil"/>
                    <w:left w:val="nil"/>
                    <w:bottom w:val="single" w:color="auto" w:sz="4" w:space="0"/>
                    <w:right w:val="single" w:color="auto" w:sz="4" w:space="0"/>
                  </w:tcBorders>
                  <w:noWrap/>
                  <w:vAlign w:val="center"/>
                </w:tcPr>
                <w:p w14:paraId="58B96E0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50</w:t>
                  </w:r>
                </w:p>
              </w:tc>
              <w:tc>
                <w:tcPr>
                  <w:tcW w:w="645" w:type="pct"/>
                  <w:tcBorders>
                    <w:top w:val="nil"/>
                    <w:left w:val="nil"/>
                    <w:bottom w:val="single" w:color="auto" w:sz="4" w:space="0"/>
                    <w:right w:val="single" w:color="auto" w:sz="4" w:space="0"/>
                  </w:tcBorders>
                  <w:noWrap/>
                  <w:vAlign w:val="center"/>
                </w:tcPr>
                <w:p w14:paraId="5CC0141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7CB5EE73">
              <w:tblPrEx>
                <w:tblCellMar>
                  <w:top w:w="0" w:type="dxa"/>
                  <w:left w:w="108" w:type="dxa"/>
                  <w:bottom w:w="0" w:type="dxa"/>
                  <w:right w:w="108" w:type="dxa"/>
                </w:tblCellMar>
              </w:tblPrEx>
              <w:trPr>
                <w:trHeight w:val="525" w:hRule="atLeast"/>
              </w:trPr>
              <w:tc>
                <w:tcPr>
                  <w:tcW w:w="447" w:type="pct"/>
                  <w:vMerge w:val="continue"/>
                  <w:tcBorders>
                    <w:left w:val="single" w:color="auto" w:sz="4" w:space="0"/>
                    <w:right w:val="single" w:color="auto" w:sz="4" w:space="0"/>
                  </w:tcBorders>
                  <w:vAlign w:val="center"/>
                </w:tcPr>
                <w:p w14:paraId="5FBAA8FA">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32" w:type="pct"/>
                  <w:vMerge w:val="continue"/>
                  <w:tcBorders>
                    <w:left w:val="single" w:color="auto" w:sz="4" w:space="0"/>
                    <w:right w:val="single" w:color="auto" w:sz="4" w:space="0"/>
                  </w:tcBorders>
                  <w:vAlign w:val="center"/>
                </w:tcPr>
                <w:p w14:paraId="16F1650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30" w:type="pct"/>
                  <w:tcBorders>
                    <w:top w:val="nil"/>
                    <w:left w:val="nil"/>
                    <w:bottom w:val="single" w:color="auto" w:sz="4" w:space="0"/>
                    <w:right w:val="single" w:color="auto" w:sz="4" w:space="0"/>
                  </w:tcBorders>
                  <w:vAlign w:val="center"/>
                </w:tcPr>
                <w:p w14:paraId="45BD67B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hint="eastAsia"/>
                      <w:color w:val="000000" w:themeColor="text1"/>
                      <w:kern w:val="0"/>
                      <w:szCs w:val="21"/>
                      <w:lang w:val="zh-CN" w:eastAsia="en-US"/>
                      <w14:textFill>
                        <w14:solidFill>
                          <w14:schemeClr w14:val="tx1"/>
                        </w14:solidFill>
                      </w14:textFill>
                    </w:rPr>
                    <w:t>合计</w:t>
                  </w:r>
                </w:p>
              </w:tc>
              <w:tc>
                <w:tcPr>
                  <w:tcW w:w="679" w:type="pct"/>
                  <w:tcBorders>
                    <w:top w:val="nil"/>
                    <w:left w:val="nil"/>
                    <w:bottom w:val="single" w:color="auto" w:sz="4" w:space="0"/>
                    <w:right w:val="single" w:color="auto" w:sz="4" w:space="0"/>
                  </w:tcBorders>
                  <w:shd w:val="clear" w:color="auto" w:fill="auto"/>
                  <w:vAlign w:val="center"/>
                </w:tcPr>
                <w:p w14:paraId="0E412E8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5</w:t>
                  </w:r>
                </w:p>
              </w:tc>
              <w:tc>
                <w:tcPr>
                  <w:tcW w:w="621" w:type="pct"/>
                  <w:tcBorders>
                    <w:top w:val="nil"/>
                    <w:left w:val="nil"/>
                    <w:bottom w:val="single" w:color="auto" w:sz="4" w:space="0"/>
                    <w:right w:val="single" w:color="auto" w:sz="4" w:space="0"/>
                  </w:tcBorders>
                  <w:shd w:val="clear" w:color="auto" w:fill="auto"/>
                  <w:vAlign w:val="center"/>
                </w:tcPr>
                <w:p w14:paraId="75A2B05B">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0.2</w:t>
                  </w:r>
                  <w:r>
                    <w:rPr>
                      <w:rFonts w:hint="eastAsia" w:eastAsia="等线"/>
                      <w:color w:val="000000" w:themeColor="text1"/>
                      <w:szCs w:val="21"/>
                      <w:lang w:val="en-US" w:eastAsia="zh-CN"/>
                      <w14:textFill>
                        <w14:solidFill>
                          <w14:schemeClr w14:val="tx1"/>
                        </w14:solidFill>
                      </w14:textFill>
                    </w:rPr>
                    <w:t>6</w:t>
                  </w:r>
                  <w:r>
                    <w:rPr>
                      <w:rFonts w:hint="default" w:eastAsia="等线"/>
                      <w:color w:val="000000" w:themeColor="text1"/>
                      <w:szCs w:val="21"/>
                      <w14:textFill>
                        <w14:solidFill>
                          <w14:schemeClr w14:val="tx1"/>
                        </w14:solidFill>
                      </w14:textFill>
                    </w:rPr>
                    <w:t xml:space="preserve"> </w:t>
                  </w:r>
                </w:p>
              </w:tc>
              <w:tc>
                <w:tcPr>
                  <w:tcW w:w="621" w:type="pct"/>
                  <w:tcBorders>
                    <w:top w:val="nil"/>
                    <w:left w:val="nil"/>
                    <w:bottom w:val="single" w:color="auto" w:sz="4" w:space="0"/>
                    <w:right w:val="single" w:color="auto" w:sz="4" w:space="0"/>
                  </w:tcBorders>
                  <w:vAlign w:val="center"/>
                </w:tcPr>
                <w:p w14:paraId="7D547F8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4.45</w:t>
                  </w:r>
                </w:p>
              </w:tc>
              <w:tc>
                <w:tcPr>
                  <w:tcW w:w="623" w:type="pct"/>
                  <w:tcBorders>
                    <w:top w:val="nil"/>
                    <w:left w:val="nil"/>
                    <w:bottom w:val="single" w:color="auto" w:sz="4" w:space="0"/>
                    <w:right w:val="single" w:color="auto" w:sz="4" w:space="0"/>
                  </w:tcBorders>
                  <w:noWrap/>
                  <w:vAlign w:val="center"/>
                </w:tcPr>
                <w:p w14:paraId="2DAE450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w:t>
                  </w:r>
                </w:p>
              </w:tc>
              <w:tc>
                <w:tcPr>
                  <w:tcW w:w="645" w:type="pct"/>
                  <w:tcBorders>
                    <w:top w:val="nil"/>
                    <w:left w:val="nil"/>
                    <w:bottom w:val="single" w:color="auto" w:sz="4" w:space="0"/>
                    <w:right w:val="single" w:color="auto" w:sz="4" w:space="0"/>
                  </w:tcBorders>
                  <w:noWrap/>
                  <w:vAlign w:val="center"/>
                </w:tcPr>
                <w:p w14:paraId="119ADA50">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3F602DD0">
              <w:tblPrEx>
                <w:tblCellMar>
                  <w:top w:w="0" w:type="dxa"/>
                  <w:left w:w="108" w:type="dxa"/>
                  <w:bottom w:w="0" w:type="dxa"/>
                  <w:right w:w="108" w:type="dxa"/>
                </w:tblCellMar>
              </w:tblPrEx>
              <w:trPr>
                <w:trHeight w:val="525" w:hRule="atLeast"/>
              </w:trPr>
              <w:tc>
                <w:tcPr>
                  <w:tcW w:w="447" w:type="pct"/>
                  <w:vMerge w:val="continue"/>
                  <w:tcBorders>
                    <w:left w:val="single" w:color="auto" w:sz="4" w:space="0"/>
                    <w:bottom w:val="single" w:color="auto" w:sz="4" w:space="0"/>
                    <w:right w:val="single" w:color="auto" w:sz="4" w:space="0"/>
                  </w:tcBorders>
                  <w:vAlign w:val="center"/>
                </w:tcPr>
                <w:p w14:paraId="3D5C3D0E">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32" w:type="pct"/>
                  <w:vMerge w:val="continue"/>
                  <w:tcBorders>
                    <w:left w:val="single" w:color="auto" w:sz="4" w:space="0"/>
                    <w:bottom w:val="single" w:color="auto" w:sz="4" w:space="0"/>
                    <w:right w:val="single" w:color="auto" w:sz="4" w:space="0"/>
                  </w:tcBorders>
                  <w:vAlign w:val="center"/>
                </w:tcPr>
                <w:p w14:paraId="35FFF24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30" w:type="pct"/>
                  <w:tcBorders>
                    <w:top w:val="nil"/>
                    <w:left w:val="nil"/>
                    <w:bottom w:val="single" w:color="auto" w:sz="4" w:space="0"/>
                    <w:right w:val="single" w:color="auto" w:sz="4" w:space="0"/>
                  </w:tcBorders>
                  <w:vAlign w:val="center"/>
                </w:tcPr>
                <w:p w14:paraId="2906200E">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1300" w:type="pct"/>
                  <w:gridSpan w:val="2"/>
                  <w:tcBorders>
                    <w:top w:val="nil"/>
                    <w:left w:val="nil"/>
                    <w:bottom w:val="single" w:color="auto" w:sz="4" w:space="0"/>
                    <w:right w:val="single" w:color="auto" w:sz="4" w:space="0"/>
                  </w:tcBorders>
                  <w:vAlign w:val="center"/>
                </w:tcPr>
                <w:p w14:paraId="14F5C761">
                  <w:pPr>
                    <w:keepNext w:val="0"/>
                    <w:keepLines w:val="0"/>
                    <w:widowControl/>
                    <w:suppressLineNumbers w:val="0"/>
                    <w:spacing w:before="0" w:beforeAutospacing="0" w:after="0" w:afterAutospacing="0"/>
                    <w:ind w:left="0" w:right="0"/>
                    <w:jc w:val="center"/>
                    <w:rPr>
                      <w:rFonts w:hint="default" w:eastAsia="等线"/>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＜1000（无量纲）</w:t>
                  </w:r>
                </w:p>
              </w:tc>
              <w:tc>
                <w:tcPr>
                  <w:tcW w:w="1244" w:type="pct"/>
                  <w:gridSpan w:val="2"/>
                  <w:tcBorders>
                    <w:top w:val="nil"/>
                    <w:left w:val="nil"/>
                    <w:bottom w:val="single" w:color="auto" w:sz="4" w:space="0"/>
                    <w:right w:val="single" w:color="auto" w:sz="4" w:space="0"/>
                  </w:tcBorders>
                  <w:vAlign w:val="center"/>
                </w:tcPr>
                <w:p w14:paraId="5F15CEC3">
                  <w:pPr>
                    <w:keepNext w:val="0"/>
                    <w:keepLines w:val="0"/>
                    <w:widowControl/>
                    <w:suppressLineNumbers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1000（无量纲）</w:t>
                  </w:r>
                </w:p>
              </w:tc>
              <w:tc>
                <w:tcPr>
                  <w:tcW w:w="645" w:type="pct"/>
                  <w:tcBorders>
                    <w:top w:val="nil"/>
                    <w:left w:val="nil"/>
                    <w:bottom w:val="single" w:color="auto" w:sz="4" w:space="0"/>
                    <w:right w:val="single" w:color="auto" w:sz="4" w:space="0"/>
                  </w:tcBorders>
                  <w:noWrap/>
                  <w:vAlign w:val="center"/>
                </w:tcPr>
                <w:p w14:paraId="765C991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7F718EA5">
              <w:tblPrEx>
                <w:tblCellMar>
                  <w:top w:w="0" w:type="dxa"/>
                  <w:left w:w="108" w:type="dxa"/>
                  <w:bottom w:w="0" w:type="dxa"/>
                  <w:right w:w="108" w:type="dxa"/>
                </w:tblCellMar>
              </w:tblPrEx>
              <w:trPr>
                <w:trHeight w:val="285" w:hRule="atLeast"/>
              </w:trPr>
              <w:tc>
                <w:tcPr>
                  <w:tcW w:w="447" w:type="pct"/>
                  <w:vMerge w:val="restart"/>
                  <w:tcBorders>
                    <w:top w:val="nil"/>
                    <w:left w:val="single" w:color="auto" w:sz="4" w:space="0"/>
                    <w:right w:val="single" w:color="auto" w:sz="4" w:space="0"/>
                  </w:tcBorders>
                  <w:vAlign w:val="center"/>
                </w:tcPr>
                <w:p w14:paraId="47C4D97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P4-4</w:t>
                  </w:r>
                </w:p>
                <w:p w14:paraId="6A89A53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（依托）</w:t>
                  </w:r>
                </w:p>
              </w:tc>
              <w:tc>
                <w:tcPr>
                  <w:tcW w:w="432" w:type="pct"/>
                  <w:vMerge w:val="restart"/>
                  <w:tcBorders>
                    <w:top w:val="nil"/>
                    <w:left w:val="single" w:color="auto" w:sz="4" w:space="0"/>
                    <w:right w:val="single" w:color="auto" w:sz="4" w:space="0"/>
                  </w:tcBorders>
                  <w:vAlign w:val="center"/>
                </w:tcPr>
                <w:p w14:paraId="3D9511E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930" w:type="pct"/>
                  <w:tcBorders>
                    <w:top w:val="nil"/>
                    <w:left w:val="nil"/>
                    <w:bottom w:val="single" w:color="auto" w:sz="4" w:space="0"/>
                    <w:right w:val="single" w:color="auto" w:sz="4" w:space="0"/>
                  </w:tcBorders>
                  <w:vAlign w:val="center"/>
                </w:tcPr>
                <w:p w14:paraId="1ADD286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679" w:type="pct"/>
                  <w:tcBorders>
                    <w:top w:val="nil"/>
                    <w:left w:val="nil"/>
                    <w:bottom w:val="single" w:color="auto" w:sz="4" w:space="0"/>
                    <w:right w:val="single" w:color="auto" w:sz="4" w:space="0"/>
                  </w:tcBorders>
                  <w:shd w:val="clear" w:color="auto" w:fill="auto"/>
                  <w:vAlign w:val="center"/>
                </w:tcPr>
                <w:p w14:paraId="3163F4E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0.13</w:t>
                  </w:r>
                </w:p>
              </w:tc>
              <w:tc>
                <w:tcPr>
                  <w:tcW w:w="621" w:type="pct"/>
                  <w:tcBorders>
                    <w:top w:val="nil"/>
                    <w:left w:val="nil"/>
                    <w:bottom w:val="single" w:color="auto" w:sz="4" w:space="0"/>
                    <w:right w:val="single" w:color="auto" w:sz="4" w:space="0"/>
                  </w:tcBorders>
                  <w:shd w:val="clear" w:color="auto" w:fill="auto"/>
                  <w:vAlign w:val="center"/>
                </w:tcPr>
                <w:p w14:paraId="62B7E516">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11.</w:t>
                  </w:r>
                  <w:r>
                    <w:rPr>
                      <w:rFonts w:hint="eastAsia" w:eastAsia="等线"/>
                      <w:color w:val="000000" w:themeColor="text1"/>
                      <w:szCs w:val="21"/>
                      <w:lang w:val="en-US" w:eastAsia="zh-CN"/>
                      <w14:textFill>
                        <w14:solidFill>
                          <w14:schemeClr w14:val="tx1"/>
                        </w14:solidFill>
                      </w14:textFill>
                    </w:rPr>
                    <w:t>93</w:t>
                  </w:r>
                </w:p>
              </w:tc>
              <w:tc>
                <w:tcPr>
                  <w:tcW w:w="621" w:type="pct"/>
                  <w:tcBorders>
                    <w:top w:val="nil"/>
                    <w:left w:val="nil"/>
                    <w:bottom w:val="single" w:color="auto" w:sz="4" w:space="0"/>
                    <w:right w:val="single" w:color="auto" w:sz="4" w:space="0"/>
                  </w:tcBorders>
                  <w:vAlign w:val="center"/>
                </w:tcPr>
                <w:p w14:paraId="43DC77A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9.2</w:t>
                  </w:r>
                </w:p>
              </w:tc>
              <w:tc>
                <w:tcPr>
                  <w:tcW w:w="623" w:type="pct"/>
                  <w:tcBorders>
                    <w:top w:val="nil"/>
                    <w:left w:val="nil"/>
                    <w:bottom w:val="single" w:color="auto" w:sz="4" w:space="0"/>
                    <w:right w:val="single" w:color="auto" w:sz="4" w:space="0"/>
                  </w:tcBorders>
                  <w:noWrap/>
                  <w:vAlign w:val="center"/>
                </w:tcPr>
                <w:p w14:paraId="7BE70267">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60</w:t>
                  </w:r>
                </w:p>
              </w:tc>
              <w:tc>
                <w:tcPr>
                  <w:tcW w:w="645" w:type="pct"/>
                  <w:tcBorders>
                    <w:top w:val="nil"/>
                    <w:left w:val="nil"/>
                    <w:bottom w:val="single" w:color="auto" w:sz="4" w:space="0"/>
                    <w:right w:val="single" w:color="auto" w:sz="4" w:space="0"/>
                  </w:tcBorders>
                  <w:noWrap/>
                  <w:vAlign w:val="center"/>
                </w:tcPr>
                <w:p w14:paraId="68542738">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2BE8BA12">
              <w:tblPrEx>
                <w:tblCellMar>
                  <w:top w:w="0" w:type="dxa"/>
                  <w:left w:w="108" w:type="dxa"/>
                  <w:bottom w:w="0" w:type="dxa"/>
                  <w:right w:w="108" w:type="dxa"/>
                </w:tblCellMar>
              </w:tblPrEx>
              <w:trPr>
                <w:trHeight w:val="510" w:hRule="atLeast"/>
              </w:trPr>
              <w:tc>
                <w:tcPr>
                  <w:tcW w:w="447" w:type="pct"/>
                  <w:vMerge w:val="continue"/>
                  <w:tcBorders>
                    <w:left w:val="single" w:color="auto" w:sz="4" w:space="0"/>
                    <w:right w:val="single" w:color="auto" w:sz="4" w:space="0"/>
                  </w:tcBorders>
                  <w:vAlign w:val="center"/>
                </w:tcPr>
                <w:p w14:paraId="427A411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32" w:type="pct"/>
                  <w:vMerge w:val="continue"/>
                  <w:tcBorders>
                    <w:left w:val="single" w:color="auto" w:sz="4" w:space="0"/>
                    <w:right w:val="single" w:color="auto" w:sz="4" w:space="0"/>
                  </w:tcBorders>
                  <w:vAlign w:val="center"/>
                </w:tcPr>
                <w:p w14:paraId="671FA741">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30" w:type="pct"/>
                  <w:tcBorders>
                    <w:top w:val="nil"/>
                    <w:left w:val="nil"/>
                    <w:bottom w:val="single" w:color="auto" w:sz="4" w:space="0"/>
                    <w:right w:val="single" w:color="auto" w:sz="4" w:space="0"/>
                  </w:tcBorders>
                  <w:vAlign w:val="center"/>
                </w:tcPr>
                <w:p w14:paraId="446066A5">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679" w:type="pct"/>
                  <w:tcBorders>
                    <w:top w:val="nil"/>
                    <w:left w:val="nil"/>
                    <w:bottom w:val="single" w:color="auto" w:sz="4" w:space="0"/>
                    <w:right w:val="single" w:color="auto" w:sz="4" w:space="0"/>
                  </w:tcBorders>
                  <w:shd w:val="clear" w:color="auto" w:fill="auto"/>
                  <w:vAlign w:val="center"/>
                </w:tcPr>
                <w:p w14:paraId="414E8F59">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0.129</w:t>
                  </w:r>
                </w:p>
              </w:tc>
              <w:tc>
                <w:tcPr>
                  <w:tcW w:w="621" w:type="pct"/>
                  <w:tcBorders>
                    <w:top w:val="nil"/>
                    <w:left w:val="nil"/>
                    <w:bottom w:val="single" w:color="auto" w:sz="4" w:space="0"/>
                    <w:right w:val="single" w:color="auto" w:sz="4" w:space="0"/>
                  </w:tcBorders>
                  <w:shd w:val="clear" w:color="auto" w:fill="auto"/>
                  <w:vAlign w:val="center"/>
                </w:tcPr>
                <w:p w14:paraId="7DDE2724">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11.</w:t>
                  </w:r>
                  <w:r>
                    <w:rPr>
                      <w:rFonts w:hint="eastAsia" w:eastAsia="等线"/>
                      <w:color w:val="000000" w:themeColor="text1"/>
                      <w:szCs w:val="21"/>
                      <w:lang w:val="en-US" w:eastAsia="zh-CN"/>
                      <w14:textFill>
                        <w14:solidFill>
                          <w14:schemeClr w14:val="tx1"/>
                        </w14:solidFill>
                      </w14:textFill>
                    </w:rPr>
                    <w:t>93</w:t>
                  </w:r>
                  <w:r>
                    <w:rPr>
                      <w:rFonts w:hint="default" w:eastAsia="等线"/>
                      <w:color w:val="000000" w:themeColor="text1"/>
                      <w:szCs w:val="21"/>
                      <w14:textFill>
                        <w14:solidFill>
                          <w14:schemeClr w14:val="tx1"/>
                        </w14:solidFill>
                      </w14:textFill>
                    </w:rPr>
                    <w:t xml:space="preserve"> </w:t>
                  </w:r>
                </w:p>
              </w:tc>
              <w:tc>
                <w:tcPr>
                  <w:tcW w:w="621" w:type="pct"/>
                  <w:tcBorders>
                    <w:top w:val="nil"/>
                    <w:left w:val="nil"/>
                    <w:bottom w:val="single" w:color="auto" w:sz="4" w:space="0"/>
                    <w:right w:val="single" w:color="auto" w:sz="4" w:space="0"/>
                  </w:tcBorders>
                  <w:vAlign w:val="center"/>
                </w:tcPr>
                <w:p w14:paraId="4E9079CD">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7.65</w:t>
                  </w:r>
                </w:p>
              </w:tc>
              <w:tc>
                <w:tcPr>
                  <w:tcW w:w="623" w:type="pct"/>
                  <w:tcBorders>
                    <w:top w:val="nil"/>
                    <w:left w:val="nil"/>
                    <w:bottom w:val="single" w:color="auto" w:sz="4" w:space="0"/>
                    <w:right w:val="single" w:color="auto" w:sz="4" w:space="0"/>
                  </w:tcBorders>
                  <w:noWrap/>
                  <w:vAlign w:val="center"/>
                </w:tcPr>
                <w:p w14:paraId="179D92B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50</w:t>
                  </w:r>
                </w:p>
              </w:tc>
              <w:tc>
                <w:tcPr>
                  <w:tcW w:w="645" w:type="pct"/>
                  <w:tcBorders>
                    <w:top w:val="nil"/>
                    <w:left w:val="nil"/>
                    <w:bottom w:val="single" w:color="auto" w:sz="4" w:space="0"/>
                    <w:right w:val="single" w:color="auto" w:sz="4" w:space="0"/>
                  </w:tcBorders>
                  <w:noWrap/>
                  <w:vAlign w:val="center"/>
                </w:tcPr>
                <w:p w14:paraId="1311C61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494A0407">
              <w:tblPrEx>
                <w:tblCellMar>
                  <w:top w:w="0" w:type="dxa"/>
                  <w:left w:w="108" w:type="dxa"/>
                  <w:bottom w:w="0" w:type="dxa"/>
                  <w:right w:w="108" w:type="dxa"/>
                </w:tblCellMar>
              </w:tblPrEx>
              <w:trPr>
                <w:trHeight w:val="555" w:hRule="atLeast"/>
              </w:trPr>
              <w:tc>
                <w:tcPr>
                  <w:tcW w:w="447" w:type="pct"/>
                  <w:vMerge w:val="continue"/>
                  <w:tcBorders>
                    <w:left w:val="single" w:color="auto" w:sz="4" w:space="0"/>
                    <w:right w:val="single" w:color="auto" w:sz="4" w:space="0"/>
                  </w:tcBorders>
                  <w:vAlign w:val="center"/>
                </w:tcPr>
                <w:p w14:paraId="1A36FEFC">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32" w:type="pct"/>
                  <w:vMerge w:val="continue"/>
                  <w:tcBorders>
                    <w:left w:val="single" w:color="auto" w:sz="4" w:space="0"/>
                    <w:right w:val="single" w:color="auto" w:sz="4" w:space="0"/>
                  </w:tcBorders>
                  <w:vAlign w:val="center"/>
                </w:tcPr>
                <w:p w14:paraId="4AE0D719">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30" w:type="pct"/>
                  <w:tcBorders>
                    <w:top w:val="nil"/>
                    <w:left w:val="nil"/>
                    <w:bottom w:val="single" w:color="auto" w:sz="4" w:space="0"/>
                    <w:right w:val="single" w:color="auto" w:sz="4" w:space="0"/>
                  </w:tcBorders>
                  <w:vAlign w:val="center"/>
                </w:tcPr>
                <w:p w14:paraId="2EA8B3D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hint="eastAsia"/>
                      <w:color w:val="000000" w:themeColor="text1"/>
                      <w:kern w:val="0"/>
                      <w:szCs w:val="21"/>
                      <w:lang w:val="zh-CN" w:eastAsia="en-US"/>
                      <w14:textFill>
                        <w14:solidFill>
                          <w14:schemeClr w14:val="tx1"/>
                        </w14:solidFill>
                      </w14:textFill>
                    </w:rPr>
                    <w:t>合计</w:t>
                  </w:r>
                </w:p>
              </w:tc>
              <w:tc>
                <w:tcPr>
                  <w:tcW w:w="679" w:type="pct"/>
                  <w:tcBorders>
                    <w:top w:val="nil"/>
                    <w:left w:val="nil"/>
                    <w:bottom w:val="single" w:color="auto" w:sz="4" w:space="0"/>
                    <w:right w:val="single" w:color="auto" w:sz="4" w:space="0"/>
                  </w:tcBorders>
                  <w:shd w:val="clear" w:color="auto" w:fill="auto"/>
                  <w:vAlign w:val="center"/>
                </w:tcPr>
                <w:p w14:paraId="1908568A">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0.000</w:t>
                  </w:r>
                  <w:r>
                    <w:rPr>
                      <w:rFonts w:hint="eastAsia" w:eastAsia="等线"/>
                      <w:color w:val="000000" w:themeColor="text1"/>
                      <w:szCs w:val="21"/>
                      <w:lang w:val="en-US" w:eastAsia="zh-CN"/>
                      <w14:textFill>
                        <w14:solidFill>
                          <w14:schemeClr w14:val="tx1"/>
                        </w14:solidFill>
                      </w14:textFill>
                    </w:rPr>
                    <w:t>47</w:t>
                  </w:r>
                </w:p>
              </w:tc>
              <w:tc>
                <w:tcPr>
                  <w:tcW w:w="621" w:type="pct"/>
                  <w:tcBorders>
                    <w:top w:val="nil"/>
                    <w:left w:val="nil"/>
                    <w:bottom w:val="single" w:color="auto" w:sz="4" w:space="0"/>
                    <w:right w:val="single" w:color="auto" w:sz="4" w:space="0"/>
                  </w:tcBorders>
                  <w:shd w:val="clear" w:color="auto" w:fill="auto"/>
                  <w:vAlign w:val="center"/>
                </w:tcPr>
                <w:p w14:paraId="6FECA34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 xml:space="preserve">0.04 </w:t>
                  </w:r>
                </w:p>
              </w:tc>
              <w:tc>
                <w:tcPr>
                  <w:tcW w:w="621" w:type="pct"/>
                  <w:tcBorders>
                    <w:top w:val="nil"/>
                    <w:left w:val="nil"/>
                    <w:bottom w:val="single" w:color="auto" w:sz="4" w:space="0"/>
                    <w:right w:val="single" w:color="auto" w:sz="4" w:space="0"/>
                  </w:tcBorders>
                  <w:vAlign w:val="center"/>
                </w:tcPr>
                <w:p w14:paraId="6440CF01">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4.45</w:t>
                  </w:r>
                </w:p>
              </w:tc>
              <w:tc>
                <w:tcPr>
                  <w:tcW w:w="623" w:type="pct"/>
                  <w:tcBorders>
                    <w:top w:val="nil"/>
                    <w:left w:val="nil"/>
                    <w:bottom w:val="single" w:color="auto" w:sz="4" w:space="0"/>
                    <w:right w:val="single" w:color="auto" w:sz="4" w:space="0"/>
                  </w:tcBorders>
                  <w:noWrap/>
                  <w:vAlign w:val="center"/>
                </w:tcPr>
                <w:p w14:paraId="25524F1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w:t>
                  </w:r>
                </w:p>
              </w:tc>
              <w:tc>
                <w:tcPr>
                  <w:tcW w:w="645" w:type="pct"/>
                  <w:tcBorders>
                    <w:top w:val="nil"/>
                    <w:left w:val="nil"/>
                    <w:bottom w:val="single" w:color="auto" w:sz="4" w:space="0"/>
                    <w:right w:val="single" w:color="auto" w:sz="4" w:space="0"/>
                  </w:tcBorders>
                  <w:noWrap/>
                  <w:vAlign w:val="center"/>
                </w:tcPr>
                <w:p w14:paraId="61B07374">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403A3731">
              <w:tblPrEx>
                <w:tblCellMar>
                  <w:top w:w="0" w:type="dxa"/>
                  <w:left w:w="108" w:type="dxa"/>
                  <w:bottom w:w="0" w:type="dxa"/>
                  <w:right w:w="108" w:type="dxa"/>
                </w:tblCellMar>
              </w:tblPrEx>
              <w:trPr>
                <w:trHeight w:val="555" w:hRule="atLeast"/>
              </w:trPr>
              <w:tc>
                <w:tcPr>
                  <w:tcW w:w="447" w:type="pct"/>
                  <w:vMerge w:val="continue"/>
                  <w:tcBorders>
                    <w:left w:val="single" w:color="auto" w:sz="4" w:space="0"/>
                    <w:bottom w:val="single" w:color="auto" w:sz="4" w:space="0"/>
                    <w:right w:val="single" w:color="auto" w:sz="4" w:space="0"/>
                  </w:tcBorders>
                  <w:vAlign w:val="center"/>
                </w:tcPr>
                <w:p w14:paraId="2E9B5EA6">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32" w:type="pct"/>
                  <w:vMerge w:val="continue"/>
                  <w:tcBorders>
                    <w:left w:val="single" w:color="auto" w:sz="4" w:space="0"/>
                    <w:bottom w:val="single" w:color="auto" w:sz="4" w:space="0"/>
                    <w:right w:val="single" w:color="auto" w:sz="4" w:space="0"/>
                  </w:tcBorders>
                  <w:vAlign w:val="center"/>
                </w:tcPr>
                <w:p w14:paraId="40D6864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30" w:type="pct"/>
                  <w:tcBorders>
                    <w:top w:val="nil"/>
                    <w:left w:val="nil"/>
                    <w:bottom w:val="single" w:color="auto" w:sz="4" w:space="0"/>
                    <w:right w:val="single" w:color="auto" w:sz="4" w:space="0"/>
                  </w:tcBorders>
                  <w:shd w:val="clear" w:color="auto" w:fill="auto"/>
                  <w:vAlign w:val="center"/>
                </w:tcPr>
                <w:p w14:paraId="60045D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zh-CN"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1300" w:type="pct"/>
                  <w:gridSpan w:val="2"/>
                  <w:tcBorders>
                    <w:top w:val="nil"/>
                    <w:left w:val="nil"/>
                    <w:bottom w:val="single" w:color="auto" w:sz="4" w:space="0"/>
                    <w:right w:val="single" w:color="auto" w:sz="4" w:space="0"/>
                  </w:tcBorders>
                  <w:shd w:val="clear" w:color="auto" w:fill="auto"/>
                  <w:vAlign w:val="center"/>
                </w:tcPr>
                <w:p w14:paraId="1921160C">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＜1000（无量纲）</w:t>
                  </w:r>
                </w:p>
              </w:tc>
              <w:tc>
                <w:tcPr>
                  <w:tcW w:w="1244" w:type="pct"/>
                  <w:gridSpan w:val="2"/>
                  <w:tcBorders>
                    <w:top w:val="nil"/>
                    <w:left w:val="nil"/>
                    <w:bottom w:val="single" w:color="auto" w:sz="4" w:space="0"/>
                    <w:right w:val="single" w:color="auto" w:sz="4" w:space="0"/>
                  </w:tcBorders>
                  <w:shd w:val="clear" w:color="auto" w:fill="auto"/>
                  <w:vAlign w:val="center"/>
                </w:tcPr>
                <w:p w14:paraId="461291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1000（无量纲）</w:t>
                  </w:r>
                </w:p>
              </w:tc>
              <w:tc>
                <w:tcPr>
                  <w:tcW w:w="645" w:type="pct"/>
                  <w:tcBorders>
                    <w:top w:val="nil"/>
                    <w:left w:val="nil"/>
                    <w:bottom w:val="single" w:color="auto" w:sz="4" w:space="0"/>
                    <w:right w:val="single" w:color="auto" w:sz="4" w:space="0"/>
                  </w:tcBorders>
                  <w:shd w:val="clear" w:color="auto" w:fill="auto"/>
                  <w:noWrap/>
                  <w:vAlign w:val="center"/>
                </w:tcPr>
                <w:p w14:paraId="1A82C1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2902278A">
              <w:tblPrEx>
                <w:tblCellMar>
                  <w:top w:w="0" w:type="dxa"/>
                  <w:left w:w="108" w:type="dxa"/>
                  <w:bottom w:w="0" w:type="dxa"/>
                  <w:right w:w="108" w:type="dxa"/>
                </w:tblCellMar>
              </w:tblPrEx>
              <w:trPr>
                <w:trHeight w:val="285" w:hRule="atLeast"/>
              </w:trPr>
              <w:tc>
                <w:tcPr>
                  <w:tcW w:w="447" w:type="pct"/>
                  <w:vMerge w:val="restart"/>
                  <w:tcBorders>
                    <w:top w:val="nil"/>
                    <w:left w:val="single" w:color="auto" w:sz="4" w:space="0"/>
                    <w:bottom w:val="single" w:color="auto" w:sz="4" w:space="0"/>
                    <w:right w:val="single" w:color="auto" w:sz="4" w:space="0"/>
                  </w:tcBorders>
                  <w:vAlign w:val="center"/>
                </w:tcPr>
                <w:p w14:paraId="323309D9">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P4-5</w:t>
                  </w:r>
                </w:p>
                <w:p w14:paraId="3789670C">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（依托）</w:t>
                  </w:r>
                </w:p>
              </w:tc>
              <w:tc>
                <w:tcPr>
                  <w:tcW w:w="432" w:type="pct"/>
                  <w:vMerge w:val="restart"/>
                  <w:tcBorders>
                    <w:top w:val="nil"/>
                    <w:left w:val="single" w:color="auto" w:sz="4" w:space="0"/>
                    <w:bottom w:val="single" w:color="auto" w:sz="4" w:space="0"/>
                    <w:right w:val="single" w:color="auto" w:sz="4" w:space="0"/>
                  </w:tcBorders>
                  <w:vAlign w:val="center"/>
                </w:tcPr>
                <w:p w14:paraId="2D42FD6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w:t>
                  </w:r>
                </w:p>
              </w:tc>
              <w:tc>
                <w:tcPr>
                  <w:tcW w:w="930" w:type="pct"/>
                  <w:tcBorders>
                    <w:top w:val="nil"/>
                    <w:left w:val="nil"/>
                    <w:bottom w:val="single" w:color="auto" w:sz="4" w:space="0"/>
                    <w:right w:val="single" w:color="auto" w:sz="4" w:space="0"/>
                  </w:tcBorders>
                  <w:vAlign w:val="center"/>
                </w:tcPr>
                <w:p w14:paraId="7E00C556">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TRVOC</w:t>
                  </w:r>
                </w:p>
              </w:tc>
              <w:tc>
                <w:tcPr>
                  <w:tcW w:w="679" w:type="pct"/>
                  <w:tcBorders>
                    <w:top w:val="nil"/>
                    <w:left w:val="nil"/>
                    <w:bottom w:val="single" w:color="auto" w:sz="4" w:space="0"/>
                    <w:right w:val="single" w:color="auto" w:sz="4" w:space="0"/>
                  </w:tcBorders>
                  <w:shd w:val="clear" w:color="auto" w:fill="auto"/>
                  <w:vAlign w:val="center"/>
                </w:tcPr>
                <w:p w14:paraId="7E9F81C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2241</w:t>
                  </w:r>
                </w:p>
              </w:tc>
              <w:tc>
                <w:tcPr>
                  <w:tcW w:w="621" w:type="pct"/>
                  <w:tcBorders>
                    <w:top w:val="nil"/>
                    <w:left w:val="nil"/>
                    <w:bottom w:val="single" w:color="auto" w:sz="4" w:space="0"/>
                    <w:right w:val="single" w:color="auto" w:sz="4" w:space="0"/>
                  </w:tcBorders>
                  <w:shd w:val="clear" w:color="auto" w:fill="auto"/>
                  <w:vAlign w:val="center"/>
                </w:tcPr>
                <w:p w14:paraId="4842B42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4.67</w:t>
                  </w:r>
                  <w:r>
                    <w:rPr>
                      <w:rFonts w:hint="default"/>
                      <w:color w:val="000000" w:themeColor="text1"/>
                      <w:kern w:val="0"/>
                      <w:szCs w:val="21"/>
                      <w14:textFill>
                        <w14:solidFill>
                          <w14:schemeClr w14:val="tx1"/>
                        </w14:solidFill>
                      </w14:textFill>
                    </w:rPr>
                    <w:t xml:space="preserve"> </w:t>
                  </w:r>
                </w:p>
              </w:tc>
              <w:tc>
                <w:tcPr>
                  <w:tcW w:w="621" w:type="pct"/>
                  <w:tcBorders>
                    <w:top w:val="nil"/>
                    <w:left w:val="nil"/>
                    <w:bottom w:val="single" w:color="auto" w:sz="4" w:space="0"/>
                    <w:right w:val="single" w:color="auto" w:sz="4" w:space="0"/>
                  </w:tcBorders>
                  <w:vAlign w:val="center"/>
                </w:tcPr>
                <w:p w14:paraId="4205A4D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9.2</w:t>
                  </w:r>
                </w:p>
              </w:tc>
              <w:tc>
                <w:tcPr>
                  <w:tcW w:w="623" w:type="pct"/>
                  <w:tcBorders>
                    <w:top w:val="nil"/>
                    <w:left w:val="nil"/>
                    <w:bottom w:val="single" w:color="auto" w:sz="4" w:space="0"/>
                    <w:right w:val="single" w:color="auto" w:sz="4" w:space="0"/>
                  </w:tcBorders>
                  <w:noWrap/>
                  <w:vAlign w:val="center"/>
                </w:tcPr>
                <w:p w14:paraId="6D929FA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60</w:t>
                  </w:r>
                </w:p>
              </w:tc>
              <w:tc>
                <w:tcPr>
                  <w:tcW w:w="645" w:type="pct"/>
                  <w:tcBorders>
                    <w:top w:val="nil"/>
                    <w:left w:val="nil"/>
                    <w:bottom w:val="single" w:color="auto" w:sz="4" w:space="0"/>
                    <w:right w:val="single" w:color="auto" w:sz="4" w:space="0"/>
                  </w:tcBorders>
                  <w:noWrap/>
                  <w:vAlign w:val="center"/>
                </w:tcPr>
                <w:p w14:paraId="2D04B78B">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0D4E6843">
              <w:tblPrEx>
                <w:tblCellMar>
                  <w:top w:w="0" w:type="dxa"/>
                  <w:left w:w="108" w:type="dxa"/>
                  <w:bottom w:w="0" w:type="dxa"/>
                  <w:right w:w="108" w:type="dxa"/>
                </w:tblCellMar>
              </w:tblPrEx>
              <w:trPr>
                <w:trHeight w:val="510" w:hRule="atLeast"/>
              </w:trPr>
              <w:tc>
                <w:tcPr>
                  <w:tcW w:w="447" w:type="pct"/>
                  <w:vMerge w:val="continue"/>
                  <w:tcBorders>
                    <w:top w:val="nil"/>
                    <w:left w:val="single" w:color="auto" w:sz="4" w:space="0"/>
                    <w:bottom w:val="single" w:color="auto" w:sz="4" w:space="0"/>
                    <w:right w:val="single" w:color="auto" w:sz="4" w:space="0"/>
                  </w:tcBorders>
                  <w:vAlign w:val="center"/>
                </w:tcPr>
                <w:p w14:paraId="52B39D04">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32" w:type="pct"/>
                  <w:vMerge w:val="continue"/>
                  <w:tcBorders>
                    <w:top w:val="nil"/>
                    <w:left w:val="single" w:color="auto" w:sz="4" w:space="0"/>
                    <w:bottom w:val="single" w:color="auto" w:sz="4" w:space="0"/>
                    <w:right w:val="single" w:color="auto" w:sz="4" w:space="0"/>
                  </w:tcBorders>
                  <w:vAlign w:val="center"/>
                </w:tcPr>
                <w:p w14:paraId="4F9B9205">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30" w:type="pct"/>
                  <w:tcBorders>
                    <w:top w:val="nil"/>
                    <w:left w:val="nil"/>
                    <w:bottom w:val="single" w:color="auto" w:sz="4" w:space="0"/>
                    <w:right w:val="single" w:color="auto" w:sz="4" w:space="0"/>
                  </w:tcBorders>
                  <w:vAlign w:val="center"/>
                </w:tcPr>
                <w:p w14:paraId="1E3DB56A">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非甲烷总烃</w:t>
                  </w:r>
                </w:p>
              </w:tc>
              <w:tc>
                <w:tcPr>
                  <w:tcW w:w="679" w:type="pct"/>
                  <w:tcBorders>
                    <w:top w:val="nil"/>
                    <w:left w:val="nil"/>
                    <w:bottom w:val="single" w:color="auto" w:sz="4" w:space="0"/>
                    <w:right w:val="single" w:color="auto" w:sz="4" w:space="0"/>
                  </w:tcBorders>
                  <w:shd w:val="clear" w:color="auto" w:fill="auto"/>
                  <w:vAlign w:val="center"/>
                </w:tcPr>
                <w:p w14:paraId="4065770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0758</w:t>
                  </w:r>
                </w:p>
              </w:tc>
              <w:tc>
                <w:tcPr>
                  <w:tcW w:w="621" w:type="pct"/>
                  <w:tcBorders>
                    <w:top w:val="nil"/>
                    <w:left w:val="nil"/>
                    <w:bottom w:val="single" w:color="auto" w:sz="4" w:space="0"/>
                    <w:right w:val="single" w:color="auto" w:sz="4" w:space="0"/>
                  </w:tcBorders>
                  <w:shd w:val="clear" w:color="auto" w:fill="auto"/>
                  <w:vAlign w:val="center"/>
                </w:tcPr>
                <w:p w14:paraId="0F951BD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1.58</w:t>
                  </w:r>
                </w:p>
              </w:tc>
              <w:tc>
                <w:tcPr>
                  <w:tcW w:w="621" w:type="pct"/>
                  <w:tcBorders>
                    <w:top w:val="nil"/>
                    <w:left w:val="nil"/>
                    <w:bottom w:val="single" w:color="auto" w:sz="4" w:space="0"/>
                    <w:right w:val="single" w:color="auto" w:sz="4" w:space="0"/>
                  </w:tcBorders>
                  <w:vAlign w:val="center"/>
                </w:tcPr>
                <w:p w14:paraId="665AEDEF">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7.65</w:t>
                  </w:r>
                </w:p>
              </w:tc>
              <w:tc>
                <w:tcPr>
                  <w:tcW w:w="623" w:type="pct"/>
                  <w:tcBorders>
                    <w:top w:val="nil"/>
                    <w:left w:val="nil"/>
                    <w:bottom w:val="single" w:color="auto" w:sz="4" w:space="0"/>
                    <w:right w:val="single" w:color="auto" w:sz="4" w:space="0"/>
                  </w:tcBorders>
                  <w:noWrap/>
                  <w:vAlign w:val="center"/>
                </w:tcPr>
                <w:p w14:paraId="4966E54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50</w:t>
                  </w:r>
                </w:p>
              </w:tc>
              <w:tc>
                <w:tcPr>
                  <w:tcW w:w="645" w:type="pct"/>
                  <w:tcBorders>
                    <w:top w:val="nil"/>
                    <w:left w:val="nil"/>
                    <w:bottom w:val="single" w:color="auto" w:sz="4" w:space="0"/>
                    <w:right w:val="single" w:color="auto" w:sz="4" w:space="0"/>
                  </w:tcBorders>
                  <w:noWrap/>
                  <w:vAlign w:val="center"/>
                </w:tcPr>
                <w:p w14:paraId="0B77C85E">
                  <w:pPr>
                    <w:keepNext w:val="0"/>
                    <w:keepLines w:val="0"/>
                    <w:widowControl/>
                    <w:suppressLineNumbers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是</w:t>
                  </w:r>
                </w:p>
              </w:tc>
            </w:tr>
            <w:tr w14:paraId="05B1A71E">
              <w:tblPrEx>
                <w:tblCellMar>
                  <w:top w:w="0" w:type="dxa"/>
                  <w:left w:w="108" w:type="dxa"/>
                  <w:bottom w:w="0" w:type="dxa"/>
                  <w:right w:w="108" w:type="dxa"/>
                </w:tblCellMar>
              </w:tblPrEx>
              <w:trPr>
                <w:trHeight w:val="285" w:hRule="atLeast"/>
              </w:trPr>
              <w:tc>
                <w:tcPr>
                  <w:tcW w:w="447" w:type="pct"/>
                  <w:vMerge w:val="continue"/>
                  <w:tcBorders>
                    <w:top w:val="nil"/>
                    <w:left w:val="single" w:color="auto" w:sz="4" w:space="0"/>
                    <w:bottom w:val="single" w:color="auto" w:sz="4" w:space="0"/>
                    <w:right w:val="single" w:color="auto" w:sz="4" w:space="0"/>
                  </w:tcBorders>
                  <w:vAlign w:val="center"/>
                </w:tcPr>
                <w:p w14:paraId="140288F7">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432" w:type="pct"/>
                  <w:vMerge w:val="continue"/>
                  <w:tcBorders>
                    <w:top w:val="nil"/>
                    <w:left w:val="single" w:color="auto" w:sz="4" w:space="0"/>
                    <w:bottom w:val="single" w:color="auto" w:sz="4" w:space="0"/>
                    <w:right w:val="single" w:color="auto" w:sz="4" w:space="0"/>
                  </w:tcBorders>
                  <w:vAlign w:val="center"/>
                </w:tcPr>
                <w:p w14:paraId="404D2F2B">
                  <w:pPr>
                    <w:keepNext w:val="0"/>
                    <w:keepLines w:val="0"/>
                    <w:widowControl/>
                    <w:suppressLineNumbers w:val="0"/>
                    <w:spacing w:before="0" w:beforeAutospacing="0" w:after="0" w:afterAutospacing="0"/>
                    <w:ind w:left="0" w:right="0"/>
                    <w:jc w:val="left"/>
                    <w:rPr>
                      <w:rFonts w:hint="default"/>
                      <w:color w:val="000000" w:themeColor="text1"/>
                      <w:kern w:val="0"/>
                      <w:szCs w:val="21"/>
                      <w14:textFill>
                        <w14:solidFill>
                          <w14:schemeClr w14:val="tx1"/>
                        </w14:solidFill>
                      </w14:textFill>
                    </w:rPr>
                  </w:pPr>
                </w:p>
              </w:tc>
              <w:tc>
                <w:tcPr>
                  <w:tcW w:w="930" w:type="pct"/>
                  <w:tcBorders>
                    <w:top w:val="nil"/>
                    <w:left w:val="nil"/>
                    <w:bottom w:val="single" w:color="auto" w:sz="4" w:space="0"/>
                    <w:right w:val="single" w:color="auto" w:sz="4" w:space="0"/>
                  </w:tcBorders>
                  <w:shd w:val="clear" w:color="auto" w:fill="auto"/>
                  <w:vAlign w:val="center"/>
                </w:tcPr>
                <w:p w14:paraId="6C174A6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zh-CN" w:eastAsia="en-US"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1300" w:type="pct"/>
                  <w:gridSpan w:val="2"/>
                  <w:tcBorders>
                    <w:top w:val="nil"/>
                    <w:left w:val="nil"/>
                    <w:bottom w:val="single" w:color="auto" w:sz="4" w:space="0"/>
                    <w:right w:val="single" w:color="auto" w:sz="4" w:space="0"/>
                  </w:tcBorders>
                  <w:shd w:val="clear" w:color="auto" w:fill="auto"/>
                  <w:vAlign w:val="center"/>
                </w:tcPr>
                <w:p w14:paraId="4B3DFAF9">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＜1000（无量纲）</w:t>
                  </w:r>
                </w:p>
              </w:tc>
              <w:tc>
                <w:tcPr>
                  <w:tcW w:w="1244" w:type="pct"/>
                  <w:gridSpan w:val="2"/>
                  <w:tcBorders>
                    <w:top w:val="nil"/>
                    <w:left w:val="nil"/>
                    <w:bottom w:val="single" w:color="auto" w:sz="4" w:space="0"/>
                    <w:right w:val="single" w:color="auto" w:sz="4" w:space="0"/>
                  </w:tcBorders>
                  <w:shd w:val="clear" w:color="auto" w:fill="auto"/>
                  <w:noWrap/>
                  <w:vAlign w:val="center"/>
                </w:tcPr>
                <w:p w14:paraId="4C5543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1000（无量纲）</w:t>
                  </w:r>
                </w:p>
              </w:tc>
              <w:tc>
                <w:tcPr>
                  <w:tcW w:w="645" w:type="pct"/>
                  <w:tcBorders>
                    <w:top w:val="nil"/>
                    <w:left w:val="nil"/>
                    <w:bottom w:val="single" w:color="auto" w:sz="4" w:space="0"/>
                    <w:right w:val="single" w:color="auto" w:sz="4" w:space="0"/>
                  </w:tcBorders>
                  <w:shd w:val="clear" w:color="auto" w:fill="auto"/>
                  <w:noWrap/>
                  <w:vAlign w:val="center"/>
                </w:tcPr>
                <w:p w14:paraId="7E1BA5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是</w:t>
                  </w:r>
                </w:p>
              </w:tc>
            </w:tr>
          </w:tbl>
          <w:p w14:paraId="6288EFE2">
            <w:pPr>
              <w:pStyle w:val="67"/>
              <w:keepNext w:val="0"/>
              <w:keepLines w:val="0"/>
              <w:suppressLineNumbers w:val="0"/>
              <w:spacing w:before="0" w:beforeAutospacing="0" w:after="0" w:afterAutospacing="0"/>
              <w:ind w:left="0" w:right="0" w:firstLine="480"/>
              <w:rPr>
                <w:rFonts w:hint="default"/>
                <w:bCs/>
                <w:color w:val="000000" w:themeColor="text1"/>
                <w14:textFill>
                  <w14:solidFill>
                    <w14:schemeClr w14:val="tx1"/>
                  </w14:solidFill>
                </w14:textFill>
              </w:rPr>
            </w:pPr>
            <w:r>
              <w:rPr>
                <w:rFonts w:hint="default"/>
                <w:color w:val="000000" w:themeColor="text1"/>
                <w14:textFill>
                  <w14:solidFill>
                    <w14:schemeClr w14:val="tx1"/>
                  </w14:solidFill>
                </w14:textFill>
              </w:rPr>
              <w:t>本项目废气依托现有排气筒排放，由上表可知，本项目建成后，TRVOC、非甲烷总</w:t>
            </w:r>
            <w:r>
              <w:rPr>
                <w:rFonts w:hint="default"/>
                <w:color w:val="000000" w:themeColor="text1"/>
                <w14:textFill>
                  <w14:solidFill>
                    <w14:schemeClr w14:val="tx1"/>
                  </w14:solidFill>
                </w14:textFill>
              </w:rPr>
              <w:t>烃、</w:t>
            </w:r>
            <w:r>
              <w:rPr>
                <w:rFonts w:hint="eastAsia"/>
                <w:color w:val="000000" w:themeColor="text1"/>
                <w:lang w:val="zh-CN" w:eastAsia="en-US"/>
                <w14:textFill>
                  <w14:solidFill>
                    <w14:schemeClr w14:val="tx1"/>
                  </w14:solidFill>
                </w14:textFill>
              </w:rPr>
              <w:t>甲苯</w:t>
            </w:r>
            <w:r>
              <w:rPr>
                <w:rFonts w:hint="eastAsia"/>
                <w:color w:val="000000" w:themeColor="text1"/>
                <w:lang w:val="en-US" w:eastAsia="zh-CN"/>
                <w14:textFill>
                  <w14:solidFill>
                    <w14:schemeClr w14:val="tx1"/>
                  </w14:solidFill>
                </w14:textFill>
              </w:rPr>
              <w:t>与二甲苯</w:t>
            </w:r>
            <w:r>
              <w:rPr>
                <w:rFonts w:hint="eastAsia"/>
                <w:color w:val="000000" w:themeColor="text1"/>
                <w:lang w:val="zh-CN" w:eastAsia="en-US"/>
                <w14:textFill>
                  <w14:solidFill>
                    <w14:schemeClr w14:val="tx1"/>
                  </w14:solidFill>
                </w14:textFill>
              </w:rPr>
              <w:t>合计</w:t>
            </w:r>
            <w:r>
              <w:rPr>
                <w:rFonts w:hint="default"/>
                <w:color w:val="000000" w:themeColor="text1"/>
                <w14:textFill>
                  <w14:solidFill>
                    <w14:schemeClr w14:val="tx1"/>
                  </w14:solidFill>
                </w14:textFill>
              </w:rPr>
              <w:t>排放速率及浓度可满足《工业企业挥发性有机物排放控制标准》（DB12/524-2020）相关限值要求</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臭气浓度</w:t>
            </w:r>
            <w:r>
              <w:rPr>
                <w:rFonts w:hint="default"/>
                <w:color w:val="000000" w:themeColor="text1"/>
                <w14:textFill>
                  <w14:solidFill>
                    <w14:schemeClr w14:val="tx1"/>
                  </w14:solidFill>
                </w14:textFill>
              </w:rPr>
              <w:t>可满足</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恶臭污染物排放标准</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DB12/059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2018</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相关限值要求</w:t>
            </w:r>
            <w:r>
              <w:rPr>
                <w:rFonts w:hint="default"/>
                <w:bCs/>
                <w:color w:val="000000" w:themeColor="text1"/>
                <w14:textFill>
                  <w14:solidFill>
                    <w14:schemeClr w14:val="tx1"/>
                  </w14:solidFill>
                </w14:textFill>
              </w:rPr>
              <w:t>。</w:t>
            </w:r>
          </w:p>
          <w:p w14:paraId="6F8B054A">
            <w:pPr>
              <w:pStyle w:val="67"/>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（3）厂界异味影响分析</w:t>
            </w:r>
          </w:p>
          <w:p w14:paraId="364B3A92">
            <w:pPr>
              <w:pStyle w:val="67"/>
              <w:keepNext w:val="0"/>
              <w:keepLines w:val="0"/>
              <w:suppressLineNumbers w:val="0"/>
              <w:spacing w:before="0" w:beforeAutospacing="0" w:after="0" w:afterAutospacing="0" w:line="360" w:lineRule="auto"/>
              <w:ind w:left="0" w:right="0" w:firstLine="480"/>
              <w:rPr>
                <w:rFonts w:hint="default"/>
                <w:bCs/>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产生挥发性有机物的实验过程均在通风橱内进行</w:t>
            </w:r>
            <w:r>
              <w:rPr>
                <w:rFonts w:hint="eastAsia"/>
                <w:color w:val="000000" w:themeColor="text1"/>
                <w14:textFill>
                  <w14:solidFill>
                    <w14:schemeClr w14:val="tx1"/>
                  </w14:solidFill>
                </w14:textFill>
              </w:rPr>
              <w:t>。污水处理站</w:t>
            </w:r>
            <w:r>
              <w:rPr>
                <w:rFonts w:hint="eastAsia"/>
                <w:color w:val="000000" w:themeColor="text1"/>
                <w:lang w:val="en-US" w:eastAsia="zh-CN"/>
                <w14:textFill>
                  <w14:solidFill>
                    <w14:schemeClr w14:val="tx1"/>
                  </w14:solidFill>
                </w14:textFill>
              </w:rPr>
              <w:t>废气无组织排放</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本项目新增排入污水处理设施的废水为实验器皿及实验仪器后续清洗废水，水质较好，不会明显降低现状污水处理站的进水水质，</w:t>
            </w:r>
            <w:r>
              <w:rPr>
                <w:rFonts w:hint="default"/>
                <w:color w:val="000000" w:themeColor="text1"/>
                <w14:textFill>
                  <w14:solidFill>
                    <w14:schemeClr w14:val="tx1"/>
                  </w14:solidFill>
                </w14:textFill>
              </w:rPr>
              <w:t>本项目建成后厂界臭气浓度</w:t>
            </w:r>
            <w:r>
              <w:rPr>
                <w:rFonts w:hint="default"/>
                <w:bCs/>
                <w:color w:val="000000" w:themeColor="text1"/>
                <w:spacing w:val="8"/>
                <w14:textFill>
                  <w14:solidFill>
                    <w14:schemeClr w14:val="tx1"/>
                  </w14:solidFill>
                </w14:textFill>
              </w:rPr>
              <w:t>可类比厂区现状监测值（</w:t>
            </w:r>
            <w:r>
              <w:rPr>
                <w:rFonts w:hint="eastAsia"/>
                <w:bCs/>
                <w:color w:val="000000" w:themeColor="text1"/>
                <w:spacing w:val="8"/>
                <w:lang w:val="en-US" w:eastAsia="zh-CN"/>
                <w14:textFill>
                  <w14:solidFill>
                    <w14:schemeClr w14:val="tx1"/>
                  </w14:solidFill>
                </w14:textFill>
              </w:rPr>
              <w:t>＜10</w:t>
            </w:r>
            <w:r>
              <w:rPr>
                <w:rFonts w:hint="default"/>
                <w:bCs/>
                <w:color w:val="000000" w:themeColor="text1"/>
                <w:spacing w:val="8"/>
                <w14:textFill>
                  <w14:solidFill>
                    <w14:schemeClr w14:val="tx1"/>
                  </w14:solidFill>
                </w14:textFill>
              </w:rPr>
              <w:t>，无量纲</w:t>
            </w:r>
            <w:r>
              <w:rPr>
                <w:rFonts w:hint="eastAsia"/>
                <w:bCs/>
                <w:color w:val="000000" w:themeColor="text1"/>
                <w:spacing w:val="8"/>
                <w:lang w:val="en-US" w:eastAsia="zh-CN"/>
                <w14:textFill>
                  <w14:solidFill>
                    <w14:schemeClr w14:val="tx1"/>
                  </w14:solidFill>
                </w14:textFill>
              </w:rPr>
              <w:t>，No.ABF2140100001LZ</w:t>
            </w:r>
            <w:r>
              <w:rPr>
                <w:rFonts w:hint="default"/>
                <w:bCs/>
                <w:color w:val="000000" w:themeColor="text1"/>
                <w:spacing w:val="8"/>
                <w14:textFill>
                  <w14:solidFill>
                    <w14:schemeClr w14:val="tx1"/>
                  </w14:solidFill>
                </w14:textFill>
              </w:rPr>
              <w:t>），满足《恶臭污染物排放标准》</w:t>
            </w:r>
            <w:r>
              <w:rPr>
                <w:rFonts w:hint="default"/>
                <w:color w:val="000000" w:themeColor="text1"/>
                <w14:textFill>
                  <w14:solidFill>
                    <w14:schemeClr w14:val="tx1"/>
                  </w14:solidFill>
                </w14:textFill>
              </w:rPr>
              <w:t>（DB12/059-2018）</w:t>
            </w:r>
            <w:r>
              <w:rPr>
                <w:rFonts w:hint="default"/>
                <w:bCs/>
                <w:color w:val="000000" w:themeColor="text1"/>
                <w:spacing w:val="8"/>
                <w14:textFill>
                  <w14:solidFill>
                    <w14:schemeClr w14:val="tx1"/>
                  </w14:solidFill>
                </w14:textFill>
              </w:rPr>
              <w:t>中20（无量纲）的要求，</w:t>
            </w:r>
            <w:r>
              <w:rPr>
                <w:rFonts w:hint="default"/>
                <w:color w:val="000000" w:themeColor="text1"/>
                <w14:textFill>
                  <w14:solidFill>
                    <w14:schemeClr w14:val="tx1"/>
                  </w14:solidFill>
                </w14:textFill>
              </w:rPr>
              <w:t>不会对周围空气环境造成明显影响。</w:t>
            </w:r>
          </w:p>
          <w:p w14:paraId="3A67A41E">
            <w:pPr>
              <w:pStyle w:val="67"/>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）非正常工况</w:t>
            </w:r>
          </w:p>
          <w:p w14:paraId="350FE5C5">
            <w:pPr>
              <w:pStyle w:val="67"/>
              <w:keepNext w:val="0"/>
              <w:keepLines w:val="0"/>
              <w:suppressLineNumbers w:val="0"/>
              <w:spacing w:before="0" w:beforeAutospacing="0" w:after="0" w:afterAutospacing="0"/>
              <w:ind w:left="0" w:right="0" w:firstLine="480"/>
              <w:jc w:val="left"/>
              <w:rPr>
                <w:rFonts w:hint="default"/>
                <w:snapToGrid w:val="0"/>
                <w:color w:val="000000" w:themeColor="text1"/>
                <w:kern w:val="0"/>
                <w:szCs w:val="21"/>
                <w14:textFill>
                  <w14:solidFill>
                    <w14:schemeClr w14:val="tx1"/>
                  </w14:solidFill>
                </w14:textFill>
              </w:rPr>
            </w:pPr>
            <w:r>
              <w:rPr>
                <w:rFonts w:hint="default"/>
                <w:snapToGrid w:val="0"/>
                <w:color w:val="000000" w:themeColor="text1"/>
                <w:kern w:val="0"/>
                <w:szCs w:val="21"/>
                <w14:textFill>
                  <w14:solidFill>
                    <w14:schemeClr w14:val="tx1"/>
                  </w14:solidFill>
                </w14:textFill>
              </w:rPr>
              <w:t>本项目为实验类项目，不存在开停车等情况，非正常工况为废气治理措施失效，</w:t>
            </w:r>
            <w:r>
              <w:rPr>
                <w:rFonts w:hint="default"/>
                <w:color w:val="000000" w:themeColor="text1"/>
                <w:kern w:val="24"/>
                <w:lang w:val="zh-CN"/>
                <w14:textFill>
                  <w14:solidFill>
                    <w14:schemeClr w14:val="tx1"/>
                  </w14:solidFill>
                </w14:textFill>
              </w:rPr>
              <w:t>排气筒</w:t>
            </w:r>
            <w:r>
              <w:rPr>
                <w:rFonts w:hint="default"/>
                <w:color w:val="000000" w:themeColor="text1"/>
                <w:kern w:val="24"/>
                <w14:textFill>
                  <w14:solidFill>
                    <w14:schemeClr w14:val="tx1"/>
                  </w14:solidFill>
                </w14:textFill>
              </w:rPr>
              <w:t>P4-</w:t>
            </w:r>
            <w:r>
              <w:rPr>
                <w:rFonts w:hint="eastAsia"/>
                <w:color w:val="000000" w:themeColor="text1"/>
                <w:kern w:val="24"/>
                <w14:textFill>
                  <w14:solidFill>
                    <w14:schemeClr w14:val="tx1"/>
                  </w14:solidFill>
                </w14:textFill>
              </w:rPr>
              <w:t>2</w:t>
            </w:r>
            <w:r>
              <w:rPr>
                <w:rFonts w:hint="default"/>
                <w:color w:val="000000" w:themeColor="text1"/>
                <w:kern w:val="24"/>
                <w:lang w:val="zh-CN"/>
                <w14:textFill>
                  <w14:solidFill>
                    <w14:schemeClr w14:val="tx1"/>
                  </w14:solidFill>
                </w14:textFill>
              </w:rPr>
              <w:t>、</w:t>
            </w:r>
            <w:r>
              <w:rPr>
                <w:rFonts w:hint="default"/>
                <w:color w:val="000000" w:themeColor="text1"/>
                <w:kern w:val="24"/>
                <w14:textFill>
                  <w14:solidFill>
                    <w14:schemeClr w14:val="tx1"/>
                  </w14:solidFill>
                </w14:textFill>
              </w:rPr>
              <w:t>P4-</w:t>
            </w:r>
            <w:r>
              <w:rPr>
                <w:rFonts w:hint="eastAsia"/>
                <w:color w:val="000000" w:themeColor="text1"/>
                <w:kern w:val="24"/>
                <w14:textFill>
                  <w14:solidFill>
                    <w14:schemeClr w14:val="tx1"/>
                  </w14:solidFill>
                </w14:textFill>
              </w:rPr>
              <w:t>4</w:t>
            </w:r>
            <w:r>
              <w:rPr>
                <w:rFonts w:hint="default"/>
                <w:color w:val="000000" w:themeColor="text1"/>
                <w:kern w:val="24"/>
                <w:lang w:val="zh-CN"/>
                <w14:textFill>
                  <w14:solidFill>
                    <w14:schemeClr w14:val="tx1"/>
                  </w14:solidFill>
                </w14:textFill>
              </w:rPr>
              <w:t>、</w:t>
            </w:r>
            <w:r>
              <w:rPr>
                <w:rFonts w:hint="default"/>
                <w:color w:val="000000" w:themeColor="text1"/>
                <w:kern w:val="24"/>
                <w14:textFill>
                  <w14:solidFill>
                    <w14:schemeClr w14:val="tx1"/>
                  </w14:solidFill>
                </w14:textFill>
              </w:rPr>
              <w:t>P4-5</w:t>
            </w:r>
            <w:r>
              <w:rPr>
                <w:rFonts w:hint="default"/>
                <w:color w:val="000000" w:themeColor="text1"/>
                <w:kern w:val="24"/>
                <w:lang w:val="zh-CN"/>
                <w14:textFill>
                  <w14:solidFill>
                    <w14:schemeClr w14:val="tx1"/>
                  </w14:solidFill>
                </w14:textFill>
              </w:rPr>
              <w:t>在非正常工况下的排放参数如下表所示</w:t>
            </w:r>
            <w:r>
              <w:rPr>
                <w:rFonts w:hint="default"/>
                <w:snapToGrid w:val="0"/>
                <w:color w:val="000000" w:themeColor="text1"/>
                <w:kern w:val="0"/>
                <w:szCs w:val="21"/>
                <w14:textFill>
                  <w14:solidFill>
                    <w14:schemeClr w14:val="tx1"/>
                  </w14:solidFill>
                </w14:textFill>
              </w:rPr>
              <w:t>。</w:t>
            </w:r>
          </w:p>
          <w:p w14:paraId="3DEE8C5C">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非正常工况排放参数表</w:t>
            </w:r>
          </w:p>
          <w:tbl>
            <w:tblPr>
              <w:tblStyle w:val="25"/>
              <w:tblW w:w="499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544"/>
              <w:gridCol w:w="1531"/>
              <w:gridCol w:w="1571"/>
              <w:gridCol w:w="1359"/>
              <w:gridCol w:w="1535"/>
            </w:tblGrid>
            <w:tr w14:paraId="2B79358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14:paraId="038B7E7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污染源</w:t>
                  </w:r>
                </w:p>
              </w:tc>
              <w:tc>
                <w:tcPr>
                  <w:tcW w:w="927" w:type="pct"/>
                  <w:vAlign w:val="center"/>
                </w:tcPr>
                <w:p w14:paraId="197E607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非正常排放原因</w:t>
                  </w:r>
                </w:p>
              </w:tc>
              <w:tc>
                <w:tcPr>
                  <w:tcW w:w="919" w:type="pct"/>
                  <w:vAlign w:val="center"/>
                </w:tcPr>
                <w:p w14:paraId="204662A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污染物</w:t>
                  </w:r>
                </w:p>
              </w:tc>
              <w:tc>
                <w:tcPr>
                  <w:tcW w:w="943" w:type="pct"/>
                  <w:vAlign w:val="center"/>
                </w:tcPr>
                <w:p w14:paraId="47449DA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非正常排放浓度/（mg/m³）</w:t>
                  </w:r>
                </w:p>
              </w:tc>
              <w:tc>
                <w:tcPr>
                  <w:tcW w:w="816" w:type="pct"/>
                  <w:vAlign w:val="center"/>
                </w:tcPr>
                <w:p w14:paraId="2E61E85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非正常排放速率/（kg/h）</w:t>
                  </w:r>
                </w:p>
              </w:tc>
              <w:tc>
                <w:tcPr>
                  <w:tcW w:w="921" w:type="pct"/>
                  <w:vAlign w:val="center"/>
                </w:tcPr>
                <w:p w14:paraId="537ADCE6">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应对措施</w:t>
                  </w:r>
                </w:p>
              </w:tc>
            </w:tr>
            <w:tr w14:paraId="5BB5693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restart"/>
                  <w:vAlign w:val="center"/>
                </w:tcPr>
                <w:p w14:paraId="64074AF1">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w:t>
                  </w:r>
                  <w:r>
                    <w:rPr>
                      <w:rFonts w:hint="eastAsia"/>
                      <w:color w:val="000000" w:themeColor="text1"/>
                      <w:szCs w:val="21"/>
                      <w14:textFill>
                        <w14:solidFill>
                          <w14:schemeClr w14:val="tx1"/>
                        </w14:solidFill>
                      </w14:textFill>
                    </w:rPr>
                    <w:t>2</w:t>
                  </w:r>
                </w:p>
              </w:tc>
              <w:tc>
                <w:tcPr>
                  <w:tcW w:w="927" w:type="pct"/>
                  <w:vMerge w:val="restart"/>
                  <w:vAlign w:val="center"/>
                </w:tcPr>
                <w:p w14:paraId="06D2E3A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环保设施故障</w:t>
                  </w:r>
                </w:p>
              </w:tc>
              <w:tc>
                <w:tcPr>
                  <w:tcW w:w="919" w:type="pct"/>
                  <w:vAlign w:val="center"/>
                </w:tcPr>
                <w:p w14:paraId="63747148">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TRVOC</w:t>
                  </w:r>
                </w:p>
              </w:tc>
              <w:tc>
                <w:tcPr>
                  <w:tcW w:w="943" w:type="pct"/>
                  <w:shd w:val="clear" w:color="auto" w:fill="auto"/>
                  <w:vAlign w:val="center"/>
                </w:tcPr>
                <w:p w14:paraId="052ABB6A">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25.12</w:t>
                  </w:r>
                </w:p>
              </w:tc>
              <w:tc>
                <w:tcPr>
                  <w:tcW w:w="816" w:type="pct"/>
                  <w:shd w:val="clear" w:color="auto" w:fill="auto"/>
                  <w:vAlign w:val="center"/>
                </w:tcPr>
                <w:p w14:paraId="5364865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0.4797</w:t>
                  </w:r>
                </w:p>
              </w:tc>
              <w:tc>
                <w:tcPr>
                  <w:tcW w:w="921" w:type="pct"/>
                  <w:vMerge w:val="restart"/>
                  <w:vAlign w:val="center"/>
                </w:tcPr>
                <w:p w14:paraId="261A582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立即停产检修</w:t>
                  </w:r>
                </w:p>
              </w:tc>
            </w:tr>
            <w:tr w14:paraId="72FAE4E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14:paraId="5992965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27" w:type="pct"/>
                  <w:vMerge w:val="continue"/>
                  <w:vAlign w:val="center"/>
                </w:tcPr>
                <w:p w14:paraId="679F1B6A">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19" w:type="pct"/>
                  <w:vAlign w:val="center"/>
                </w:tcPr>
                <w:p w14:paraId="5DEBA319">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非甲烷总烃</w:t>
                  </w:r>
                </w:p>
              </w:tc>
              <w:tc>
                <w:tcPr>
                  <w:tcW w:w="943" w:type="pct"/>
                  <w:shd w:val="clear" w:color="auto" w:fill="auto"/>
                  <w:vAlign w:val="center"/>
                </w:tcPr>
                <w:p w14:paraId="33DCDE02">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25.12</w:t>
                  </w:r>
                </w:p>
              </w:tc>
              <w:tc>
                <w:tcPr>
                  <w:tcW w:w="816" w:type="pct"/>
                  <w:shd w:val="clear" w:color="auto" w:fill="auto"/>
                  <w:vAlign w:val="center"/>
                </w:tcPr>
                <w:p w14:paraId="3B3DCA18">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0.4797</w:t>
                  </w:r>
                </w:p>
              </w:tc>
              <w:tc>
                <w:tcPr>
                  <w:tcW w:w="921" w:type="pct"/>
                  <w:vMerge w:val="continue"/>
                  <w:vAlign w:val="center"/>
                </w:tcPr>
                <w:p w14:paraId="40E02BB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r>
            <w:tr w14:paraId="610724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14:paraId="1E2C335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27" w:type="pct"/>
                  <w:vMerge w:val="continue"/>
                  <w:vAlign w:val="center"/>
                </w:tcPr>
                <w:p w14:paraId="20BA0D63">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19" w:type="pct"/>
                  <w:vAlign w:val="center"/>
                </w:tcPr>
                <w:p w14:paraId="1CA049B6">
                  <w:pPr>
                    <w:keepNext w:val="0"/>
                    <w:keepLines w:val="0"/>
                    <w:suppressLineNumbers w:val="0"/>
                    <w:tabs>
                      <w:tab w:val="center" w:pos="4153"/>
                      <w:tab w:val="right" w:pos="8306"/>
                    </w:tabs>
                    <w:snapToGrid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943" w:type="pct"/>
                  <w:shd w:val="clear" w:color="auto" w:fill="auto"/>
                  <w:vAlign w:val="center"/>
                </w:tcPr>
                <w:p w14:paraId="4C388E2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0.64</w:t>
                  </w:r>
                </w:p>
              </w:tc>
              <w:tc>
                <w:tcPr>
                  <w:tcW w:w="816" w:type="pct"/>
                  <w:shd w:val="clear" w:color="auto" w:fill="auto"/>
                  <w:vAlign w:val="center"/>
                </w:tcPr>
                <w:p w14:paraId="30B343FE">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0.0123</w:t>
                  </w:r>
                </w:p>
              </w:tc>
              <w:tc>
                <w:tcPr>
                  <w:tcW w:w="921" w:type="pct"/>
                  <w:vMerge w:val="continue"/>
                  <w:vAlign w:val="center"/>
                </w:tcPr>
                <w:p w14:paraId="5711CD8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r>
            <w:tr w14:paraId="66F5DA5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1" w:type="pct"/>
                  <w:vMerge w:val="restart"/>
                  <w:vAlign w:val="center"/>
                </w:tcPr>
                <w:p w14:paraId="6A070537">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w:t>
                  </w:r>
                  <w:r>
                    <w:rPr>
                      <w:rFonts w:hint="eastAsia"/>
                      <w:color w:val="000000" w:themeColor="text1"/>
                      <w:szCs w:val="21"/>
                      <w14:textFill>
                        <w14:solidFill>
                          <w14:schemeClr w14:val="tx1"/>
                        </w14:solidFill>
                      </w14:textFill>
                    </w:rPr>
                    <w:t>4</w:t>
                  </w:r>
                </w:p>
              </w:tc>
              <w:tc>
                <w:tcPr>
                  <w:tcW w:w="927" w:type="pct"/>
                  <w:vMerge w:val="restart"/>
                  <w:vAlign w:val="center"/>
                </w:tcPr>
                <w:p w14:paraId="2A5FF7E2">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环保设施故障</w:t>
                  </w:r>
                </w:p>
              </w:tc>
              <w:tc>
                <w:tcPr>
                  <w:tcW w:w="919" w:type="pct"/>
                  <w:vAlign w:val="center"/>
                </w:tcPr>
                <w:p w14:paraId="3EB557F8">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TRVOC</w:t>
                  </w:r>
                </w:p>
              </w:tc>
              <w:tc>
                <w:tcPr>
                  <w:tcW w:w="943" w:type="pct"/>
                  <w:shd w:val="clear" w:color="auto" w:fill="auto"/>
                  <w:vAlign w:val="center"/>
                </w:tcPr>
                <w:p w14:paraId="4DFC87C8">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29.82</w:t>
                  </w:r>
                </w:p>
              </w:tc>
              <w:tc>
                <w:tcPr>
                  <w:tcW w:w="816" w:type="pct"/>
                  <w:shd w:val="clear" w:color="auto" w:fill="auto"/>
                  <w:vAlign w:val="center"/>
                </w:tcPr>
                <w:p w14:paraId="6BF1D07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0.325</w:t>
                  </w:r>
                </w:p>
              </w:tc>
              <w:tc>
                <w:tcPr>
                  <w:tcW w:w="921" w:type="pct"/>
                  <w:vMerge w:val="restart"/>
                  <w:vAlign w:val="center"/>
                </w:tcPr>
                <w:p w14:paraId="2CC043CD">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立即停产检修</w:t>
                  </w:r>
                </w:p>
              </w:tc>
            </w:tr>
            <w:tr w14:paraId="0A8EFE5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14:paraId="00C58D9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27" w:type="pct"/>
                  <w:vMerge w:val="continue"/>
                  <w:vAlign w:val="center"/>
                </w:tcPr>
                <w:p w14:paraId="35D6128E">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19" w:type="pct"/>
                  <w:vAlign w:val="center"/>
                </w:tcPr>
                <w:p w14:paraId="7092A19C">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非甲烷总烃</w:t>
                  </w:r>
                </w:p>
              </w:tc>
              <w:tc>
                <w:tcPr>
                  <w:tcW w:w="943" w:type="pct"/>
                  <w:shd w:val="clear" w:color="auto" w:fill="auto"/>
                  <w:vAlign w:val="center"/>
                </w:tcPr>
                <w:p w14:paraId="444EC2AD">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29.82</w:t>
                  </w:r>
                </w:p>
              </w:tc>
              <w:tc>
                <w:tcPr>
                  <w:tcW w:w="816" w:type="pct"/>
                  <w:shd w:val="clear" w:color="auto" w:fill="auto"/>
                  <w:vAlign w:val="center"/>
                </w:tcPr>
                <w:p w14:paraId="1C8F3AFF">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0.325</w:t>
                  </w:r>
                </w:p>
              </w:tc>
              <w:tc>
                <w:tcPr>
                  <w:tcW w:w="921" w:type="pct"/>
                  <w:vMerge w:val="continue"/>
                  <w:vAlign w:val="center"/>
                </w:tcPr>
                <w:p w14:paraId="65EB2FA0">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r>
            <w:tr w14:paraId="64AA10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14:paraId="21A6AE3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27" w:type="pct"/>
                  <w:vMerge w:val="continue"/>
                  <w:vAlign w:val="center"/>
                </w:tcPr>
                <w:p w14:paraId="3E67C1F3">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19" w:type="pct"/>
                  <w:vAlign w:val="center"/>
                </w:tcPr>
                <w:p w14:paraId="4B74EAD7">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943" w:type="pct"/>
                  <w:shd w:val="clear" w:color="auto" w:fill="auto"/>
                  <w:vAlign w:val="center"/>
                </w:tcPr>
                <w:p w14:paraId="16202B61">
                  <w:pPr>
                    <w:keepNext w:val="0"/>
                    <w:keepLines w:val="0"/>
                    <w:widowControl/>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0.11</w:t>
                  </w:r>
                </w:p>
              </w:tc>
              <w:tc>
                <w:tcPr>
                  <w:tcW w:w="816" w:type="pct"/>
                  <w:shd w:val="clear" w:color="auto" w:fill="auto"/>
                  <w:vAlign w:val="center"/>
                </w:tcPr>
                <w:p w14:paraId="2D491C21">
                  <w:pPr>
                    <w:keepNext w:val="0"/>
                    <w:keepLines w:val="0"/>
                    <w:widowControl/>
                    <w:suppressLineNumbers w:val="0"/>
                    <w:spacing w:before="0" w:beforeAutospacing="0" w:after="0" w:afterAutospacing="0" w:line="240" w:lineRule="exact"/>
                    <w:ind w:left="0" w:leftChars="0" w:right="0" w:rightChars="0"/>
                    <w:jc w:val="center"/>
                    <w:rPr>
                      <w:rFonts w:hint="eastAsia" w:ascii="Times New Roman" w:hAnsi="Times New Roman" w:eastAsia="等线" w:cs="Times New Roman"/>
                      <w:color w:val="000000" w:themeColor="text1"/>
                      <w:kern w:val="0"/>
                      <w:sz w:val="21"/>
                      <w:szCs w:val="21"/>
                      <w:lang w:val="en-US" w:eastAsia="zh-CN" w:bidi="ar-SA"/>
                      <w14:textFill>
                        <w14:solidFill>
                          <w14:schemeClr w14:val="tx1"/>
                        </w14:solidFill>
                      </w14:textFill>
                    </w:rPr>
                  </w:pPr>
                  <w:r>
                    <w:rPr>
                      <w:rFonts w:hint="default" w:eastAsia="等线"/>
                      <w:color w:val="000000" w:themeColor="text1"/>
                      <w:szCs w:val="21"/>
                      <w14:textFill>
                        <w14:solidFill>
                          <w14:schemeClr w14:val="tx1"/>
                        </w14:solidFill>
                      </w14:textFill>
                    </w:rPr>
                    <w:t>0.00</w:t>
                  </w:r>
                  <w:r>
                    <w:rPr>
                      <w:rFonts w:hint="eastAsia" w:eastAsia="等线"/>
                      <w:color w:val="000000" w:themeColor="text1"/>
                      <w:szCs w:val="21"/>
                      <w:lang w:val="en-US" w:eastAsia="zh-CN"/>
                      <w14:textFill>
                        <w14:solidFill>
                          <w14:schemeClr w14:val="tx1"/>
                        </w14:solidFill>
                      </w14:textFill>
                    </w:rPr>
                    <w:t>118</w:t>
                  </w:r>
                </w:p>
              </w:tc>
              <w:tc>
                <w:tcPr>
                  <w:tcW w:w="921" w:type="pct"/>
                  <w:vMerge w:val="continue"/>
                  <w:vAlign w:val="center"/>
                </w:tcPr>
                <w:p w14:paraId="6AF967C9">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r>
            <w:tr w14:paraId="07C5F79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restart"/>
                  <w:vAlign w:val="center"/>
                </w:tcPr>
                <w:p w14:paraId="2AC03B0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P4-5</w:t>
                  </w:r>
                </w:p>
              </w:tc>
              <w:tc>
                <w:tcPr>
                  <w:tcW w:w="927" w:type="pct"/>
                  <w:vMerge w:val="restart"/>
                  <w:vAlign w:val="center"/>
                </w:tcPr>
                <w:p w14:paraId="2BA64DB2">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环保设施故障</w:t>
                  </w:r>
                </w:p>
              </w:tc>
              <w:tc>
                <w:tcPr>
                  <w:tcW w:w="919" w:type="pct"/>
                  <w:vAlign w:val="center"/>
                </w:tcPr>
                <w:p w14:paraId="25FF75B0">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TRVOC</w:t>
                  </w:r>
                </w:p>
              </w:tc>
              <w:tc>
                <w:tcPr>
                  <w:tcW w:w="943" w:type="pct"/>
                  <w:shd w:val="clear" w:color="auto" w:fill="auto"/>
                  <w:vAlign w:val="center"/>
                </w:tcPr>
                <w:p w14:paraId="5452BA7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11.67</w:t>
                  </w:r>
                </w:p>
              </w:tc>
              <w:tc>
                <w:tcPr>
                  <w:tcW w:w="816" w:type="pct"/>
                  <w:shd w:val="clear" w:color="auto" w:fill="auto"/>
                  <w:vAlign w:val="center"/>
                </w:tcPr>
                <w:p w14:paraId="04C8B67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0.5603</w:t>
                  </w:r>
                </w:p>
              </w:tc>
              <w:tc>
                <w:tcPr>
                  <w:tcW w:w="921" w:type="pct"/>
                  <w:vMerge w:val="restart"/>
                  <w:vAlign w:val="center"/>
                </w:tcPr>
                <w:p w14:paraId="0AE17EB1">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立即停产检修</w:t>
                  </w:r>
                </w:p>
              </w:tc>
            </w:tr>
            <w:tr w14:paraId="66E1510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14:paraId="50B8F51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27" w:type="pct"/>
                  <w:vMerge w:val="continue"/>
                  <w:vAlign w:val="center"/>
                </w:tcPr>
                <w:p w14:paraId="629E3509">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919" w:type="pct"/>
                  <w:vAlign w:val="center"/>
                </w:tcPr>
                <w:p w14:paraId="6A658C62">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非甲烷总烃</w:t>
                  </w:r>
                </w:p>
              </w:tc>
              <w:tc>
                <w:tcPr>
                  <w:tcW w:w="943" w:type="pct"/>
                  <w:shd w:val="clear" w:color="auto" w:fill="auto"/>
                  <w:vAlign w:val="center"/>
                </w:tcPr>
                <w:p w14:paraId="54C77DF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3.95</w:t>
                  </w:r>
                </w:p>
              </w:tc>
              <w:tc>
                <w:tcPr>
                  <w:tcW w:w="816" w:type="pct"/>
                  <w:shd w:val="clear" w:color="auto" w:fill="auto"/>
                  <w:vAlign w:val="center"/>
                </w:tcPr>
                <w:p w14:paraId="0437677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1895</w:t>
                  </w:r>
                </w:p>
              </w:tc>
              <w:tc>
                <w:tcPr>
                  <w:tcW w:w="921" w:type="pct"/>
                  <w:vMerge w:val="continue"/>
                  <w:vAlign w:val="center"/>
                </w:tcPr>
                <w:p w14:paraId="0701B09E">
                  <w:pPr>
                    <w:keepNext w:val="0"/>
                    <w:keepLines w:val="0"/>
                    <w:suppressLineNumbers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p>
              </w:tc>
            </w:tr>
          </w:tbl>
          <w:p w14:paraId="6CEE32C9">
            <w:pPr>
              <w:pStyle w:val="67"/>
              <w:keepNext w:val="0"/>
              <w:keepLines w:val="0"/>
              <w:suppressLineNumbers w:val="0"/>
              <w:spacing w:before="0" w:beforeAutospacing="0" w:after="0" w:afterAutospacing="0" w:line="240" w:lineRule="auto"/>
              <w:ind w:left="0" w:right="0" w:firstLine="0" w:firstLineChars="0"/>
              <w:rPr>
                <w:rFonts w:hint="default"/>
                <w:color w:val="000000" w:themeColor="text1"/>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注：排气筒非正常工况下各污染物排放速率根据排气筒建成后的排放速率推算的产生速率。</w:t>
            </w:r>
          </w:p>
          <w:p w14:paraId="091F4089">
            <w:pPr>
              <w:pStyle w:val="67"/>
              <w:keepNext w:val="0"/>
              <w:keepLines w:val="0"/>
              <w:suppressLineNumbers w:val="0"/>
              <w:spacing w:before="0" w:beforeAutospacing="0" w:after="0" w:afterAutospacing="0"/>
              <w:ind w:left="0" w:right="0" w:firstLine="48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（4）废气收集及治理设施可行性分析</w:t>
            </w:r>
          </w:p>
          <w:p w14:paraId="0EFB7075">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①</w:t>
            </w:r>
            <w:r>
              <w:rPr>
                <w:rFonts w:hint="default"/>
                <w:color w:val="000000" w:themeColor="text1"/>
                <w:sz w:val="24"/>
                <w14:textFill>
                  <w14:solidFill>
                    <w14:schemeClr w14:val="tx1"/>
                  </w14:solidFill>
                </w14:textFill>
              </w:rPr>
              <w:t>废气收集设施可行性分析</w:t>
            </w:r>
          </w:p>
          <w:p w14:paraId="5F16042E">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本项目实验过程中产生的有机废气由通风橱负压收集，杜绝了无组织排放，收集设施合理可行。</w:t>
            </w:r>
          </w:p>
          <w:p w14:paraId="6AAB4415">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②</w:t>
            </w:r>
            <w:r>
              <w:rPr>
                <w:rFonts w:hint="default"/>
                <w:color w:val="000000" w:themeColor="text1"/>
                <w:sz w:val="24"/>
                <w14:textFill>
                  <w14:solidFill>
                    <w14:schemeClr w14:val="tx1"/>
                  </w14:solidFill>
                </w14:textFill>
              </w:rPr>
              <w:t>治理设施可行性分析</w:t>
            </w:r>
          </w:p>
          <w:p w14:paraId="475FBEA2">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废气治理设施可行性分析——活性炭装置</w:t>
            </w:r>
          </w:p>
          <w:p w14:paraId="3F2120FF">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活性炭的多孔结构为其提供了大量的表面积，能与气体（杂质）充分接触，从而赋予了活性炭所特有的吸附性能，使其非常容易达到吸附杂质的目的。</w:t>
            </w:r>
          </w:p>
          <w:p w14:paraId="74FBAFCC">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废气进入活性炭吸附，由于活性炭固体表面上存在着未平衡和未饱和的分子引力或化学健力，因此当此固体表面与气体接触时吸附气体分子，使其浓聚并保持在固体表面，污染物质从而被吸附，达到净化气体的目的。</w:t>
            </w:r>
          </w:p>
          <w:p w14:paraId="76942B27">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P4-</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、P4-</w:t>
            </w: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、P4-5排气筒前端处理设施均为单级活性炭装置，实验室使用的试剂用量较少，进口浓度相对较低，采用单级活性炭装置进行处理后废气可稳定达标排放。</w:t>
            </w:r>
          </w:p>
          <w:p w14:paraId="54B22FBD">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P4-</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排气筒：</w:t>
            </w:r>
            <w:r>
              <w:rPr>
                <w:rFonts w:hint="eastAsia"/>
                <w:color w:val="000000" w:themeColor="text1"/>
                <w:sz w:val="24"/>
                <w14:textFill>
                  <w14:solidFill>
                    <w14:schemeClr w14:val="tx1"/>
                  </w14:solidFill>
                </w14:textFill>
              </w:rPr>
              <w:t>本项目建成后</w:t>
            </w:r>
            <w:r>
              <w:rPr>
                <w:rFonts w:hint="default"/>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#活性炭装置处理的有机废气量为0.</w:t>
            </w:r>
            <w:r>
              <w:rPr>
                <w:rFonts w:hint="eastAsia"/>
                <w:color w:val="000000" w:themeColor="text1"/>
                <w:sz w:val="24"/>
                <w:lang w:val="en-US" w:eastAsia="zh-CN"/>
                <w14:textFill>
                  <w14:solidFill>
                    <w14:schemeClr w14:val="tx1"/>
                  </w14:solidFill>
                </w14:textFill>
              </w:rPr>
              <w:t>9594</w:t>
            </w:r>
            <w:r>
              <w:rPr>
                <w:rFonts w:hint="default"/>
                <w:color w:val="000000" w:themeColor="text1"/>
                <w:sz w:val="24"/>
                <w14:textFill>
                  <w14:solidFill>
                    <w14:schemeClr w14:val="tx1"/>
                  </w14:solidFill>
                </w14:textFill>
              </w:rPr>
              <w:t>t/a。参数设定：吸附剂为</w:t>
            </w:r>
            <w:r>
              <w:rPr>
                <w:rFonts w:hint="eastAsia"/>
                <w:color w:val="000000" w:themeColor="text1"/>
                <w:sz w:val="24"/>
                <w:lang w:val="en-US" w:eastAsia="zh-CN"/>
                <w14:textFill>
                  <w14:solidFill>
                    <w14:schemeClr w14:val="tx1"/>
                  </w14:solidFill>
                </w14:textFill>
              </w:rPr>
              <w:t>蜂窝状</w:t>
            </w:r>
            <w:r>
              <w:rPr>
                <w:rFonts w:hint="default"/>
                <w:color w:val="000000" w:themeColor="text1"/>
                <w:sz w:val="24"/>
                <w14:textFill>
                  <w14:solidFill>
                    <w14:schemeClr w14:val="tx1"/>
                  </w14:solidFill>
                </w14:textFill>
              </w:rPr>
              <w:t>活性炭，有机废气的吸附率为20%，活性炭箱设计处理效率为</w:t>
            </w:r>
            <w:r>
              <w:rPr>
                <w:rFonts w:hint="eastAsia"/>
                <w:color w:val="000000" w:themeColor="text1"/>
                <w:sz w:val="24"/>
                <w:lang w:val="en-US" w:eastAsia="zh-CN"/>
                <w14:textFill>
                  <w14:solidFill>
                    <w14:schemeClr w14:val="tx1"/>
                  </w14:solidFill>
                </w14:textFill>
              </w:rPr>
              <w:t>60</w:t>
            </w:r>
            <w:r>
              <w:rPr>
                <w:rFonts w:hint="default"/>
                <w:color w:val="000000" w:themeColor="text1"/>
                <w:sz w:val="24"/>
                <w14:textFill>
                  <w14:solidFill>
                    <w14:schemeClr w14:val="tx1"/>
                  </w14:solidFill>
                </w14:textFill>
              </w:rPr>
              <w:t>%。共0.</w:t>
            </w:r>
            <w:r>
              <w:rPr>
                <w:rFonts w:hint="eastAsia"/>
                <w:color w:val="000000" w:themeColor="text1"/>
                <w:sz w:val="24"/>
                <w:lang w:val="en-US" w:eastAsia="zh-CN"/>
                <w14:textFill>
                  <w14:solidFill>
                    <w14:schemeClr w14:val="tx1"/>
                  </w14:solidFill>
                </w14:textFill>
              </w:rPr>
              <w:t>9594</w:t>
            </w:r>
            <w:r>
              <w:rPr>
                <w:rFonts w:hint="default"/>
                <w:color w:val="000000" w:themeColor="text1"/>
                <w:sz w:val="24"/>
                <w14:textFill>
                  <w14:solidFill>
                    <w14:schemeClr w14:val="tx1"/>
                  </w14:solidFill>
                </w14:textFill>
              </w:rPr>
              <w:t>t/a的</w:t>
            </w:r>
            <w:r>
              <w:rPr>
                <w:rFonts w:hint="eastAsia"/>
                <w:color w:val="000000" w:themeColor="text1"/>
                <w:sz w:val="24"/>
                <w:lang w:val="en-US" w:eastAsia="zh-CN"/>
                <w14:textFill>
                  <w14:solidFill>
                    <w14:schemeClr w14:val="tx1"/>
                  </w14:solidFill>
                </w14:textFill>
              </w:rPr>
              <w:t>有</w:t>
            </w:r>
            <w:r>
              <w:rPr>
                <w:rFonts w:hint="eastAsia"/>
                <w:color w:val="000000" w:themeColor="text1"/>
                <w:sz w:val="24"/>
                <w:lang w:val="en-US" w:eastAsia="zh-CN"/>
                <w14:textFill>
                  <w14:solidFill>
                    <w14:schemeClr w14:val="tx1"/>
                  </w14:solidFill>
                </w14:textFill>
              </w:rPr>
              <w:t>机废气</w:t>
            </w:r>
            <w:r>
              <w:rPr>
                <w:rFonts w:hint="default"/>
                <w:color w:val="000000" w:themeColor="text1"/>
                <w:sz w:val="24"/>
                <w14:textFill>
                  <w14:solidFill>
                    <w14:schemeClr w14:val="tx1"/>
                  </w14:solidFill>
                </w14:textFill>
              </w:rPr>
              <w:t>通过活性炭箱，处理效率</w:t>
            </w:r>
            <w:r>
              <w:rPr>
                <w:rFonts w:hint="eastAsia"/>
                <w:color w:val="000000" w:themeColor="text1"/>
                <w:sz w:val="24"/>
                <w:lang w:val="en-US" w:eastAsia="zh-CN"/>
                <w14:textFill>
                  <w14:solidFill>
                    <w14:schemeClr w14:val="tx1"/>
                  </w14:solidFill>
                </w14:textFill>
              </w:rPr>
              <w:t>60</w:t>
            </w:r>
            <w:r>
              <w:rPr>
                <w:rFonts w:hint="default"/>
                <w:color w:val="000000" w:themeColor="text1"/>
                <w:sz w:val="24"/>
                <w14:textFill>
                  <w14:solidFill>
                    <w14:schemeClr w14:val="tx1"/>
                  </w14:solidFill>
                </w14:textFill>
              </w:rPr>
              <w:t>%，即被活性炭箱吸附的有机废气=0.</w:t>
            </w:r>
            <w:r>
              <w:rPr>
                <w:rFonts w:hint="eastAsia"/>
                <w:color w:val="000000" w:themeColor="text1"/>
                <w:sz w:val="24"/>
                <w:lang w:val="en-US" w:eastAsia="zh-CN"/>
                <w14:textFill>
                  <w14:solidFill>
                    <w14:schemeClr w14:val="tx1"/>
                  </w14:solidFill>
                </w14:textFill>
              </w:rPr>
              <w:t>9594</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60</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0.57564</w:t>
            </w:r>
            <w:r>
              <w:rPr>
                <w:rFonts w:hint="default"/>
                <w:color w:val="000000" w:themeColor="text1"/>
                <w:sz w:val="24"/>
                <w14:textFill>
                  <w14:solidFill>
                    <w14:schemeClr w14:val="tx1"/>
                  </w14:solidFill>
                </w14:textFill>
              </w:rPr>
              <w:t>t/a，根据《简明通风设计手册》（中国工业建筑出版社），活性炭对有机废气的有效吸附量为0.2-0.3kg/kg（本项目以0.2kg计），所需活性炭最少量=</w:t>
            </w:r>
            <w:r>
              <w:rPr>
                <w:rFonts w:hint="eastAsia"/>
                <w:color w:val="000000" w:themeColor="text1"/>
                <w:sz w:val="24"/>
                <w:lang w:val="en-US" w:eastAsia="zh-CN"/>
                <w14:textFill>
                  <w14:solidFill>
                    <w14:schemeClr w14:val="tx1"/>
                  </w14:solidFill>
                </w14:textFill>
              </w:rPr>
              <w:t>0.57564</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/a÷0.2</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2.878</w:t>
            </w:r>
            <w:r>
              <w:rPr>
                <w:rFonts w:hint="default"/>
                <w:color w:val="000000" w:themeColor="text1"/>
                <w:sz w:val="24"/>
                <w14:textFill>
                  <w14:solidFill>
                    <w14:schemeClr w14:val="tx1"/>
                  </w14:solidFill>
                </w14:textFill>
              </w:rPr>
              <w:t>t/a。活性炭箱的装填量为0.</w:t>
            </w:r>
            <w:r>
              <w:rPr>
                <w:rFonts w:hint="eastAsia"/>
                <w:color w:val="000000" w:themeColor="text1"/>
                <w:sz w:val="24"/>
                <w:lang w:val="en-US" w:eastAsia="zh-CN"/>
                <w14:textFill>
                  <w14:solidFill>
                    <w14:schemeClr w14:val="tx1"/>
                  </w14:solidFill>
                </w14:textFill>
              </w:rPr>
              <w:t>5</w:t>
            </w:r>
            <w:r>
              <w:rPr>
                <w:rFonts w:hint="default"/>
                <w:color w:val="000000" w:themeColor="text1"/>
                <w:sz w:val="24"/>
                <w14:textFill>
                  <w14:solidFill>
                    <w14:schemeClr w14:val="tx1"/>
                  </w14:solidFill>
                </w14:textFill>
              </w:rPr>
              <w:t>t/箱，则</w:t>
            </w:r>
            <w:r>
              <w:rPr>
                <w:rFonts w:hint="eastAsia"/>
                <w:color w:val="000000" w:themeColor="text1"/>
                <w:sz w:val="24"/>
                <w14:textFill>
                  <w14:solidFill>
                    <w14:schemeClr w14:val="tx1"/>
                  </w14:solidFill>
                </w14:textFill>
              </w:rPr>
              <w:t>每</w:t>
            </w:r>
            <w:r>
              <w:rPr>
                <w:rFonts w:hint="eastAsia"/>
                <w:color w:val="000000" w:themeColor="text1"/>
                <w:sz w:val="24"/>
                <w:lang w:val="en-US" w:eastAsia="zh-CN"/>
                <w14:textFill>
                  <w14:solidFill>
                    <w14:schemeClr w14:val="tx1"/>
                  </w14:solidFill>
                </w14:textFill>
              </w:rPr>
              <w:t>两</w:t>
            </w:r>
            <w:r>
              <w:rPr>
                <w:rFonts w:hint="eastAsia"/>
                <w:color w:val="000000" w:themeColor="text1"/>
                <w:sz w:val="24"/>
                <w14:textFill>
                  <w14:solidFill>
                    <w14:schemeClr w14:val="tx1"/>
                  </w14:solidFill>
                </w14:textFill>
              </w:rPr>
              <w:t>个月</w:t>
            </w:r>
            <w:r>
              <w:rPr>
                <w:rFonts w:hint="default"/>
                <w:color w:val="000000" w:themeColor="text1"/>
                <w:sz w:val="24"/>
                <w14:textFill>
                  <w14:solidFill>
                    <w14:schemeClr w14:val="tx1"/>
                  </w14:solidFill>
                </w14:textFill>
              </w:rPr>
              <w:t>更换一次活性炭，全年活性炭量为</w:t>
            </w:r>
            <w:r>
              <w:rPr>
                <w:rFonts w:hint="eastAsia"/>
                <w:color w:val="000000" w:themeColor="text1"/>
                <w:sz w:val="24"/>
                <w:lang w:val="en-US" w:eastAsia="zh-CN"/>
                <w14:textFill>
                  <w14:solidFill>
                    <w14:schemeClr w14:val="tx1"/>
                  </w14:solidFill>
                </w14:textFill>
              </w:rPr>
              <w:t>3</w:t>
            </w:r>
            <w:r>
              <w:rPr>
                <w:rFonts w:hint="default"/>
                <w:color w:val="000000" w:themeColor="text1"/>
                <w:sz w:val="24"/>
                <w14:textFill>
                  <w14:solidFill>
                    <w14:schemeClr w14:val="tx1"/>
                  </w14:solidFill>
                </w14:textFill>
              </w:rPr>
              <w:t>t/a。</w:t>
            </w:r>
          </w:p>
          <w:p w14:paraId="10855362">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P4-</w:t>
            </w: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排气筒：</w:t>
            </w:r>
            <w:r>
              <w:rPr>
                <w:rFonts w:hint="eastAsia"/>
                <w:color w:val="000000" w:themeColor="text1"/>
                <w:sz w:val="24"/>
                <w14:textFill>
                  <w14:solidFill>
                    <w14:schemeClr w14:val="tx1"/>
                  </w14:solidFill>
                </w14:textFill>
              </w:rPr>
              <w:t>本项目建成后</w:t>
            </w:r>
            <w:r>
              <w:rPr>
                <w:rFonts w:hint="default"/>
                <w:color w:val="000000" w:themeColor="text1"/>
                <w:sz w:val="24"/>
                <w14:textFill>
                  <w14:solidFill>
                    <w14:schemeClr w14:val="tx1"/>
                  </w14:solidFill>
                </w14:textFill>
              </w:rPr>
              <w:t>经过</w:t>
            </w: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#活性炭装置处理的有机废气量为</w:t>
            </w:r>
            <w:r>
              <w:rPr>
                <w:rFonts w:hint="eastAsia"/>
                <w:color w:val="000000" w:themeColor="text1"/>
                <w:sz w:val="24"/>
                <w:lang w:val="en-US" w:eastAsia="zh-CN"/>
                <w14:textFill>
                  <w14:solidFill>
                    <w14:schemeClr w14:val="tx1"/>
                  </w14:solidFill>
                </w14:textFill>
              </w:rPr>
              <w:t>0.65</w:t>
            </w:r>
            <w:r>
              <w:rPr>
                <w:rFonts w:hint="default"/>
                <w:color w:val="000000" w:themeColor="text1"/>
                <w:sz w:val="24"/>
                <w14:textFill>
                  <w14:solidFill>
                    <w14:schemeClr w14:val="tx1"/>
                  </w14:solidFill>
                </w14:textFill>
              </w:rPr>
              <w:t>t/a。参数设定：吸附剂为柱状活性炭，有机废气的吸附率为20%，活性炭箱设计处理效率为</w:t>
            </w:r>
            <w:r>
              <w:rPr>
                <w:rFonts w:hint="eastAsia"/>
                <w:color w:val="000000" w:themeColor="text1"/>
                <w:sz w:val="24"/>
                <w:lang w:val="en-US" w:eastAsia="zh-CN"/>
                <w14:textFill>
                  <w14:solidFill>
                    <w14:schemeClr w14:val="tx1"/>
                  </w14:solidFill>
                </w14:textFill>
              </w:rPr>
              <w:t>6</w:t>
            </w:r>
            <w:r>
              <w:rPr>
                <w:rFonts w:hint="default"/>
                <w:color w:val="000000" w:themeColor="text1"/>
                <w:sz w:val="24"/>
                <w14:textFill>
                  <w14:solidFill>
                    <w14:schemeClr w14:val="tx1"/>
                  </w14:solidFill>
                </w14:textFill>
              </w:rPr>
              <w:t>0%。共</w:t>
            </w:r>
            <w:r>
              <w:rPr>
                <w:rFonts w:hint="eastAsia"/>
                <w:color w:val="000000" w:themeColor="text1"/>
                <w:sz w:val="24"/>
                <w:lang w:val="en-US" w:eastAsia="zh-CN"/>
                <w14:textFill>
                  <w14:solidFill>
                    <w14:schemeClr w14:val="tx1"/>
                  </w14:solidFill>
                </w14:textFill>
              </w:rPr>
              <w:t>0.65</w:t>
            </w:r>
            <w:r>
              <w:rPr>
                <w:rFonts w:hint="default"/>
                <w:color w:val="000000" w:themeColor="text1"/>
                <w:sz w:val="24"/>
                <w14:textFill>
                  <w14:solidFill>
                    <w14:schemeClr w14:val="tx1"/>
                  </w14:solidFill>
                </w14:textFill>
              </w:rPr>
              <w:t>t/a的活性炭通过活性炭箱，处理效率</w:t>
            </w:r>
            <w:r>
              <w:rPr>
                <w:rFonts w:hint="eastAsia"/>
                <w:color w:val="000000" w:themeColor="text1"/>
                <w:sz w:val="24"/>
                <w:lang w:val="en-US" w:eastAsia="zh-CN"/>
                <w14:textFill>
                  <w14:solidFill>
                    <w14:schemeClr w14:val="tx1"/>
                  </w14:solidFill>
                </w14:textFill>
              </w:rPr>
              <w:t>60</w:t>
            </w:r>
            <w:r>
              <w:rPr>
                <w:rFonts w:hint="default"/>
                <w:color w:val="000000" w:themeColor="text1"/>
                <w:sz w:val="24"/>
                <w14:textFill>
                  <w14:solidFill>
                    <w14:schemeClr w14:val="tx1"/>
                  </w14:solidFill>
                </w14:textFill>
              </w:rPr>
              <w:t>%，即被活性炭箱吸附的有机废气=0.</w:t>
            </w:r>
            <w:r>
              <w:rPr>
                <w:rFonts w:hint="eastAsia"/>
                <w:color w:val="000000" w:themeColor="text1"/>
                <w:sz w:val="24"/>
                <w:lang w:val="en-US" w:eastAsia="zh-CN"/>
                <w14:textFill>
                  <w14:solidFill>
                    <w14:schemeClr w14:val="tx1"/>
                  </w14:solidFill>
                </w14:textFill>
              </w:rPr>
              <w:t>65</w:t>
            </w:r>
            <w:r>
              <w:rPr>
                <w:rFonts w:hint="default"/>
                <w:color w:val="000000" w:themeColor="text1"/>
                <w:sz w:val="24"/>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6</w:t>
            </w:r>
            <w:r>
              <w:rPr>
                <w:rFonts w:hint="default"/>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39</w:t>
            </w:r>
            <w:r>
              <w:rPr>
                <w:rFonts w:hint="default"/>
                <w:color w:val="000000" w:themeColor="text1"/>
                <w:sz w:val="24"/>
                <w14:textFill>
                  <w14:solidFill>
                    <w14:schemeClr w14:val="tx1"/>
                  </w14:solidFill>
                </w14:textFill>
              </w:rPr>
              <w:t>t/a，根据《简明通风设计手册》（中国工业建筑出版社），活性炭对有机废气的有效吸附量为0.2-0.3kg/kg（本项目以0.2kg计），所需活性炭最少量=</w:t>
            </w:r>
            <w:r>
              <w:rPr>
                <w:rFonts w:hint="eastAsia"/>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39</w:t>
            </w:r>
            <w:r>
              <w:rPr>
                <w:rFonts w:hint="default"/>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/a÷0.2</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1.95</w:t>
            </w:r>
            <w:r>
              <w:rPr>
                <w:rFonts w:hint="default"/>
                <w:color w:val="000000" w:themeColor="text1"/>
                <w:sz w:val="24"/>
                <w14:textFill>
                  <w14:solidFill>
                    <w14:schemeClr w14:val="tx1"/>
                  </w14:solidFill>
                </w14:textFill>
              </w:rPr>
              <w:t>t/a。活性炭箱的装填量为0.</w:t>
            </w:r>
            <w:r>
              <w:rPr>
                <w:rFonts w:hint="eastAsia"/>
                <w:color w:val="000000" w:themeColor="text1"/>
                <w:sz w:val="24"/>
                <w:lang w:val="en-US" w:eastAsia="zh-CN"/>
                <w14:textFill>
                  <w14:solidFill>
                    <w14:schemeClr w14:val="tx1"/>
                  </w14:solidFill>
                </w14:textFill>
              </w:rPr>
              <w:t>5</w:t>
            </w:r>
            <w:r>
              <w:rPr>
                <w:rFonts w:hint="default"/>
                <w:color w:val="000000" w:themeColor="text1"/>
                <w:sz w:val="24"/>
                <w14:textFill>
                  <w14:solidFill>
                    <w14:schemeClr w14:val="tx1"/>
                  </w14:solidFill>
                </w14:textFill>
              </w:rPr>
              <w:t>t/箱，则</w:t>
            </w:r>
            <w:r>
              <w:rPr>
                <w:rFonts w:hint="eastAsia"/>
                <w:color w:val="000000" w:themeColor="text1"/>
                <w:sz w:val="24"/>
                <w:lang w:val="en-US" w:eastAsia="zh-CN"/>
                <w14:textFill>
                  <w14:solidFill>
                    <w14:schemeClr w14:val="tx1"/>
                  </w14:solidFill>
                </w14:textFill>
              </w:rPr>
              <w:t>每季度</w:t>
            </w:r>
            <w:r>
              <w:rPr>
                <w:rFonts w:hint="default"/>
                <w:color w:val="000000" w:themeColor="text1"/>
                <w:sz w:val="24"/>
                <w14:textFill>
                  <w14:solidFill>
                    <w14:schemeClr w14:val="tx1"/>
                  </w14:solidFill>
                </w14:textFill>
              </w:rPr>
              <w:t>更换一次活性炭，全年活性</w:t>
            </w:r>
            <w:r>
              <w:rPr>
                <w:rFonts w:hint="default"/>
                <w:color w:val="000000" w:themeColor="text1"/>
                <w:sz w:val="24"/>
                <w14:textFill>
                  <w14:solidFill>
                    <w14:schemeClr w14:val="tx1"/>
                  </w14:solidFill>
                </w14:textFill>
              </w:rPr>
              <w:t>炭量为</w:t>
            </w:r>
            <w:r>
              <w:rPr>
                <w:rFonts w:hint="eastAsia"/>
                <w:color w:val="000000" w:themeColor="text1"/>
                <w:sz w:val="24"/>
                <w:lang w:val="en-US" w:eastAsia="zh-CN"/>
                <w14:textFill>
                  <w14:solidFill>
                    <w14:schemeClr w14:val="tx1"/>
                  </w14:solidFill>
                </w14:textFill>
              </w:rPr>
              <w:t>2</w:t>
            </w:r>
            <w:r>
              <w:rPr>
                <w:rFonts w:hint="default"/>
                <w:color w:val="000000" w:themeColor="text1"/>
                <w:sz w:val="24"/>
                <w14:textFill>
                  <w14:solidFill>
                    <w14:schemeClr w14:val="tx1"/>
                  </w14:solidFill>
                </w14:textFill>
              </w:rPr>
              <w:t>t/a。</w:t>
            </w:r>
          </w:p>
          <w:p w14:paraId="4170EC8B">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P4-5排气筒：</w:t>
            </w:r>
            <w:r>
              <w:rPr>
                <w:rFonts w:hint="eastAsia"/>
                <w:color w:val="000000" w:themeColor="text1"/>
                <w:sz w:val="24"/>
                <w14:textFill>
                  <w14:solidFill>
                    <w14:schemeClr w14:val="tx1"/>
                  </w14:solidFill>
                </w14:textFill>
              </w:rPr>
              <w:t>本项目建成后</w:t>
            </w:r>
            <w:r>
              <w:rPr>
                <w:rFonts w:hint="default"/>
                <w:color w:val="000000" w:themeColor="text1"/>
                <w:sz w:val="24"/>
                <w14:textFill>
                  <w14:solidFill>
                    <w14:schemeClr w14:val="tx1"/>
                  </w14:solidFill>
                </w14:textFill>
              </w:rPr>
              <w:t>经过5-7#活性炭装置处理的有机废气量为</w:t>
            </w:r>
            <w:r>
              <w:rPr>
                <w:rFonts w:hint="eastAsia"/>
                <w:color w:val="000000" w:themeColor="text1"/>
                <w:sz w:val="24"/>
                <w:lang w:val="en-US" w:eastAsia="zh-CN"/>
                <w14:textFill>
                  <w14:solidFill>
                    <w14:schemeClr w14:val="tx1"/>
                  </w14:solidFill>
                </w14:textFill>
              </w:rPr>
              <w:t>1.12</w:t>
            </w:r>
            <w:r>
              <w:rPr>
                <w:rFonts w:hint="default"/>
                <w:color w:val="000000" w:themeColor="text1"/>
                <w:sz w:val="24"/>
                <w14:textFill>
                  <w14:solidFill>
                    <w14:schemeClr w14:val="tx1"/>
                  </w14:solidFill>
                </w14:textFill>
              </w:rPr>
              <w:t>t/a。参数设定：吸附剂为</w:t>
            </w:r>
            <w:r>
              <w:rPr>
                <w:rFonts w:hint="eastAsia"/>
                <w:color w:val="000000" w:themeColor="text1"/>
                <w:sz w:val="24"/>
                <w:lang w:val="en-US" w:eastAsia="zh-CN"/>
                <w14:textFill>
                  <w14:solidFill>
                    <w14:schemeClr w14:val="tx1"/>
                  </w14:solidFill>
                </w14:textFill>
              </w:rPr>
              <w:t>蜂窝状</w:t>
            </w:r>
            <w:r>
              <w:rPr>
                <w:rFonts w:hint="default"/>
                <w:color w:val="000000" w:themeColor="text1"/>
                <w:sz w:val="24"/>
                <w14:textFill>
                  <w14:solidFill>
                    <w14:schemeClr w14:val="tx1"/>
                  </w14:solidFill>
                </w14:textFill>
              </w:rPr>
              <w:t>活性炭，有机废气的吸附率为20%，活性炭箱设计处理效率为</w:t>
            </w:r>
            <w:r>
              <w:rPr>
                <w:rFonts w:hint="eastAsia"/>
                <w:color w:val="000000" w:themeColor="text1"/>
                <w:sz w:val="24"/>
                <w:lang w:val="en-US" w:eastAsia="zh-CN"/>
                <w14:textFill>
                  <w14:solidFill>
                    <w14:schemeClr w14:val="tx1"/>
                  </w14:solidFill>
                </w14:textFill>
              </w:rPr>
              <w:t>6</w:t>
            </w:r>
            <w:r>
              <w:rPr>
                <w:rFonts w:hint="default"/>
                <w:color w:val="000000" w:themeColor="text1"/>
                <w:sz w:val="24"/>
                <w14:textFill>
                  <w14:solidFill>
                    <w14:schemeClr w14:val="tx1"/>
                  </w14:solidFill>
                </w14:textFill>
              </w:rPr>
              <w:t>0%。共</w:t>
            </w:r>
            <w:r>
              <w:rPr>
                <w:rFonts w:hint="eastAsia"/>
                <w:color w:val="000000" w:themeColor="text1"/>
                <w:sz w:val="24"/>
                <w:lang w:val="en-US" w:eastAsia="zh-CN"/>
                <w14:textFill>
                  <w14:solidFill>
                    <w14:schemeClr w14:val="tx1"/>
                  </w14:solidFill>
                </w14:textFill>
              </w:rPr>
              <w:t>1.12</w:t>
            </w:r>
            <w:r>
              <w:rPr>
                <w:rFonts w:hint="default"/>
                <w:color w:val="000000" w:themeColor="text1"/>
                <w:sz w:val="24"/>
                <w14:textFill>
                  <w14:solidFill>
                    <w14:schemeClr w14:val="tx1"/>
                  </w14:solidFill>
                </w14:textFill>
              </w:rPr>
              <w:t xml:space="preserve"> t/a的</w:t>
            </w:r>
            <w:r>
              <w:rPr>
                <w:rFonts w:hint="default"/>
                <w:color w:val="000000" w:themeColor="text1"/>
                <w:sz w:val="24"/>
                <w14:textFill>
                  <w14:solidFill>
                    <w14:schemeClr w14:val="tx1"/>
                  </w14:solidFill>
                </w14:textFill>
              </w:rPr>
              <w:t>活性炭通过活性炭箱，处理效率</w:t>
            </w:r>
            <w:r>
              <w:rPr>
                <w:rFonts w:hint="eastAsia"/>
                <w:color w:val="000000" w:themeColor="text1"/>
                <w:sz w:val="24"/>
                <w:lang w:val="en-US" w:eastAsia="zh-CN"/>
                <w14:textFill>
                  <w14:solidFill>
                    <w14:schemeClr w14:val="tx1"/>
                  </w14:solidFill>
                </w14:textFill>
              </w:rPr>
              <w:t>6</w:t>
            </w:r>
            <w:r>
              <w:rPr>
                <w:rFonts w:hint="default"/>
                <w:color w:val="000000" w:themeColor="text1"/>
                <w:sz w:val="24"/>
                <w14:textFill>
                  <w14:solidFill>
                    <w14:schemeClr w14:val="tx1"/>
                  </w14:solidFill>
                </w14:textFill>
              </w:rPr>
              <w:t>0%，即被活性炭箱吸附的有机废气=</w:t>
            </w:r>
            <w:r>
              <w:rPr>
                <w:rFonts w:hint="default"/>
                <w:color w:val="000000" w:themeColor="text1"/>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1.12</w:t>
            </w:r>
            <w:r>
              <w:rPr>
                <w:rFonts w:hint="default"/>
                <w:color w:val="000000" w:themeColor="text1"/>
                <w:sz w:val="24"/>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60</w:t>
            </w:r>
            <w:r>
              <w:rPr>
                <w:rFonts w:hint="default"/>
                <w:color w:val="000000" w:themeColor="text1"/>
                <w:sz w:val="24"/>
                <w14:textFill>
                  <w14:solidFill>
                    <w14:schemeClr w14:val="tx1"/>
                  </w14:solidFill>
                </w14:textFill>
              </w:rPr>
              <w:t>%=</w:t>
            </w:r>
            <w:r>
              <w:rPr>
                <w:rFonts w:hint="default"/>
                <w:color w:val="000000" w:themeColor="text1"/>
                <w14:textFill>
                  <w14:solidFill>
                    <w14:schemeClr w14:val="tx1"/>
                  </w14:solidFill>
                </w14:textFill>
              </w:rPr>
              <w:t xml:space="preserve"> </w:t>
            </w:r>
            <w:r>
              <w:rPr>
                <w:rFonts w:hint="default"/>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672</w:t>
            </w:r>
            <w:r>
              <w:rPr>
                <w:rFonts w:hint="default"/>
                <w:color w:val="000000" w:themeColor="text1"/>
                <w:sz w:val="24"/>
                <w14:textFill>
                  <w14:solidFill>
                    <w14:schemeClr w14:val="tx1"/>
                  </w14:solidFill>
                </w14:textFill>
              </w:rPr>
              <w:t>t/a，根据《简明通风设计手册》（中国工业建筑出版社），活性炭对有机废气的有效吸附量为0.2-0.3kg/kg（本项目以0.2kg计），所需活性炭最少量=0.</w:t>
            </w:r>
            <w:r>
              <w:rPr>
                <w:rFonts w:hint="eastAsia"/>
                <w:color w:val="000000" w:themeColor="text1"/>
                <w:sz w:val="24"/>
                <w:lang w:val="en-US" w:eastAsia="zh-CN"/>
                <w14:textFill>
                  <w14:solidFill>
                    <w14:schemeClr w14:val="tx1"/>
                  </w14:solidFill>
                </w14:textFill>
              </w:rPr>
              <w:t>672</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/a÷0.2</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t</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3.36</w:t>
            </w:r>
            <w:r>
              <w:rPr>
                <w:rFonts w:hint="default"/>
                <w:color w:val="000000" w:themeColor="text1"/>
                <w:sz w:val="24"/>
                <w14:textFill>
                  <w14:solidFill>
                    <w14:schemeClr w14:val="tx1"/>
                  </w14:solidFill>
                </w14:textFill>
              </w:rPr>
              <w:t>t/a。5-7#活性炭箱的装填量</w:t>
            </w:r>
            <w:r>
              <w:rPr>
                <w:rFonts w:hint="eastAsia"/>
                <w:color w:val="000000" w:themeColor="text1"/>
                <w:sz w:val="24"/>
                <w:lang w:val="en-US" w:eastAsia="zh-CN"/>
                <w14:textFill>
                  <w14:solidFill>
                    <w14:schemeClr w14:val="tx1"/>
                  </w14:solidFill>
                </w14:textFill>
              </w:rPr>
              <w:t>均</w:t>
            </w:r>
            <w:r>
              <w:rPr>
                <w:rFonts w:hint="default"/>
                <w:color w:val="000000" w:themeColor="text1"/>
                <w:sz w:val="24"/>
                <w14:textFill>
                  <w14:solidFill>
                    <w14:schemeClr w14:val="tx1"/>
                  </w14:solidFill>
                </w14:textFill>
              </w:rPr>
              <w:t>为0.</w:t>
            </w:r>
            <w:r>
              <w:rPr>
                <w:rFonts w:hint="eastAsia"/>
                <w:color w:val="000000" w:themeColor="text1"/>
                <w:sz w:val="24"/>
                <w:lang w:val="en-US" w:eastAsia="zh-CN"/>
                <w14:textFill>
                  <w14:solidFill>
                    <w14:schemeClr w14:val="tx1"/>
                  </w14:solidFill>
                </w14:textFill>
              </w:rPr>
              <w:t>4</w:t>
            </w:r>
            <w:r>
              <w:rPr>
                <w:rFonts w:hint="default"/>
                <w:color w:val="000000" w:themeColor="text1"/>
                <w:sz w:val="24"/>
                <w14:textFill>
                  <w14:solidFill>
                    <w14:schemeClr w14:val="tx1"/>
                  </w14:solidFill>
                </w14:textFill>
              </w:rPr>
              <w:t>t/箱，则每</w:t>
            </w:r>
            <w:r>
              <w:rPr>
                <w:rFonts w:hint="eastAsia"/>
                <w:color w:val="000000" w:themeColor="text1"/>
                <w:sz w:val="24"/>
                <w:lang w:val="en-US" w:eastAsia="zh-CN"/>
                <w14:textFill>
                  <w14:solidFill>
                    <w14:schemeClr w14:val="tx1"/>
                  </w14:solidFill>
                </w14:textFill>
              </w:rPr>
              <w:t>四个月</w:t>
            </w:r>
            <w:r>
              <w:rPr>
                <w:rFonts w:hint="default"/>
                <w:color w:val="000000" w:themeColor="text1"/>
                <w:sz w:val="24"/>
                <w14:textFill>
                  <w14:solidFill>
                    <w14:schemeClr w14:val="tx1"/>
                  </w14:solidFill>
                </w14:textFill>
              </w:rPr>
              <w:t>更换一次活性炭，全年活性炭量为</w:t>
            </w:r>
            <w:r>
              <w:rPr>
                <w:rFonts w:hint="eastAsia"/>
                <w:color w:val="000000" w:themeColor="text1"/>
                <w:sz w:val="24"/>
                <w:lang w:val="en-US" w:eastAsia="zh-CN"/>
                <w14:textFill>
                  <w14:solidFill>
                    <w14:schemeClr w14:val="tx1"/>
                  </w14:solidFill>
                </w14:textFill>
              </w:rPr>
              <w:t>3.6</w:t>
            </w:r>
            <w:r>
              <w:rPr>
                <w:rFonts w:hint="default"/>
                <w:color w:val="000000" w:themeColor="text1"/>
                <w:sz w:val="24"/>
                <w14:textFill>
                  <w14:solidFill>
                    <w14:schemeClr w14:val="tx1"/>
                  </w14:solidFill>
                </w14:textFill>
              </w:rPr>
              <w:t>t/a。</w:t>
            </w:r>
          </w:p>
          <w:p w14:paraId="242F5967">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现有工程</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#活性炭箱每</w:t>
            </w:r>
            <w:r>
              <w:rPr>
                <w:rFonts w:hint="eastAsia"/>
                <w:color w:val="000000" w:themeColor="text1"/>
                <w:sz w:val="24"/>
                <w14:textFill>
                  <w14:solidFill>
                    <w14:schemeClr w14:val="tx1"/>
                  </w14:solidFill>
                </w14:textFill>
              </w:rPr>
              <w:t>四</w:t>
            </w:r>
            <w:r>
              <w:rPr>
                <w:rFonts w:hint="eastAsia"/>
                <w:color w:val="000000" w:themeColor="text1"/>
                <w:sz w:val="24"/>
                <w:lang w:val="en-US" w:eastAsia="zh-CN"/>
                <w14:textFill>
                  <w14:solidFill>
                    <w14:schemeClr w14:val="tx1"/>
                  </w14:solidFill>
                </w14:textFill>
              </w:rPr>
              <w:t>个</w:t>
            </w:r>
            <w:r>
              <w:rPr>
                <w:rFonts w:hint="eastAsia"/>
                <w:color w:val="000000" w:themeColor="text1"/>
                <w:sz w:val="24"/>
                <w14:textFill>
                  <w14:solidFill>
                    <w14:schemeClr w14:val="tx1"/>
                  </w14:solidFill>
                </w14:textFill>
              </w:rPr>
              <w:t>月</w:t>
            </w:r>
            <w:r>
              <w:rPr>
                <w:rFonts w:hint="default"/>
                <w:color w:val="000000" w:themeColor="text1"/>
                <w:sz w:val="24"/>
                <w14:textFill>
                  <w14:solidFill>
                    <w14:schemeClr w14:val="tx1"/>
                  </w14:solidFill>
                </w14:textFill>
              </w:rPr>
              <w:t>更换一次，</w:t>
            </w: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#活性炭箱每</w:t>
            </w:r>
            <w:r>
              <w:rPr>
                <w:rFonts w:hint="eastAsia"/>
                <w:color w:val="000000" w:themeColor="text1"/>
                <w:sz w:val="24"/>
                <w14:textFill>
                  <w14:solidFill>
                    <w14:schemeClr w14:val="tx1"/>
                  </w14:solidFill>
                </w14:textFill>
              </w:rPr>
              <w:t>四</w:t>
            </w:r>
            <w:r>
              <w:rPr>
                <w:rFonts w:hint="eastAsia"/>
                <w:color w:val="000000" w:themeColor="text1"/>
                <w:sz w:val="24"/>
                <w:lang w:val="en-US" w:eastAsia="zh-CN"/>
                <w14:textFill>
                  <w14:solidFill>
                    <w14:schemeClr w14:val="tx1"/>
                  </w14:solidFill>
                </w14:textFill>
              </w:rPr>
              <w:t>个</w:t>
            </w:r>
            <w:r>
              <w:rPr>
                <w:rFonts w:hint="eastAsia"/>
                <w:color w:val="000000" w:themeColor="text1"/>
                <w:sz w:val="24"/>
                <w14:textFill>
                  <w14:solidFill>
                    <w14:schemeClr w14:val="tx1"/>
                  </w14:solidFill>
                </w14:textFill>
              </w:rPr>
              <w:t>月</w:t>
            </w:r>
            <w:r>
              <w:rPr>
                <w:rFonts w:hint="default"/>
                <w:color w:val="000000" w:themeColor="text1"/>
                <w:sz w:val="24"/>
                <w14:textFill>
                  <w14:solidFill>
                    <w14:schemeClr w14:val="tx1"/>
                  </w14:solidFill>
                </w14:textFill>
              </w:rPr>
              <w:t>更换一次，5-7#活性炭箱每</w:t>
            </w:r>
            <w:r>
              <w:rPr>
                <w:rFonts w:hint="eastAsia"/>
                <w:color w:val="000000" w:themeColor="text1"/>
                <w:sz w:val="24"/>
                <w14:textFill>
                  <w14:solidFill>
                    <w14:schemeClr w14:val="tx1"/>
                  </w14:solidFill>
                </w14:textFill>
              </w:rPr>
              <w:t>半</w:t>
            </w:r>
            <w:r>
              <w:rPr>
                <w:rFonts w:hint="default"/>
                <w:color w:val="000000" w:themeColor="text1"/>
                <w:sz w:val="24"/>
                <w14:textFill>
                  <w14:solidFill>
                    <w14:schemeClr w14:val="tx1"/>
                  </w14:solidFill>
                </w14:textFill>
              </w:rPr>
              <w:t>年更换一次，本项目建成后，活性炭更换频次增加。</w:t>
            </w:r>
          </w:p>
          <w:p w14:paraId="47859424">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P4-</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、P4-</w:t>
            </w: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、P4-5排气筒前端处理设施碳箱尺寸为：直径1.2m，高3m，根据设计单位提供资料，活性炭VOCs进气浓度要求≤300mg/m³，本项目实施后，P4-</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、P4-</w:t>
            </w: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、P4-5排气筒有机废气产生浓度分别为</w:t>
            </w:r>
            <w:r>
              <w:rPr>
                <w:rFonts w:hint="eastAsia"/>
                <w:color w:val="000000" w:themeColor="text1"/>
                <w:sz w:val="24"/>
                <w:lang w:val="en-US" w:eastAsia="zh-CN"/>
                <w14:textFill>
                  <w14:solidFill>
                    <w14:schemeClr w14:val="tx1"/>
                  </w14:solidFill>
                </w14:textFill>
              </w:rPr>
              <w:t>25.12</w:t>
            </w:r>
            <w:r>
              <w:rPr>
                <w:rFonts w:hint="default"/>
                <w:color w:val="000000" w:themeColor="text1"/>
                <w:sz w:val="24"/>
                <w14:textFill>
                  <w14:solidFill>
                    <w14:schemeClr w14:val="tx1"/>
                  </w14:solidFill>
                </w14:textFill>
              </w:rPr>
              <w:t>mg/m³、</w:t>
            </w:r>
            <w:r>
              <w:rPr>
                <w:rFonts w:hint="eastAsia"/>
                <w:color w:val="000000" w:themeColor="text1"/>
                <w:sz w:val="24"/>
                <w:lang w:val="en-US" w:eastAsia="zh-CN"/>
                <w14:textFill>
                  <w14:solidFill>
                    <w14:schemeClr w14:val="tx1"/>
                  </w14:solidFill>
                </w14:textFill>
              </w:rPr>
              <w:t>29.82</w:t>
            </w:r>
            <w:r>
              <w:rPr>
                <w:rFonts w:hint="default"/>
                <w:color w:val="000000" w:themeColor="text1"/>
                <w:sz w:val="24"/>
                <w14:textFill>
                  <w14:solidFill>
                    <w14:schemeClr w14:val="tx1"/>
                  </w14:solidFill>
                </w14:textFill>
              </w:rPr>
              <w:t>mg/m³、</w:t>
            </w:r>
            <w:r>
              <w:rPr>
                <w:rFonts w:hint="eastAsia"/>
                <w:color w:val="000000" w:themeColor="text1"/>
                <w:sz w:val="24"/>
                <w:lang w:val="en-US" w:eastAsia="zh-CN"/>
                <w14:textFill>
                  <w14:solidFill>
                    <w14:schemeClr w14:val="tx1"/>
                  </w14:solidFill>
                </w14:textFill>
              </w:rPr>
              <w:t>11.67</w:t>
            </w:r>
            <w:r>
              <w:rPr>
                <w:rFonts w:hint="default"/>
                <w:color w:val="000000" w:themeColor="text1"/>
                <w:sz w:val="24"/>
                <w14:textFill>
                  <w14:solidFill>
                    <w14:schemeClr w14:val="tx1"/>
                  </w14:solidFill>
                </w14:textFill>
              </w:rPr>
              <w:t>mg/m³，可满足要求；P4-</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、P4-</w:t>
            </w: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前端处理设施为一级活性炭箱，箱内填充的为蜂窝状活性炭，碳箱尺寸直径1.6m，高3.5m，进入活性炭箱的气体流速分别为0.75m/s（19100m³/h÷（3.14×0.8×0.8×3.5）m³÷3600）、0.43m/s（10900m³/h÷（3.14×0.8×0.8×3.5）m³÷3600）；P4-5前端有并列三个活性炭箱，尺寸同P4-</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前端活性炭箱，风量分别为19100m³/h、10900m³/h、17000m³/h，进入活性炭箱的气体流速分别为0.75m/s、0.43m/s、0.67m/s（17000m³/h÷（3.14×0.8×0.8×3.5）m³÷3600），均满足《吸附法工业有机废气治理工程技术规范》（HJ 2026-2013）相关要求。</w:t>
            </w:r>
          </w:p>
          <w:p w14:paraId="6A910D1B">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综上，本项目有机废气采用活性炭吸附装置处理是可行的。</w:t>
            </w:r>
          </w:p>
          <w:p w14:paraId="59B0B174">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（5）废气排放的环境影响</w:t>
            </w:r>
          </w:p>
          <w:p w14:paraId="6A949783">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本项目有机废气经通风橱、烘箱的密闭管路收集，引入活性炭吸附装置处理后经25m高排气筒排放，有机废气处理效率可达50%以上。各排气筒TRVOC、非甲烷总烃、甲苯与二甲苯</w:t>
            </w:r>
            <w:r>
              <w:rPr>
                <w:rFonts w:hint="default"/>
                <w:color w:val="000000" w:themeColor="text1"/>
                <w:sz w:val="24"/>
                <w14:textFill>
                  <w14:solidFill>
                    <w14:schemeClr w14:val="tx1"/>
                  </w14:solidFill>
                </w14:textFill>
              </w:rPr>
              <w:t>合计的排放速率、排放浓度满足《工业企业挥发性有机物排放控制标准》（DB12/524-2020）限值要求</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各排气筒臭气浓度及厂界臭气浓度满足《恶臭污染物排放标准》（DB12/059-2018）限值要求</w:t>
            </w:r>
            <w:r>
              <w:rPr>
                <w:rFonts w:hint="default"/>
                <w:color w:val="000000" w:themeColor="text1"/>
                <w:sz w:val="24"/>
                <w14:textFill>
                  <w14:solidFill>
                    <w14:schemeClr w14:val="tx1"/>
                  </w14:solidFill>
                </w14:textFill>
              </w:rPr>
              <w:t>。</w:t>
            </w:r>
          </w:p>
          <w:p w14:paraId="61857DC4">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因此，本项目建成后排放的废气不会对周围环境和环保目标造成较大影响。</w:t>
            </w:r>
          </w:p>
          <w:p w14:paraId="5936A7BC">
            <w:pPr>
              <w:pStyle w:val="67"/>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（6）废气监测计划</w:t>
            </w:r>
          </w:p>
          <w:p w14:paraId="20CDC7D7">
            <w:pPr>
              <w:pStyle w:val="66"/>
              <w:keepNext w:val="0"/>
              <w:keepLines w:val="0"/>
              <w:numPr>
                <w:ilvl w:val="0"/>
                <w:numId w:val="3"/>
              </w:numPr>
              <w:suppressLineNumbers w:val="0"/>
              <w:spacing w:before="0" w:beforeAutospacing="0" w:after="0" w:afterAutospacing="0" w:line="480" w:lineRule="exact"/>
              <w:ind w:right="0" w:firstLineChars="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本项目废气监测计划表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717"/>
              <w:gridCol w:w="1428"/>
              <w:gridCol w:w="4095"/>
            </w:tblGrid>
            <w:tr w14:paraId="43B1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14:paraId="11785634">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监测点位</w:t>
                  </w:r>
                </w:p>
              </w:tc>
              <w:tc>
                <w:tcPr>
                  <w:tcW w:w="1030" w:type="pct"/>
                  <w:vAlign w:val="center"/>
                </w:tcPr>
                <w:p w14:paraId="508FCD39">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监测因子</w:t>
                  </w:r>
                </w:p>
              </w:tc>
              <w:tc>
                <w:tcPr>
                  <w:tcW w:w="857" w:type="pct"/>
                  <w:vAlign w:val="center"/>
                </w:tcPr>
                <w:p w14:paraId="37C0F6B9">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监测频次</w:t>
                  </w:r>
                  <w:r>
                    <w:rPr>
                      <w:rFonts w:hint="default"/>
                      <w:color w:val="000000" w:themeColor="text1"/>
                      <w:sz w:val="21"/>
                      <w:szCs w:val="21"/>
                      <w:vertAlign w:val="superscript"/>
                      <w14:textFill>
                        <w14:solidFill>
                          <w14:schemeClr w14:val="tx1"/>
                        </w14:solidFill>
                      </w14:textFill>
                    </w:rPr>
                    <w:t>[2]</w:t>
                  </w:r>
                </w:p>
              </w:tc>
              <w:tc>
                <w:tcPr>
                  <w:tcW w:w="2457" w:type="pct"/>
                  <w:vAlign w:val="center"/>
                </w:tcPr>
                <w:p w14:paraId="00C5EA15">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执行标准</w:t>
                  </w:r>
                </w:p>
              </w:tc>
            </w:tr>
            <w:tr w14:paraId="204F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54" w:type="pct"/>
                  <w:vMerge w:val="restart"/>
                  <w:vAlign w:val="center"/>
                </w:tcPr>
                <w:p w14:paraId="18943378">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P4-</w:t>
                  </w:r>
                  <w:r>
                    <w:rPr>
                      <w:rFonts w:hint="eastAsia"/>
                      <w:color w:val="000000" w:themeColor="text1"/>
                      <w:sz w:val="21"/>
                      <w:szCs w:val="21"/>
                      <w14:textFill>
                        <w14:solidFill>
                          <w14:schemeClr w14:val="tx1"/>
                        </w14:solidFill>
                      </w14:textFill>
                    </w:rPr>
                    <w:t>2</w:t>
                  </w:r>
                </w:p>
              </w:tc>
              <w:tc>
                <w:tcPr>
                  <w:tcW w:w="1030" w:type="pct"/>
                  <w:vAlign w:val="center"/>
                </w:tcPr>
                <w:p w14:paraId="08873972">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TRVOC</w:t>
                  </w:r>
                </w:p>
              </w:tc>
              <w:tc>
                <w:tcPr>
                  <w:tcW w:w="857" w:type="pct"/>
                  <w:vAlign w:val="center"/>
                </w:tcPr>
                <w:p w14:paraId="46B37C64">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Merge w:val="restart"/>
                  <w:vAlign w:val="center"/>
                </w:tcPr>
                <w:p w14:paraId="6EB7E815">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《工业企业挥发性有机物排放控制标准》（DB12/524-2020）</w:t>
                  </w:r>
                </w:p>
              </w:tc>
            </w:tr>
            <w:tr w14:paraId="29EA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22FE8D13">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vAlign w:val="center"/>
                </w:tcPr>
                <w:p w14:paraId="1A76DE55">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非甲烷总烃</w:t>
                  </w:r>
                </w:p>
              </w:tc>
              <w:tc>
                <w:tcPr>
                  <w:tcW w:w="857" w:type="pct"/>
                  <w:vAlign w:val="center"/>
                </w:tcPr>
                <w:p w14:paraId="5D3C20D8">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Merge w:val="continue"/>
                  <w:vAlign w:val="center"/>
                </w:tcPr>
                <w:p w14:paraId="66C4E09F">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r>
            <w:tr w14:paraId="57D6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188D9FC4">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vAlign w:val="center"/>
                </w:tcPr>
                <w:p w14:paraId="0C36F3A7">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hint="eastAsia"/>
                      <w:color w:val="000000" w:themeColor="text1"/>
                      <w:kern w:val="0"/>
                      <w:szCs w:val="21"/>
                      <w:lang w:val="zh-CN" w:eastAsia="en-US"/>
                      <w14:textFill>
                        <w14:solidFill>
                          <w14:schemeClr w14:val="tx1"/>
                        </w14:solidFill>
                      </w14:textFill>
                    </w:rPr>
                    <w:t>合计</w:t>
                  </w:r>
                </w:p>
              </w:tc>
              <w:tc>
                <w:tcPr>
                  <w:tcW w:w="857" w:type="pct"/>
                  <w:vAlign w:val="center"/>
                </w:tcPr>
                <w:p w14:paraId="332E1227">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Merge w:val="continue"/>
                  <w:vAlign w:val="center"/>
                </w:tcPr>
                <w:p w14:paraId="097B3CC3">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r>
            <w:tr w14:paraId="6AEE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4DC56080">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vAlign w:val="center"/>
                </w:tcPr>
                <w:p w14:paraId="503A4830">
                  <w:pPr>
                    <w:pStyle w:val="58"/>
                    <w:keepNext w:val="0"/>
                    <w:keepLines w:val="0"/>
                    <w:suppressLineNumbers w:val="0"/>
                    <w:snapToGrid w:val="0"/>
                    <w:spacing w:before="0" w:beforeAutospacing="0" w:after="0" w:afterAutospacing="0" w:line="260" w:lineRule="exact"/>
                    <w:ind w:left="0" w:right="0"/>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857" w:type="pct"/>
                  <w:vAlign w:val="center"/>
                </w:tcPr>
                <w:p w14:paraId="30C814EA">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Align w:val="center"/>
                </w:tcPr>
                <w:p w14:paraId="23958918">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《恶臭污染物排放标准》（DB12/059-2018）</w:t>
                  </w:r>
                </w:p>
              </w:tc>
            </w:tr>
            <w:tr w14:paraId="4D79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pct"/>
                  <w:vMerge w:val="restart"/>
                  <w:vAlign w:val="center"/>
                </w:tcPr>
                <w:p w14:paraId="61224759">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P4-</w:t>
                  </w:r>
                  <w:r>
                    <w:rPr>
                      <w:rFonts w:hint="eastAsia"/>
                      <w:color w:val="000000" w:themeColor="text1"/>
                      <w:sz w:val="21"/>
                      <w:szCs w:val="21"/>
                      <w14:textFill>
                        <w14:solidFill>
                          <w14:schemeClr w14:val="tx1"/>
                        </w14:solidFill>
                      </w14:textFill>
                    </w:rPr>
                    <w:t>4</w:t>
                  </w:r>
                </w:p>
              </w:tc>
              <w:tc>
                <w:tcPr>
                  <w:tcW w:w="1030" w:type="pct"/>
                  <w:vAlign w:val="center"/>
                </w:tcPr>
                <w:p w14:paraId="7B1819AA">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TRVOC</w:t>
                  </w:r>
                </w:p>
              </w:tc>
              <w:tc>
                <w:tcPr>
                  <w:tcW w:w="857" w:type="pct"/>
                  <w:vAlign w:val="center"/>
                </w:tcPr>
                <w:p w14:paraId="669D8405">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Merge w:val="restart"/>
                  <w:vAlign w:val="center"/>
                </w:tcPr>
                <w:p w14:paraId="43DE97FF">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《工业企业挥发性有机物排放控制标准》（DB12/524-2020）</w:t>
                  </w:r>
                </w:p>
              </w:tc>
            </w:tr>
            <w:tr w14:paraId="7121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pct"/>
                  <w:vMerge w:val="continue"/>
                  <w:vAlign w:val="center"/>
                </w:tcPr>
                <w:p w14:paraId="5873E2B1">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vAlign w:val="center"/>
                </w:tcPr>
                <w:p w14:paraId="70CC7BDC">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非甲烷总烃</w:t>
                  </w:r>
                </w:p>
              </w:tc>
              <w:tc>
                <w:tcPr>
                  <w:tcW w:w="857" w:type="pct"/>
                  <w:vAlign w:val="center"/>
                </w:tcPr>
                <w:p w14:paraId="6FB8A5C6">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Merge w:val="continue"/>
                  <w:vAlign w:val="center"/>
                </w:tcPr>
                <w:p w14:paraId="19BC8AB4">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r>
            <w:tr w14:paraId="3E90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6629CD3A">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shd w:val="clear" w:color="auto" w:fill="auto"/>
                  <w:vAlign w:val="center"/>
                </w:tcPr>
                <w:p w14:paraId="081726E1">
                  <w:pPr>
                    <w:pStyle w:val="58"/>
                    <w:keepNext w:val="0"/>
                    <w:keepLines w:val="0"/>
                    <w:suppressLineNumbers w:val="0"/>
                    <w:snapToGrid w:val="0"/>
                    <w:spacing w:before="0" w:beforeAutospacing="0" w:after="0" w:afterAutospacing="0" w:line="26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与二甲苯</w:t>
                  </w:r>
                  <w:r>
                    <w:rPr>
                      <w:rFonts w:hint="eastAsia"/>
                      <w:color w:val="000000" w:themeColor="text1"/>
                      <w:kern w:val="0"/>
                      <w:szCs w:val="21"/>
                      <w:lang w:val="zh-CN" w:eastAsia="en-US"/>
                      <w14:textFill>
                        <w14:solidFill>
                          <w14:schemeClr w14:val="tx1"/>
                        </w14:solidFill>
                      </w14:textFill>
                    </w:rPr>
                    <w:t>合计</w:t>
                  </w:r>
                </w:p>
              </w:tc>
              <w:tc>
                <w:tcPr>
                  <w:tcW w:w="857" w:type="pct"/>
                  <w:shd w:val="clear" w:color="auto" w:fill="auto"/>
                  <w:vAlign w:val="center"/>
                </w:tcPr>
                <w:p w14:paraId="5DD5282F">
                  <w:pPr>
                    <w:pStyle w:val="58"/>
                    <w:keepNext w:val="0"/>
                    <w:keepLines w:val="0"/>
                    <w:suppressLineNumbers w:val="0"/>
                    <w:snapToGrid w:val="0"/>
                    <w:spacing w:before="0" w:beforeAutospacing="0" w:after="0" w:afterAutospacing="0" w:line="26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Merge w:val="continue"/>
                  <w:vAlign w:val="center"/>
                </w:tcPr>
                <w:p w14:paraId="5144DE06">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r>
            <w:tr w14:paraId="248F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08F6D062">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vAlign w:val="center"/>
                </w:tcPr>
                <w:p w14:paraId="20444710">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857" w:type="pct"/>
                  <w:shd w:val="clear" w:color="auto" w:fill="auto"/>
                  <w:vAlign w:val="center"/>
                </w:tcPr>
                <w:p w14:paraId="04693880">
                  <w:pPr>
                    <w:pStyle w:val="58"/>
                    <w:keepNext w:val="0"/>
                    <w:keepLines w:val="0"/>
                    <w:suppressLineNumbers w:val="0"/>
                    <w:snapToGrid w:val="0"/>
                    <w:spacing w:before="0" w:beforeAutospacing="0" w:after="0" w:afterAutospacing="0" w:line="260" w:lineRule="exact"/>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shd w:val="clear" w:color="auto" w:fill="auto"/>
                  <w:vAlign w:val="center"/>
                </w:tcPr>
                <w:p w14:paraId="0877663A">
                  <w:pPr>
                    <w:pStyle w:val="58"/>
                    <w:keepNext w:val="0"/>
                    <w:keepLines w:val="0"/>
                    <w:suppressLineNumbers w:val="0"/>
                    <w:snapToGrid w:val="0"/>
                    <w:spacing w:before="0" w:beforeAutospacing="0" w:after="0" w:afterAutospacing="0" w:line="260" w:lineRule="exact"/>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《恶臭污染物排放标准》（DB12/059-2018）</w:t>
                  </w:r>
                </w:p>
              </w:tc>
            </w:tr>
            <w:tr w14:paraId="2C09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restart"/>
                  <w:vAlign w:val="center"/>
                </w:tcPr>
                <w:p w14:paraId="39A52556">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P4-5</w:t>
                  </w:r>
                </w:p>
              </w:tc>
              <w:tc>
                <w:tcPr>
                  <w:tcW w:w="1030" w:type="pct"/>
                  <w:vAlign w:val="center"/>
                </w:tcPr>
                <w:p w14:paraId="0F963547">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TRVOC</w:t>
                  </w:r>
                </w:p>
              </w:tc>
              <w:tc>
                <w:tcPr>
                  <w:tcW w:w="857" w:type="pct"/>
                  <w:vAlign w:val="center"/>
                </w:tcPr>
                <w:p w14:paraId="1086A0E4">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Merge w:val="restart"/>
                  <w:vAlign w:val="center"/>
                </w:tcPr>
                <w:p w14:paraId="17D6F1DE">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《工业企业挥发性有机物排放控制标准》（DB12/524-2020）</w:t>
                  </w:r>
                </w:p>
              </w:tc>
            </w:tr>
            <w:tr w14:paraId="2582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07EB2445">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vAlign w:val="center"/>
                </w:tcPr>
                <w:p w14:paraId="62DB2176">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非甲烷总烃</w:t>
                  </w:r>
                </w:p>
              </w:tc>
              <w:tc>
                <w:tcPr>
                  <w:tcW w:w="857" w:type="pct"/>
                  <w:vAlign w:val="center"/>
                </w:tcPr>
                <w:p w14:paraId="0B9FA721">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Merge w:val="continue"/>
                  <w:vAlign w:val="center"/>
                </w:tcPr>
                <w:p w14:paraId="06DB48C0">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r>
            <w:tr w14:paraId="2518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1FE2FA92">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vAlign w:val="center"/>
                </w:tcPr>
                <w:p w14:paraId="61B3810A">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甲醇</w:t>
                  </w:r>
                </w:p>
              </w:tc>
              <w:tc>
                <w:tcPr>
                  <w:tcW w:w="857" w:type="pct"/>
                  <w:vAlign w:val="center"/>
                </w:tcPr>
                <w:p w14:paraId="3E6A39D8">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vAlign w:val="center"/>
                </w:tcPr>
                <w:p w14:paraId="0C39EBD0">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《大气污染物综合排放标准》（GB16297-1996）</w:t>
                  </w:r>
                </w:p>
              </w:tc>
            </w:tr>
            <w:tr w14:paraId="6A2B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241A34C0">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1030" w:type="pct"/>
                  <w:vAlign w:val="center"/>
                </w:tcPr>
                <w:p w14:paraId="40B5B400">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臭气浓度</w:t>
                  </w:r>
                </w:p>
              </w:tc>
              <w:tc>
                <w:tcPr>
                  <w:tcW w:w="857" w:type="pct"/>
                  <w:shd w:val="clear" w:color="auto" w:fill="auto"/>
                  <w:vAlign w:val="center"/>
                </w:tcPr>
                <w:p w14:paraId="7A385C7C">
                  <w:pPr>
                    <w:pStyle w:val="58"/>
                    <w:keepNext w:val="0"/>
                    <w:keepLines w:val="0"/>
                    <w:suppressLineNumbers w:val="0"/>
                    <w:snapToGrid w:val="0"/>
                    <w:spacing w:before="0" w:beforeAutospacing="0" w:after="0" w:afterAutospacing="0" w:line="260" w:lineRule="exact"/>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shd w:val="clear" w:color="auto" w:fill="auto"/>
                  <w:vAlign w:val="center"/>
                </w:tcPr>
                <w:p w14:paraId="6C959445">
                  <w:pPr>
                    <w:pStyle w:val="58"/>
                    <w:keepNext w:val="0"/>
                    <w:keepLines w:val="0"/>
                    <w:suppressLineNumbers w:val="0"/>
                    <w:snapToGrid w:val="0"/>
                    <w:spacing w:before="0" w:beforeAutospacing="0" w:after="0" w:afterAutospacing="0" w:line="260" w:lineRule="exact"/>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《恶臭污染物排放标准》（DB12/059-2018）</w:t>
                  </w:r>
                </w:p>
              </w:tc>
            </w:tr>
            <w:tr w14:paraId="6B31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restart"/>
                  <w:vAlign w:val="center"/>
                </w:tcPr>
                <w:p w14:paraId="6291BC9B">
                  <w:pPr>
                    <w:pStyle w:val="58"/>
                    <w:keepNext w:val="0"/>
                    <w:keepLines w:val="0"/>
                    <w:suppressLineNumbers w:val="0"/>
                    <w:snapToGrid w:val="0"/>
                    <w:spacing w:before="0" w:beforeAutospacing="0" w:after="0" w:afterAutospacing="0" w:line="260" w:lineRule="exact"/>
                    <w:ind w:left="0" w:right="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厂界（全厂监测计划）</w:t>
                  </w:r>
                </w:p>
              </w:tc>
              <w:tc>
                <w:tcPr>
                  <w:tcW w:w="1030" w:type="pct"/>
                  <w:vAlign w:val="center"/>
                </w:tcPr>
                <w:p w14:paraId="253D2752">
                  <w:pPr>
                    <w:pStyle w:val="58"/>
                    <w:keepNext w:val="0"/>
                    <w:keepLines w:val="0"/>
                    <w:suppressLineNumbers w:val="0"/>
                    <w:snapToGrid w:val="0"/>
                    <w:spacing w:before="0" w:beforeAutospacing="0" w:after="0" w:afterAutospacing="0" w:line="260" w:lineRule="exact"/>
                    <w:ind w:left="0" w:right="0"/>
                    <w:rPr>
                      <w:rFonts w:hint="eastAsia"/>
                      <w:color w:val="000000" w:themeColor="text1"/>
                      <w:kern w:val="0"/>
                      <w:szCs w:val="21"/>
                      <w:lang w:val="en-US" w:eastAsia="zh-CN"/>
                      <w14:textFill>
                        <w14:solidFill>
                          <w14:schemeClr w14:val="tx1"/>
                        </w14:solidFill>
                      </w14:textFill>
                    </w:rPr>
                  </w:pPr>
                  <w:r>
                    <w:rPr>
                      <w:rFonts w:hint="default"/>
                      <w:color w:val="000000" w:themeColor="text1"/>
                      <w:kern w:val="0"/>
                      <w:szCs w:val="21"/>
                      <w:lang w:bidi="ar"/>
                      <w14:textFill>
                        <w14:solidFill>
                          <w14:schemeClr w14:val="tx1"/>
                        </w14:solidFill>
                      </w14:textFill>
                    </w:rPr>
                    <w:t>颗粒物</w:t>
                  </w:r>
                </w:p>
              </w:tc>
              <w:tc>
                <w:tcPr>
                  <w:tcW w:w="857" w:type="pct"/>
                  <w:vMerge w:val="restart"/>
                  <w:shd w:val="clear" w:color="auto" w:fill="auto"/>
                  <w:vAlign w:val="center"/>
                </w:tcPr>
                <w:p w14:paraId="4B05DD1F">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1次/年</w:t>
                  </w:r>
                </w:p>
              </w:tc>
              <w:tc>
                <w:tcPr>
                  <w:tcW w:w="2457" w:type="pct"/>
                  <w:shd w:val="clear" w:color="auto" w:fill="auto"/>
                  <w:vAlign w:val="center"/>
                </w:tcPr>
                <w:p w14:paraId="472926DF">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《大气污染物综合排放标准》（GB16297-1996）</w:t>
                  </w:r>
                </w:p>
              </w:tc>
            </w:tr>
            <w:tr w14:paraId="06C7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59DB6946">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p>
              </w:tc>
              <w:tc>
                <w:tcPr>
                  <w:tcW w:w="1030" w:type="pct"/>
                  <w:vAlign w:val="center"/>
                </w:tcPr>
                <w:p w14:paraId="47963F4A">
                  <w:pPr>
                    <w:pStyle w:val="58"/>
                    <w:keepNext w:val="0"/>
                    <w:keepLines w:val="0"/>
                    <w:suppressLineNumbers w:val="0"/>
                    <w:snapToGrid w:val="0"/>
                    <w:spacing w:before="0" w:beforeAutospacing="0" w:after="0" w:afterAutospacing="0" w:line="260" w:lineRule="exact"/>
                    <w:ind w:left="0" w:right="0"/>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硫化氢</w:t>
                  </w:r>
                </w:p>
              </w:tc>
              <w:tc>
                <w:tcPr>
                  <w:tcW w:w="857" w:type="pct"/>
                  <w:vMerge w:val="continue"/>
                  <w:shd w:val="clear" w:color="auto" w:fill="auto"/>
                  <w:vAlign w:val="center"/>
                </w:tcPr>
                <w:p w14:paraId="061F2CC4">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2457" w:type="pct"/>
                  <w:vMerge w:val="restart"/>
                  <w:shd w:val="clear" w:color="auto" w:fill="auto"/>
                  <w:vAlign w:val="center"/>
                </w:tcPr>
                <w:p w14:paraId="78120045">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《恶臭污染物排放标准》（DB12/059-2018）</w:t>
                  </w:r>
                </w:p>
              </w:tc>
            </w:tr>
            <w:tr w14:paraId="6CBB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55ED1A32">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p>
              </w:tc>
              <w:tc>
                <w:tcPr>
                  <w:tcW w:w="1030" w:type="pct"/>
                  <w:vAlign w:val="center"/>
                </w:tcPr>
                <w:p w14:paraId="0787FC34">
                  <w:pPr>
                    <w:pStyle w:val="58"/>
                    <w:keepNext w:val="0"/>
                    <w:keepLines w:val="0"/>
                    <w:suppressLineNumbers w:val="0"/>
                    <w:snapToGrid w:val="0"/>
                    <w:spacing w:before="0" w:beforeAutospacing="0" w:after="0" w:afterAutospacing="0" w:line="260" w:lineRule="exact"/>
                    <w:ind w:left="0" w:right="0"/>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氨</w:t>
                  </w:r>
                </w:p>
              </w:tc>
              <w:tc>
                <w:tcPr>
                  <w:tcW w:w="857" w:type="pct"/>
                  <w:vMerge w:val="continue"/>
                  <w:shd w:val="clear" w:color="auto" w:fill="auto"/>
                  <w:vAlign w:val="center"/>
                </w:tcPr>
                <w:p w14:paraId="38D71CAE">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2457" w:type="pct"/>
                  <w:vMerge w:val="continue"/>
                  <w:shd w:val="clear" w:color="auto" w:fill="auto"/>
                  <w:vAlign w:val="center"/>
                </w:tcPr>
                <w:p w14:paraId="305446D0">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p>
              </w:tc>
            </w:tr>
            <w:tr w14:paraId="3C86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5AC7FAA2">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p>
              </w:tc>
              <w:tc>
                <w:tcPr>
                  <w:tcW w:w="1030" w:type="pct"/>
                  <w:vAlign w:val="center"/>
                </w:tcPr>
                <w:p w14:paraId="04C9952D">
                  <w:pPr>
                    <w:pStyle w:val="58"/>
                    <w:keepNext w:val="0"/>
                    <w:keepLines w:val="0"/>
                    <w:suppressLineNumbers w:val="0"/>
                    <w:snapToGrid w:val="0"/>
                    <w:spacing w:before="0" w:beforeAutospacing="0" w:after="0" w:afterAutospacing="0" w:line="260" w:lineRule="exact"/>
                    <w:ind w:left="0" w:right="0"/>
                    <w:rPr>
                      <w:rFonts w:hint="default"/>
                      <w:color w:val="000000" w:themeColor="text1"/>
                      <w:kern w:val="0"/>
                      <w:szCs w:val="21"/>
                      <w:lang w:bidi="ar"/>
                      <w14:textFill>
                        <w14:solidFill>
                          <w14:schemeClr w14:val="tx1"/>
                        </w14:solidFill>
                      </w14:textFill>
                    </w:rPr>
                  </w:pPr>
                  <w:r>
                    <w:rPr>
                      <w:rFonts w:hint="default"/>
                      <w:color w:val="000000" w:themeColor="text1"/>
                      <w:kern w:val="0"/>
                      <w:szCs w:val="21"/>
                      <w:lang w:bidi="ar"/>
                      <w14:textFill>
                        <w14:solidFill>
                          <w14:schemeClr w14:val="tx1"/>
                        </w14:solidFill>
                      </w14:textFill>
                    </w:rPr>
                    <w:t>臭气浓度</w:t>
                  </w:r>
                </w:p>
              </w:tc>
              <w:tc>
                <w:tcPr>
                  <w:tcW w:w="857" w:type="pct"/>
                  <w:vMerge w:val="continue"/>
                  <w:shd w:val="clear" w:color="auto" w:fill="auto"/>
                  <w:vAlign w:val="center"/>
                </w:tcPr>
                <w:p w14:paraId="24E7DBB4">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2457" w:type="pct"/>
                  <w:vMerge w:val="continue"/>
                  <w:shd w:val="clear" w:color="auto" w:fill="auto"/>
                  <w:vAlign w:val="center"/>
                </w:tcPr>
                <w:p w14:paraId="42D95029">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p>
              </w:tc>
            </w:tr>
            <w:tr w14:paraId="2108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Merge w:val="continue"/>
                  <w:vAlign w:val="center"/>
                </w:tcPr>
                <w:p w14:paraId="5EAB1FF4">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p>
              </w:tc>
              <w:tc>
                <w:tcPr>
                  <w:tcW w:w="1030" w:type="pct"/>
                  <w:vAlign w:val="center"/>
                </w:tcPr>
                <w:p w14:paraId="1500FF36">
                  <w:pPr>
                    <w:pStyle w:val="58"/>
                    <w:keepNext w:val="0"/>
                    <w:keepLines w:val="0"/>
                    <w:suppressLineNumbers w:val="0"/>
                    <w:snapToGrid w:val="0"/>
                    <w:spacing w:before="0" w:beforeAutospacing="0" w:after="0" w:afterAutospacing="0" w:line="260" w:lineRule="exact"/>
                    <w:ind w:left="0" w:right="0"/>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非甲烷总烃</w:t>
                  </w:r>
                </w:p>
              </w:tc>
              <w:tc>
                <w:tcPr>
                  <w:tcW w:w="857" w:type="pct"/>
                  <w:vMerge w:val="continue"/>
                  <w:shd w:val="clear" w:color="auto" w:fill="auto"/>
                  <w:vAlign w:val="center"/>
                </w:tcPr>
                <w:p w14:paraId="12E94AC5">
                  <w:pPr>
                    <w:pStyle w:val="58"/>
                    <w:keepNext w:val="0"/>
                    <w:keepLines w:val="0"/>
                    <w:suppressLineNumbers w:val="0"/>
                    <w:snapToGrid w:val="0"/>
                    <w:spacing w:before="0" w:beforeAutospacing="0" w:after="0" w:afterAutospacing="0" w:line="260" w:lineRule="exact"/>
                    <w:ind w:left="0" w:right="0"/>
                    <w:rPr>
                      <w:rFonts w:hint="default"/>
                      <w:color w:val="000000" w:themeColor="text1"/>
                      <w:sz w:val="21"/>
                      <w:szCs w:val="21"/>
                      <w14:textFill>
                        <w14:solidFill>
                          <w14:schemeClr w14:val="tx1"/>
                        </w14:solidFill>
                      </w14:textFill>
                    </w:rPr>
                  </w:pPr>
                </w:p>
              </w:tc>
              <w:tc>
                <w:tcPr>
                  <w:tcW w:w="2457" w:type="pct"/>
                  <w:shd w:val="clear" w:color="auto" w:fill="auto"/>
                  <w:vAlign w:val="center"/>
                </w:tcPr>
                <w:p w14:paraId="3DEE12A8">
                  <w:pPr>
                    <w:pStyle w:val="58"/>
                    <w:keepNext w:val="0"/>
                    <w:keepLines w:val="0"/>
                    <w:suppressLineNumbers w:val="0"/>
                    <w:snapToGrid w:val="0"/>
                    <w:spacing w:before="0" w:beforeAutospacing="0" w:after="0" w:afterAutospacing="0" w:line="260" w:lineRule="exact"/>
                    <w:ind w:left="0" w:right="0"/>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《工业企业挥发性有机物排放控制标准》（DB12/524-2020）</w:t>
                  </w:r>
                </w:p>
              </w:tc>
            </w:tr>
          </w:tbl>
          <w:p w14:paraId="5EDB5216">
            <w:pPr>
              <w:keepNext w:val="0"/>
              <w:keepLines w:val="0"/>
              <w:suppressLineNumbers w:val="0"/>
              <w:adjustRightInd w:val="0"/>
              <w:spacing w:before="0" w:beforeAutospacing="0" w:after="0" w:afterAutospacing="0" w:line="240" w:lineRule="exact"/>
              <w:ind w:left="0" w:right="0" w:firstLine="420" w:firstLineChars="200"/>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注：[1]本项目不涉及无组织排放，但根据主管部门要求，需对厂界进行监管；[2]本项目废气监测频次根据《排污单位自行监测技术指南 总则》（HJ819-2017）执行。</w:t>
            </w:r>
          </w:p>
          <w:p w14:paraId="25EA9FC2">
            <w:pPr>
              <w:keepNext w:val="0"/>
              <w:keepLines w:val="0"/>
              <w:suppressLineNumbers w:val="0"/>
              <w:adjustRightInd w:val="0"/>
              <w:snapToGrid w:val="0"/>
              <w:spacing w:before="0" w:beforeAutospacing="0" w:after="0" w:afterAutospacing="0" w:line="480" w:lineRule="exact"/>
              <w:ind w:left="0" w:right="0" w:firstLine="442" w:firstLineChars="200"/>
              <w:rPr>
                <w:rFonts w:hint="default"/>
                <w:b/>
                <w:bCs/>
                <w:color w:val="000000" w:themeColor="text1"/>
                <w:spacing w:val="-10"/>
                <w:sz w:val="24"/>
                <w14:textFill>
                  <w14:solidFill>
                    <w14:schemeClr w14:val="tx1"/>
                  </w14:solidFill>
                </w14:textFill>
              </w:rPr>
            </w:pPr>
            <w:r>
              <w:rPr>
                <w:rFonts w:hint="default"/>
                <w:b/>
                <w:bCs/>
                <w:color w:val="000000" w:themeColor="text1"/>
                <w:spacing w:val="-10"/>
                <w:sz w:val="24"/>
                <w14:textFill>
                  <w14:solidFill>
                    <w14:schemeClr w14:val="tx1"/>
                  </w14:solidFill>
                </w14:textFill>
              </w:rPr>
              <w:t>2、废水</w:t>
            </w:r>
          </w:p>
          <w:p w14:paraId="34FF9278">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（1）源强核算</w:t>
            </w:r>
          </w:p>
          <w:p w14:paraId="269D7F04">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color w:val="000000" w:themeColor="text1"/>
                <w:sz w:val="24"/>
                <w:lang w:val="en-US" w:eastAsia="zh-CN"/>
                <w14:textFill>
                  <w14:solidFill>
                    <w14:schemeClr w14:val="tx1"/>
                  </w14:solidFill>
                </w14:textFill>
              </w:rPr>
            </w:pPr>
            <w:r>
              <w:rPr>
                <w:rFonts w:hint="default"/>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仅排放实验器皿及实验仪器后续清洗废水（含有重金属的后续清洗废水做为危废处理，不排放），本项目</w:t>
            </w:r>
            <w:r>
              <w:rPr>
                <w:rFonts w:hint="eastAsia"/>
                <w:bCs/>
                <w:color w:val="000000" w:themeColor="text1"/>
                <w:sz w:val="24"/>
                <w14:textFill>
                  <w14:solidFill>
                    <w14:schemeClr w14:val="tx1"/>
                  </w14:solidFill>
                </w14:textFill>
              </w:rPr>
              <w:t>不新增实验类别及原辅材料种类，仅通过增加现有实验的作业频次来实现本次实验目的</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与现有工程排放的废水为同一类型的废水，因此其水质可以类别现有工程废水水质，</w:t>
            </w:r>
            <w:r>
              <w:rPr>
                <w:rFonts w:hint="eastAsia"/>
                <w:color w:val="000000" w:themeColor="text1"/>
                <w:sz w:val="24"/>
                <w14:textFill>
                  <w14:solidFill>
                    <w14:schemeClr w14:val="tx1"/>
                  </w14:solidFill>
                </w14:textFill>
              </w:rPr>
              <w:t>废水</w:t>
            </w:r>
            <w:r>
              <w:rPr>
                <w:rFonts w:hint="eastAsia"/>
                <w:color w:val="000000" w:themeColor="text1"/>
                <w:sz w:val="24"/>
                <w14:textFill>
                  <w14:solidFill>
                    <w14:schemeClr w14:val="tx1"/>
                  </w14:solidFill>
                </w14:textFill>
              </w:rPr>
              <w:t>依托</w:t>
            </w:r>
            <w:r>
              <w:rPr>
                <w:rFonts w:hint="eastAsia"/>
                <w:color w:val="000000" w:themeColor="text1"/>
                <w:sz w:val="24"/>
                <w:lang w:val="en-US" w:eastAsia="zh-CN"/>
                <w14:textFill>
                  <w14:solidFill>
                    <w14:schemeClr w14:val="tx1"/>
                  </w14:solidFill>
                </w14:textFill>
              </w:rPr>
              <w:t>油生、油化实验室各自</w:t>
            </w:r>
            <w:r>
              <w:rPr>
                <w:rFonts w:hint="default"/>
                <w:color w:val="000000" w:themeColor="text1"/>
                <w:sz w:val="24"/>
                <w14:textFill>
                  <w14:solidFill>
                    <w14:schemeClr w14:val="tx1"/>
                  </w14:solidFill>
                </w14:textFill>
              </w:rPr>
              <w:t>污水处理站处理</w:t>
            </w:r>
            <w:r>
              <w:rPr>
                <w:rFonts w:hint="eastAsia"/>
                <w:color w:val="000000" w:themeColor="text1"/>
                <w:sz w:val="24"/>
                <w14:textFill>
                  <w14:solidFill>
                    <w14:schemeClr w14:val="tx1"/>
                  </w14:solidFill>
                </w14:textFill>
              </w:rPr>
              <w:t>达标</w:t>
            </w:r>
            <w:r>
              <w:rPr>
                <w:rFonts w:hint="default"/>
                <w:color w:val="000000" w:themeColor="text1"/>
                <w:sz w:val="24"/>
                <w14:textFill>
                  <w14:solidFill>
                    <w14:schemeClr w14:val="tx1"/>
                  </w14:solidFill>
                </w14:textFill>
              </w:rPr>
              <w:t>后，通</w:t>
            </w:r>
            <w:r>
              <w:rPr>
                <w:rFonts w:hint="default"/>
                <w:color w:val="000000" w:themeColor="text1"/>
                <w:sz w:val="24"/>
                <w14:textFill>
                  <w14:solidFill>
                    <w14:schemeClr w14:val="tx1"/>
                  </w14:solidFill>
                </w14:textFill>
              </w:rPr>
              <w:t>过</w:t>
            </w:r>
            <w:r>
              <w:rPr>
                <w:rFonts w:hint="eastAsia"/>
                <w:color w:val="000000" w:themeColor="text1"/>
                <w:sz w:val="24"/>
                <w:lang w:val="en-US" w:eastAsia="zh-CN"/>
                <w14:textFill>
                  <w14:solidFill>
                    <w14:schemeClr w14:val="tx1"/>
                  </w14:solidFill>
                </w14:textFill>
              </w:rPr>
              <w:t>基地</w:t>
            </w:r>
            <w:r>
              <w:rPr>
                <w:rFonts w:hint="default"/>
                <w:color w:val="000000" w:themeColor="text1"/>
                <w:sz w:val="24"/>
                <w14:textFill>
                  <w14:solidFill>
                    <w14:schemeClr w14:val="tx1"/>
                  </w14:solidFill>
                </w14:textFill>
              </w:rPr>
              <w:t>D</w:t>
            </w:r>
            <w:r>
              <w:rPr>
                <w:rFonts w:hint="default"/>
                <w:color w:val="000000" w:themeColor="text1"/>
                <w:sz w:val="24"/>
                <w14:textFill>
                  <w14:solidFill>
                    <w14:schemeClr w14:val="tx1"/>
                  </w14:solidFill>
                </w14:textFill>
              </w:rPr>
              <w:t>W04排放口进行排放。</w:t>
            </w:r>
            <w:r>
              <w:rPr>
                <w:rFonts w:hint="default"/>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废水量为</w:t>
            </w:r>
            <w:r>
              <w:rPr>
                <w:rFonts w:hint="eastAsia"/>
                <w:color w:val="000000" w:themeColor="text1"/>
                <w:sz w:val="24"/>
                <w:lang w:val="en-US" w:eastAsia="zh-CN"/>
                <w14:textFill>
                  <w14:solidFill>
                    <w14:schemeClr w14:val="tx1"/>
                  </w14:solidFill>
                </w14:textFill>
              </w:rPr>
              <w:t>0.2679</w:t>
            </w:r>
            <w:r>
              <w:rPr>
                <w:rFonts w:hint="default"/>
                <w:color w:val="000000" w:themeColor="text1"/>
                <w:sz w:val="24"/>
                <w14:textFill>
                  <w14:solidFill>
                    <w14:schemeClr w14:val="tx1"/>
                  </w14:solidFill>
                </w14:textFill>
              </w:rPr>
              <w:t>m³/d，</w:t>
            </w:r>
            <w:r>
              <w:rPr>
                <w:rFonts w:hint="eastAsia"/>
                <w:color w:val="000000" w:themeColor="text1"/>
                <w:sz w:val="24"/>
                <w:lang w:val="en-US" w:eastAsia="zh-CN"/>
                <w14:textFill>
                  <w14:solidFill>
                    <w14:schemeClr w14:val="tx1"/>
                  </w14:solidFill>
                </w14:textFill>
              </w:rPr>
              <w:t>根据分析楼油化污水处理站及油生污水处理站出口废水监测报告（报告编号：2025091702、EPMC/PM-SW-2510-010）</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油化污水处理站出口</w:t>
            </w:r>
            <w:r>
              <w:rPr>
                <w:rFonts w:hint="eastAsia"/>
                <w:color w:val="000000" w:themeColor="text1"/>
                <w:sz w:val="24"/>
                <w14:textFill>
                  <w14:solidFill>
                    <w14:schemeClr w14:val="tx1"/>
                  </w14:solidFill>
                </w14:textFill>
              </w:rPr>
              <w:t>水质为pH</w:t>
            </w:r>
            <w:r>
              <w:rPr>
                <w:rFonts w:hint="eastAsia"/>
                <w:color w:val="000000" w:themeColor="text1"/>
                <w:sz w:val="24"/>
                <w:lang w:val="en-US" w:eastAsia="zh-CN"/>
                <w14:textFill>
                  <w14:solidFill>
                    <w14:schemeClr w14:val="tx1"/>
                  </w14:solidFill>
                </w14:textFill>
              </w:rPr>
              <w:t>7.6</w:t>
            </w:r>
            <w:r>
              <w:rPr>
                <w:rFonts w:hint="eastAsia"/>
                <w:color w:val="000000" w:themeColor="text1"/>
                <w:sz w:val="24"/>
                <w14:textFill>
                  <w14:solidFill>
                    <w14:schemeClr w14:val="tx1"/>
                  </w14:solidFill>
                </w14:textFill>
              </w:rPr>
              <w:t>、SS</w:t>
            </w:r>
            <w:r>
              <w:rPr>
                <w:rFonts w:hint="eastAsia"/>
                <w:color w:val="000000" w:themeColor="text1"/>
                <w:sz w:val="24"/>
                <w:lang w:val="en-US" w:eastAsia="zh-CN"/>
                <w14:textFill>
                  <w14:solidFill>
                    <w14:schemeClr w14:val="tx1"/>
                  </w14:solidFill>
                </w14:textFill>
              </w:rPr>
              <w:t>13</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、BOD</w:t>
            </w:r>
            <w:r>
              <w:rPr>
                <w:rFonts w:hint="eastAsia"/>
                <w:color w:val="000000" w:themeColor="text1"/>
                <w:sz w:val="24"/>
                <w:vertAlign w:val="subscript"/>
                <w14:textFill>
                  <w14:solidFill>
                    <w14:schemeClr w14:val="tx1"/>
                  </w14:solidFill>
                </w14:textFill>
              </w:rPr>
              <w:t>5</w:t>
            </w:r>
            <w:r>
              <w:rPr>
                <w:rFonts w:hint="eastAsia"/>
                <w:color w:val="000000" w:themeColor="text1"/>
                <w:sz w:val="24"/>
                <w:lang w:val="en-US" w:eastAsia="zh-CN"/>
                <w14:textFill>
                  <w14:solidFill>
                    <w14:schemeClr w14:val="tx1"/>
                  </w14:solidFill>
                </w14:textFill>
              </w:rPr>
              <w:t>26.7</w:t>
            </w:r>
            <w:r>
              <w:rPr>
                <w:rFonts w:hint="default"/>
                <w:color w:val="000000" w:themeColor="text1"/>
                <w:sz w:val="24"/>
                <w14:textFill>
                  <w14:solidFill>
                    <w14:schemeClr w14:val="tx1"/>
                  </w14:solidFill>
                </w14:textFill>
              </w:rPr>
              <w:t xml:space="preserve"> mg/L</w:t>
            </w:r>
            <w:r>
              <w:rPr>
                <w:rFonts w:hint="eastAsia"/>
                <w:color w:val="000000" w:themeColor="text1"/>
                <w:sz w:val="24"/>
                <w14:textFill>
                  <w14:solidFill>
                    <w14:schemeClr w14:val="tx1"/>
                  </w14:solidFill>
                </w14:textFill>
              </w:rPr>
              <w:t>、COD</w:t>
            </w:r>
            <w:r>
              <w:rPr>
                <w:rFonts w:hint="eastAsia"/>
                <w:color w:val="000000" w:themeColor="text1"/>
                <w:sz w:val="24"/>
                <w:lang w:val="en-US" w:eastAsia="zh-CN"/>
                <w14:textFill>
                  <w14:solidFill>
                    <w14:schemeClr w14:val="tx1"/>
                  </w14:solidFill>
                </w14:textFill>
              </w:rPr>
              <w:t>76</w:t>
            </w:r>
            <w:r>
              <w:rPr>
                <w:rFonts w:hint="default"/>
                <w:color w:val="000000" w:themeColor="text1"/>
                <w:sz w:val="24"/>
                <w14:textFill>
                  <w14:solidFill>
                    <w14:schemeClr w14:val="tx1"/>
                  </w14:solidFill>
                </w14:textFill>
              </w:rPr>
              <w:t xml:space="preserve"> mg/L</w:t>
            </w:r>
            <w:r>
              <w:rPr>
                <w:rFonts w:hint="eastAsia"/>
                <w:color w:val="000000" w:themeColor="text1"/>
                <w:sz w:val="24"/>
                <w14:textFill>
                  <w14:solidFill>
                    <w14:schemeClr w14:val="tx1"/>
                  </w14:solidFill>
                </w14:textFill>
              </w:rPr>
              <w:t>、氨氮</w:t>
            </w:r>
            <w:r>
              <w:rPr>
                <w:rFonts w:hint="eastAsia"/>
                <w:color w:val="000000" w:themeColor="text1"/>
                <w:sz w:val="24"/>
                <w:lang w:val="en-US" w:eastAsia="zh-CN"/>
                <w14:textFill>
                  <w14:solidFill>
                    <w14:schemeClr w14:val="tx1"/>
                  </w14:solidFill>
                </w14:textFill>
              </w:rPr>
              <w:t>1.70</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、总磷</w:t>
            </w:r>
            <w:r>
              <w:rPr>
                <w:rFonts w:hint="eastAsia"/>
                <w:color w:val="000000" w:themeColor="text1"/>
                <w:sz w:val="24"/>
                <w:lang w:val="en-US" w:eastAsia="zh-CN"/>
                <w14:textFill>
                  <w14:solidFill>
                    <w14:schemeClr w14:val="tx1"/>
                  </w14:solidFill>
                </w14:textFill>
              </w:rPr>
              <w:t>1.99</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、总氮</w:t>
            </w:r>
            <w:r>
              <w:rPr>
                <w:rFonts w:hint="eastAsia"/>
                <w:color w:val="000000" w:themeColor="text1"/>
                <w:sz w:val="24"/>
                <w:lang w:val="en-US" w:eastAsia="zh-CN"/>
                <w14:textFill>
                  <w14:solidFill>
                    <w14:schemeClr w14:val="tx1"/>
                  </w14:solidFill>
                </w14:textFill>
              </w:rPr>
              <w:t>3.04</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、石油类</w:t>
            </w:r>
            <w:r>
              <w:rPr>
                <w:rFonts w:hint="eastAsia"/>
                <w:color w:val="000000" w:themeColor="text1"/>
                <w:sz w:val="24"/>
                <w:lang w:val="en-US" w:eastAsia="zh-CN"/>
                <w14:textFill>
                  <w14:solidFill>
                    <w14:schemeClr w14:val="tx1"/>
                  </w14:solidFill>
                </w14:textFill>
              </w:rPr>
              <w:t>0.41</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（经隔油后）</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油生污水处理站出口</w:t>
            </w:r>
            <w:r>
              <w:rPr>
                <w:rFonts w:hint="eastAsia"/>
                <w:color w:val="000000" w:themeColor="text1"/>
                <w:sz w:val="24"/>
                <w14:textFill>
                  <w14:solidFill>
                    <w14:schemeClr w14:val="tx1"/>
                  </w14:solidFill>
                </w14:textFill>
              </w:rPr>
              <w:t>水质为pH</w:t>
            </w:r>
            <w:r>
              <w:rPr>
                <w:rFonts w:hint="eastAsia"/>
                <w:color w:val="000000" w:themeColor="text1"/>
                <w:sz w:val="24"/>
                <w:lang w:val="en-US" w:eastAsia="zh-CN"/>
                <w14:textFill>
                  <w14:solidFill>
                    <w14:schemeClr w14:val="tx1"/>
                  </w14:solidFill>
                </w14:textFill>
              </w:rPr>
              <w:t>7.4</w:t>
            </w:r>
            <w:r>
              <w:rPr>
                <w:rFonts w:hint="eastAsia"/>
                <w:color w:val="000000" w:themeColor="text1"/>
                <w:sz w:val="24"/>
                <w14:textFill>
                  <w14:solidFill>
                    <w14:schemeClr w14:val="tx1"/>
                  </w14:solidFill>
                </w14:textFill>
              </w:rPr>
              <w:t>、SS</w:t>
            </w:r>
            <w:r>
              <w:rPr>
                <w:rFonts w:hint="eastAsia"/>
                <w:color w:val="000000" w:themeColor="text1"/>
                <w:sz w:val="24"/>
                <w:lang w:val="en-US" w:eastAsia="zh-CN"/>
                <w14:textFill>
                  <w14:solidFill>
                    <w14:schemeClr w14:val="tx1"/>
                  </w14:solidFill>
                </w14:textFill>
              </w:rPr>
              <w:t>6</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、BOD</w:t>
            </w:r>
            <w:r>
              <w:rPr>
                <w:rFonts w:hint="eastAsia"/>
                <w:color w:val="000000" w:themeColor="text1"/>
                <w:sz w:val="24"/>
                <w:vertAlign w:val="subscript"/>
                <w14:textFill>
                  <w14:solidFill>
                    <w14:schemeClr w14:val="tx1"/>
                  </w14:solidFill>
                </w14:textFill>
              </w:rPr>
              <w:t>5</w:t>
            </w:r>
            <w:r>
              <w:rPr>
                <w:rFonts w:hint="eastAsia"/>
                <w:color w:val="000000" w:themeColor="text1"/>
                <w:sz w:val="24"/>
                <w:lang w:val="en-US" w:eastAsia="zh-CN"/>
                <w14:textFill>
                  <w14:solidFill>
                    <w14:schemeClr w14:val="tx1"/>
                  </w14:solidFill>
                </w14:textFill>
              </w:rPr>
              <w:t>6.4</w:t>
            </w:r>
            <w:r>
              <w:rPr>
                <w:rFonts w:hint="default"/>
                <w:color w:val="000000" w:themeColor="text1"/>
                <w:sz w:val="24"/>
                <w14:textFill>
                  <w14:solidFill>
                    <w14:schemeClr w14:val="tx1"/>
                  </w14:solidFill>
                </w14:textFill>
              </w:rPr>
              <w:t xml:space="preserve"> mg/L</w:t>
            </w:r>
            <w:r>
              <w:rPr>
                <w:rFonts w:hint="eastAsia"/>
                <w:color w:val="000000" w:themeColor="text1"/>
                <w:sz w:val="24"/>
                <w14:textFill>
                  <w14:solidFill>
                    <w14:schemeClr w14:val="tx1"/>
                  </w14:solidFill>
                </w14:textFill>
              </w:rPr>
              <w:t>、COD</w:t>
            </w:r>
            <w:r>
              <w:rPr>
                <w:rFonts w:hint="eastAsia"/>
                <w:color w:val="000000" w:themeColor="text1"/>
                <w:sz w:val="24"/>
                <w:lang w:val="en-US" w:eastAsia="zh-CN"/>
                <w14:textFill>
                  <w14:solidFill>
                    <w14:schemeClr w14:val="tx1"/>
                  </w14:solidFill>
                </w14:textFill>
              </w:rPr>
              <w:t>14</w:t>
            </w:r>
            <w:r>
              <w:rPr>
                <w:rFonts w:hint="default"/>
                <w:color w:val="000000" w:themeColor="text1"/>
                <w:sz w:val="24"/>
                <w14:textFill>
                  <w14:solidFill>
                    <w14:schemeClr w14:val="tx1"/>
                  </w14:solidFill>
                </w14:textFill>
              </w:rPr>
              <w:t xml:space="preserve"> mg/L</w:t>
            </w:r>
            <w:r>
              <w:rPr>
                <w:rFonts w:hint="eastAsia"/>
                <w:color w:val="000000" w:themeColor="text1"/>
                <w:sz w:val="24"/>
                <w14:textFill>
                  <w14:solidFill>
                    <w14:schemeClr w14:val="tx1"/>
                  </w14:solidFill>
                </w14:textFill>
              </w:rPr>
              <w:t>、氨氮</w:t>
            </w:r>
            <w:r>
              <w:rPr>
                <w:rFonts w:hint="eastAsia"/>
                <w:color w:val="000000" w:themeColor="text1"/>
                <w:sz w:val="24"/>
                <w:lang w:val="en-US" w:eastAsia="zh-CN"/>
                <w14:textFill>
                  <w14:solidFill>
                    <w14:schemeClr w14:val="tx1"/>
                  </w14:solidFill>
                </w14:textFill>
              </w:rPr>
              <w:t>0.131</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、总磷</w:t>
            </w:r>
            <w:r>
              <w:rPr>
                <w:rFonts w:hint="eastAsia"/>
                <w:color w:val="000000" w:themeColor="text1"/>
                <w:sz w:val="24"/>
                <w:lang w:val="en-US" w:eastAsia="zh-CN"/>
                <w14:textFill>
                  <w14:solidFill>
                    <w14:schemeClr w14:val="tx1"/>
                  </w14:solidFill>
                </w14:textFill>
              </w:rPr>
              <w:t>0.29</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、石油类</w:t>
            </w:r>
            <w:r>
              <w:rPr>
                <w:rFonts w:hint="eastAsia"/>
                <w:color w:val="000000" w:themeColor="text1"/>
                <w:sz w:val="24"/>
                <w:lang w:val="en-US" w:eastAsia="zh-CN"/>
                <w14:textFill>
                  <w14:solidFill>
                    <w14:schemeClr w14:val="tx1"/>
                  </w14:solidFill>
                </w14:textFill>
              </w:rPr>
              <w:t>0.58</w:t>
            </w:r>
            <w:r>
              <w:rPr>
                <w:rFonts w:hint="default"/>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（经隔油后）</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油化及油生污水处理站处理后的废水与纯水站排浓水一起经厂区DW04排放口排入市政污水管网。本报告保守考虑，分析楼排入DW04排放口的废水水质按油生及油化污水站出水口水质较差的考虑。即，本项目排入DW04排放口的废水水质如下表所示。</w:t>
            </w:r>
          </w:p>
          <w:p w14:paraId="776B29DB">
            <w:pPr>
              <w:pStyle w:val="7"/>
              <w:keepNext w:val="0"/>
              <w:keepLines w:val="0"/>
              <w:numPr>
                <w:ilvl w:val="0"/>
                <w:numId w:val="3"/>
              </w:numPr>
              <w:suppressLineNumbers w:val="0"/>
              <w:adjustRightInd w:val="0"/>
              <w:snapToGrid w:val="0"/>
              <w:spacing w:before="0" w:beforeAutospacing="0" w:after="0" w:afterAutospacing="0" w:line="480" w:lineRule="exact"/>
              <w:ind w:right="0"/>
              <w:jc w:val="center"/>
              <w:textAlignment w:val="baseline"/>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本项目废水水质一览表(单位：mg/L，pH除外)</w:t>
            </w:r>
          </w:p>
          <w:tbl>
            <w:tblPr>
              <w:tblStyle w:val="24"/>
              <w:tblW w:w="8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76"/>
              <w:gridCol w:w="951"/>
              <w:gridCol w:w="614"/>
              <w:gridCol w:w="838"/>
              <w:gridCol w:w="851"/>
              <w:gridCol w:w="532"/>
              <w:gridCol w:w="567"/>
              <w:gridCol w:w="567"/>
              <w:gridCol w:w="567"/>
              <w:gridCol w:w="779"/>
            </w:tblGrid>
            <w:tr w14:paraId="2CA3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76" w:type="dxa"/>
                  <w:noWrap/>
                  <w:vAlign w:val="center"/>
                </w:tcPr>
                <w:p w14:paraId="6531BED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污染源</w:t>
                  </w:r>
                </w:p>
              </w:tc>
              <w:tc>
                <w:tcPr>
                  <w:tcW w:w="951" w:type="dxa"/>
                  <w:noWrap/>
                  <w:vAlign w:val="center"/>
                </w:tcPr>
                <w:p w14:paraId="40739A9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水量m</w:t>
                  </w:r>
                  <w:r>
                    <w:rPr>
                      <w:rFonts w:hint="default"/>
                      <w:color w:val="000000" w:themeColor="text1"/>
                      <w:kern w:val="0"/>
                      <w:szCs w:val="21"/>
                      <w:vertAlign w:val="superscript"/>
                      <w14:textFill>
                        <w14:solidFill>
                          <w14:schemeClr w14:val="tx1"/>
                        </w14:solidFill>
                      </w14:textFill>
                    </w:rPr>
                    <w:t>3</w:t>
                  </w:r>
                  <w:r>
                    <w:rPr>
                      <w:rFonts w:hint="default"/>
                      <w:color w:val="000000" w:themeColor="text1"/>
                      <w:kern w:val="0"/>
                      <w:szCs w:val="21"/>
                      <w14:textFill>
                        <w14:solidFill>
                          <w14:schemeClr w14:val="tx1"/>
                        </w14:solidFill>
                      </w14:textFill>
                    </w:rPr>
                    <w:t>/d</w:t>
                  </w:r>
                </w:p>
              </w:tc>
              <w:tc>
                <w:tcPr>
                  <w:tcW w:w="614" w:type="dxa"/>
                  <w:noWrap/>
                  <w:vAlign w:val="center"/>
                </w:tcPr>
                <w:p w14:paraId="2DFF8F0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pH</w:t>
                  </w:r>
                </w:p>
              </w:tc>
              <w:tc>
                <w:tcPr>
                  <w:tcW w:w="838" w:type="dxa"/>
                  <w:noWrap/>
                  <w:vAlign w:val="center"/>
                </w:tcPr>
                <w:p w14:paraId="401F6533">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SS</w:t>
                  </w:r>
                </w:p>
              </w:tc>
              <w:tc>
                <w:tcPr>
                  <w:tcW w:w="851" w:type="dxa"/>
                  <w:noWrap/>
                  <w:vAlign w:val="center"/>
                </w:tcPr>
                <w:p w14:paraId="0F7A24F4">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COD</w:t>
                  </w:r>
                </w:p>
              </w:tc>
              <w:tc>
                <w:tcPr>
                  <w:tcW w:w="532" w:type="dxa"/>
                  <w:noWrap/>
                  <w:vAlign w:val="center"/>
                </w:tcPr>
                <w:p w14:paraId="5BE86CCC">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BOD</w:t>
                  </w:r>
                </w:p>
              </w:tc>
              <w:tc>
                <w:tcPr>
                  <w:tcW w:w="567" w:type="dxa"/>
                  <w:noWrap/>
                  <w:vAlign w:val="center"/>
                </w:tcPr>
                <w:p w14:paraId="7EA2A4DF">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氨氮</w:t>
                  </w:r>
                </w:p>
              </w:tc>
              <w:tc>
                <w:tcPr>
                  <w:tcW w:w="567" w:type="dxa"/>
                  <w:noWrap/>
                  <w:vAlign w:val="center"/>
                </w:tcPr>
                <w:p w14:paraId="409C0C40">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总磷</w:t>
                  </w:r>
                </w:p>
              </w:tc>
              <w:tc>
                <w:tcPr>
                  <w:tcW w:w="567" w:type="dxa"/>
                  <w:noWrap/>
                  <w:vAlign w:val="center"/>
                </w:tcPr>
                <w:p w14:paraId="3D8EDC3A">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总氮</w:t>
                  </w:r>
                </w:p>
              </w:tc>
              <w:tc>
                <w:tcPr>
                  <w:tcW w:w="779" w:type="dxa"/>
                  <w:vAlign w:val="center"/>
                </w:tcPr>
                <w:p w14:paraId="6BAA1C5B">
                  <w:pPr>
                    <w:keepNext w:val="0"/>
                    <w:keepLines w:val="0"/>
                    <w:widowControl/>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石油类</w:t>
                  </w:r>
                </w:p>
              </w:tc>
            </w:tr>
            <w:tr w14:paraId="425E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76" w:type="dxa"/>
                  <w:noWrap/>
                  <w:vAlign w:val="center"/>
                </w:tcPr>
                <w:p w14:paraId="1D50FF1B">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本项目排放废水</w:t>
                  </w:r>
                </w:p>
              </w:tc>
              <w:tc>
                <w:tcPr>
                  <w:tcW w:w="951" w:type="dxa"/>
                  <w:noWrap/>
                  <w:vAlign w:val="center"/>
                </w:tcPr>
                <w:p w14:paraId="47576C40">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0.2679</w:t>
                  </w:r>
                </w:p>
              </w:tc>
              <w:tc>
                <w:tcPr>
                  <w:tcW w:w="614" w:type="dxa"/>
                  <w:noWrap/>
                  <w:vAlign w:val="center"/>
                </w:tcPr>
                <w:p w14:paraId="7FE0AAFD">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7.6</w:t>
                  </w:r>
                </w:p>
              </w:tc>
              <w:tc>
                <w:tcPr>
                  <w:tcW w:w="838" w:type="dxa"/>
                  <w:noWrap/>
                  <w:vAlign w:val="center"/>
                </w:tcPr>
                <w:p w14:paraId="690CA0A5">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13</w:t>
                  </w:r>
                </w:p>
              </w:tc>
              <w:tc>
                <w:tcPr>
                  <w:tcW w:w="851" w:type="dxa"/>
                  <w:noWrap/>
                  <w:vAlign w:val="center"/>
                </w:tcPr>
                <w:p w14:paraId="247BDA25">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76</w:t>
                  </w:r>
                </w:p>
              </w:tc>
              <w:tc>
                <w:tcPr>
                  <w:tcW w:w="532" w:type="dxa"/>
                  <w:noWrap/>
                  <w:vAlign w:val="center"/>
                </w:tcPr>
                <w:p w14:paraId="3E6C8F1D">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26.7</w:t>
                  </w:r>
                </w:p>
              </w:tc>
              <w:tc>
                <w:tcPr>
                  <w:tcW w:w="567" w:type="dxa"/>
                  <w:noWrap/>
                  <w:vAlign w:val="center"/>
                </w:tcPr>
                <w:p w14:paraId="65BB24EC">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1.7</w:t>
                  </w:r>
                </w:p>
              </w:tc>
              <w:tc>
                <w:tcPr>
                  <w:tcW w:w="567" w:type="dxa"/>
                  <w:noWrap/>
                  <w:vAlign w:val="center"/>
                </w:tcPr>
                <w:p w14:paraId="57846652">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1.99</w:t>
                  </w:r>
                </w:p>
              </w:tc>
              <w:tc>
                <w:tcPr>
                  <w:tcW w:w="567" w:type="dxa"/>
                  <w:noWrap/>
                  <w:vAlign w:val="center"/>
                </w:tcPr>
                <w:p w14:paraId="0D5649E9">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3.04</w:t>
                  </w:r>
                </w:p>
              </w:tc>
              <w:tc>
                <w:tcPr>
                  <w:tcW w:w="779" w:type="dxa"/>
                  <w:vAlign w:val="center"/>
                </w:tcPr>
                <w:p w14:paraId="3CCDF012">
                  <w:pPr>
                    <w:keepNext w:val="0"/>
                    <w:keepLines w:val="0"/>
                    <w:widowControl/>
                    <w:suppressLineNumbers w:val="0"/>
                    <w:spacing w:before="0" w:beforeAutospacing="0" w:after="0" w:afterAutospacing="0" w:line="24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0.58</w:t>
                  </w:r>
                </w:p>
              </w:tc>
            </w:tr>
          </w:tbl>
          <w:p w14:paraId="6B373BDA">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)总排口DW0</w:t>
            </w:r>
            <w:r>
              <w:rPr>
                <w:rFonts w:hint="eastAsia"/>
                <w:color w:val="000000" w:themeColor="text1"/>
                <w:sz w:val="24"/>
                <w14:textFill>
                  <w14:solidFill>
                    <w14:schemeClr w14:val="tx1"/>
                  </w14:solidFill>
                </w14:textFill>
              </w:rPr>
              <w:t>4达标</w:t>
            </w:r>
            <w:r>
              <w:rPr>
                <w:rFonts w:hint="default"/>
                <w:color w:val="000000" w:themeColor="text1"/>
                <w:sz w:val="24"/>
                <w14:textFill>
                  <w14:solidFill>
                    <w14:schemeClr w14:val="tx1"/>
                  </w14:solidFill>
                </w14:textFill>
              </w:rPr>
              <w:t>分析</w:t>
            </w:r>
          </w:p>
          <w:p w14:paraId="40FFFF33">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本项目建成后</w:t>
            </w:r>
            <w:r>
              <w:rPr>
                <w:rFonts w:hint="default"/>
                <w:color w:val="000000" w:themeColor="text1"/>
                <w:sz w:val="24"/>
                <w14:textFill>
                  <w14:solidFill>
                    <w14:schemeClr w14:val="tx1"/>
                  </w14:solidFill>
                </w14:textFill>
              </w:rPr>
              <w:t>总排口DW04水质情况详见下表：</w:t>
            </w:r>
          </w:p>
          <w:p w14:paraId="37EE1BAC">
            <w:pPr>
              <w:pStyle w:val="7"/>
              <w:keepNext w:val="0"/>
              <w:keepLines w:val="0"/>
              <w:numPr>
                <w:ilvl w:val="0"/>
                <w:numId w:val="3"/>
              </w:numPr>
              <w:suppressLineNumbers w:val="0"/>
              <w:adjustRightInd w:val="0"/>
              <w:snapToGrid w:val="0"/>
              <w:spacing w:before="0" w:beforeAutospacing="0" w:after="0" w:afterAutospacing="0" w:line="480" w:lineRule="exact"/>
              <w:ind w:right="0"/>
              <w:jc w:val="center"/>
              <w:textAlignment w:val="baseline"/>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本项目建成后总排口DW04水质一览表(单位：mg/L，pH除外)</w:t>
            </w:r>
          </w:p>
          <w:tbl>
            <w:tblPr>
              <w:tblStyle w:val="24"/>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428"/>
              <w:gridCol w:w="924"/>
              <w:gridCol w:w="382"/>
              <w:gridCol w:w="529"/>
              <w:gridCol w:w="529"/>
              <w:gridCol w:w="529"/>
              <w:gridCol w:w="476"/>
              <w:gridCol w:w="476"/>
              <w:gridCol w:w="476"/>
              <w:gridCol w:w="493"/>
            </w:tblGrid>
            <w:tr w14:paraId="358C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083" w:type="pct"/>
                  <w:noWrap/>
                  <w:vAlign w:val="center"/>
                </w:tcPr>
                <w:p w14:paraId="44A86EA6">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污染源</w:t>
                  </w:r>
                </w:p>
              </w:tc>
              <w:tc>
                <w:tcPr>
                  <w:tcW w:w="561" w:type="pct"/>
                  <w:noWrap/>
                  <w:vAlign w:val="center"/>
                </w:tcPr>
                <w:p w14:paraId="0CA9B5FE">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水量m</w:t>
                  </w:r>
                  <w:r>
                    <w:rPr>
                      <w:rFonts w:hint="default"/>
                      <w:color w:val="000000" w:themeColor="text1"/>
                      <w:kern w:val="0"/>
                      <w:szCs w:val="21"/>
                      <w:vertAlign w:val="superscript"/>
                      <w14:textFill>
                        <w14:solidFill>
                          <w14:schemeClr w14:val="tx1"/>
                        </w14:solidFill>
                      </w14:textFill>
                    </w:rPr>
                    <w:t>3</w:t>
                  </w:r>
                  <w:r>
                    <w:rPr>
                      <w:rFonts w:hint="default"/>
                      <w:color w:val="000000" w:themeColor="text1"/>
                      <w:kern w:val="0"/>
                      <w:szCs w:val="21"/>
                      <w14:textFill>
                        <w14:solidFill>
                          <w14:schemeClr w14:val="tx1"/>
                        </w14:solidFill>
                      </w14:textFill>
                    </w:rPr>
                    <w:t>/d</w:t>
                  </w:r>
                </w:p>
              </w:tc>
              <w:tc>
                <w:tcPr>
                  <w:tcW w:w="240" w:type="pct"/>
                  <w:noWrap/>
                  <w:vAlign w:val="center"/>
                </w:tcPr>
                <w:p w14:paraId="65B78306">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pH</w:t>
                  </w:r>
                </w:p>
              </w:tc>
              <w:tc>
                <w:tcPr>
                  <w:tcW w:w="318" w:type="pct"/>
                  <w:noWrap/>
                  <w:vAlign w:val="center"/>
                </w:tcPr>
                <w:p w14:paraId="4C2A6E65">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SS</w:t>
                  </w:r>
                </w:p>
              </w:tc>
              <w:tc>
                <w:tcPr>
                  <w:tcW w:w="318" w:type="pct"/>
                  <w:noWrap/>
                  <w:vAlign w:val="center"/>
                </w:tcPr>
                <w:p w14:paraId="12DA0424">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COD</w:t>
                  </w:r>
                </w:p>
              </w:tc>
              <w:tc>
                <w:tcPr>
                  <w:tcW w:w="318" w:type="pct"/>
                  <w:noWrap/>
                  <w:vAlign w:val="center"/>
                </w:tcPr>
                <w:p w14:paraId="50DD9EB0">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BOD</w:t>
                  </w:r>
                </w:p>
              </w:tc>
              <w:tc>
                <w:tcPr>
                  <w:tcW w:w="286" w:type="pct"/>
                  <w:noWrap/>
                  <w:vAlign w:val="center"/>
                </w:tcPr>
                <w:p w14:paraId="611D95F6">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氨氮</w:t>
                  </w:r>
                </w:p>
              </w:tc>
              <w:tc>
                <w:tcPr>
                  <w:tcW w:w="285" w:type="pct"/>
                  <w:noWrap/>
                  <w:vAlign w:val="center"/>
                </w:tcPr>
                <w:p w14:paraId="470ED7E8">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总磷</w:t>
                  </w:r>
                </w:p>
              </w:tc>
              <w:tc>
                <w:tcPr>
                  <w:tcW w:w="285" w:type="pct"/>
                  <w:noWrap/>
                  <w:vAlign w:val="center"/>
                </w:tcPr>
                <w:p w14:paraId="1F7DBB72">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总氮</w:t>
                  </w:r>
                </w:p>
              </w:tc>
              <w:tc>
                <w:tcPr>
                  <w:tcW w:w="303" w:type="pct"/>
                  <w:vAlign w:val="center"/>
                </w:tcPr>
                <w:p w14:paraId="60D9F374">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石油类</w:t>
                  </w:r>
                </w:p>
              </w:tc>
            </w:tr>
            <w:tr w14:paraId="2144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083" w:type="pct"/>
                  <w:noWrap/>
                  <w:vAlign w:val="center"/>
                </w:tcPr>
                <w:p w14:paraId="74DE9BD2">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w:t>
                  </w:r>
                  <w:r>
                    <w:rPr>
                      <w:rFonts w:hint="eastAsia"/>
                      <w:color w:val="000000" w:themeColor="text1"/>
                      <w:kern w:val="0"/>
                      <w:szCs w:val="21"/>
                      <w14:textFill>
                        <w14:solidFill>
                          <w14:schemeClr w14:val="tx1"/>
                        </w14:solidFill>
                      </w14:textFill>
                    </w:rPr>
                    <w:t>对</w:t>
                  </w:r>
                  <w:r>
                    <w:rPr>
                      <w:rFonts w:hint="default"/>
                      <w:color w:val="000000" w:themeColor="text1"/>
                      <w:kern w:val="0"/>
                      <w:szCs w:val="21"/>
                      <w14:textFill>
                        <w14:solidFill>
                          <w14:schemeClr w14:val="tx1"/>
                        </w14:solidFill>
                      </w14:textFill>
                    </w:rPr>
                    <w:t>污水处理系统出口</w:t>
                  </w:r>
                  <w:r>
                    <w:rPr>
                      <w:rFonts w:hint="eastAsia"/>
                      <w:color w:val="000000" w:themeColor="text1"/>
                      <w:kern w:val="0"/>
                      <w:szCs w:val="21"/>
                      <w14:textFill>
                        <w14:solidFill>
                          <w14:schemeClr w14:val="tx1"/>
                        </w14:solidFill>
                      </w14:textFill>
                    </w:rPr>
                    <w:t>贡献浓度</w:t>
                  </w:r>
                </w:p>
              </w:tc>
              <w:tc>
                <w:tcPr>
                  <w:tcW w:w="561" w:type="pct"/>
                  <w:noWrap/>
                  <w:vAlign w:val="center"/>
                </w:tcPr>
                <w:p w14:paraId="1B0CC77E">
                  <w:pPr>
                    <w:keepNext w:val="0"/>
                    <w:keepLines w:val="0"/>
                    <w:widowControl/>
                    <w:suppressLineNumbers w:val="0"/>
                    <w:spacing w:before="0" w:beforeAutospacing="0" w:after="0" w:afterAutospacing="0" w:line="260" w:lineRule="exact"/>
                    <w:ind w:left="0" w:right="0"/>
                    <w:contextualSpacing/>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0.2679</w:t>
                  </w:r>
                </w:p>
              </w:tc>
              <w:tc>
                <w:tcPr>
                  <w:tcW w:w="240" w:type="pct"/>
                  <w:shd w:val="clear" w:color="auto" w:fill="auto"/>
                  <w:noWrap/>
                  <w:vAlign w:val="center"/>
                </w:tcPr>
                <w:p w14:paraId="544DFE8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7.6</w:t>
                  </w:r>
                </w:p>
              </w:tc>
              <w:tc>
                <w:tcPr>
                  <w:tcW w:w="318" w:type="pct"/>
                  <w:shd w:val="clear" w:color="auto" w:fill="auto"/>
                  <w:noWrap/>
                  <w:vAlign w:val="center"/>
                </w:tcPr>
                <w:p w14:paraId="4F2A14AC">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13</w:t>
                  </w:r>
                </w:p>
              </w:tc>
              <w:tc>
                <w:tcPr>
                  <w:tcW w:w="318" w:type="pct"/>
                  <w:shd w:val="clear" w:color="auto" w:fill="auto"/>
                  <w:noWrap/>
                  <w:vAlign w:val="center"/>
                </w:tcPr>
                <w:p w14:paraId="1C67FAF4">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76</w:t>
                  </w:r>
                </w:p>
              </w:tc>
              <w:tc>
                <w:tcPr>
                  <w:tcW w:w="318" w:type="pct"/>
                  <w:shd w:val="clear" w:color="auto" w:fill="auto"/>
                  <w:noWrap/>
                  <w:vAlign w:val="center"/>
                </w:tcPr>
                <w:p w14:paraId="5C132EC4">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26.7</w:t>
                  </w:r>
                </w:p>
              </w:tc>
              <w:tc>
                <w:tcPr>
                  <w:tcW w:w="286" w:type="pct"/>
                  <w:shd w:val="clear" w:color="auto" w:fill="auto"/>
                  <w:noWrap/>
                  <w:vAlign w:val="center"/>
                </w:tcPr>
                <w:p w14:paraId="66F6040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1.7</w:t>
                  </w:r>
                </w:p>
              </w:tc>
              <w:tc>
                <w:tcPr>
                  <w:tcW w:w="285" w:type="pct"/>
                  <w:shd w:val="clear" w:color="auto" w:fill="auto"/>
                  <w:noWrap/>
                  <w:vAlign w:val="center"/>
                </w:tcPr>
                <w:p w14:paraId="07052676">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1.99</w:t>
                  </w:r>
                </w:p>
              </w:tc>
              <w:tc>
                <w:tcPr>
                  <w:tcW w:w="285" w:type="pct"/>
                  <w:shd w:val="clear" w:color="auto" w:fill="auto"/>
                  <w:noWrap/>
                  <w:vAlign w:val="center"/>
                </w:tcPr>
                <w:p w14:paraId="6BA12CE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3.04</w:t>
                  </w:r>
                </w:p>
              </w:tc>
              <w:tc>
                <w:tcPr>
                  <w:tcW w:w="303" w:type="pct"/>
                  <w:shd w:val="clear" w:color="auto" w:fill="auto"/>
                  <w:vAlign w:val="center"/>
                </w:tcPr>
                <w:p w14:paraId="48648866">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0.58</w:t>
                  </w:r>
                </w:p>
              </w:tc>
            </w:tr>
            <w:tr w14:paraId="6EB7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083" w:type="pct"/>
                  <w:noWrap/>
                  <w:vAlign w:val="center"/>
                </w:tcPr>
                <w:p w14:paraId="511572FF">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现有</w:t>
                  </w:r>
                  <w:r>
                    <w:rPr>
                      <w:rFonts w:hint="default"/>
                      <w:color w:val="000000" w:themeColor="text1"/>
                      <w:kern w:val="0"/>
                      <w:szCs w:val="21"/>
                      <w14:textFill>
                        <w14:solidFill>
                          <w14:schemeClr w14:val="tx1"/>
                        </w14:solidFill>
                      </w14:textFill>
                    </w:rPr>
                    <w:t>DW04排口水质</w:t>
                  </w:r>
                </w:p>
              </w:tc>
              <w:tc>
                <w:tcPr>
                  <w:tcW w:w="561" w:type="pct"/>
                  <w:noWrap/>
                  <w:vAlign w:val="center"/>
                </w:tcPr>
                <w:p w14:paraId="3EE983FE">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1.805</w:t>
                  </w:r>
                </w:p>
              </w:tc>
              <w:tc>
                <w:tcPr>
                  <w:tcW w:w="240" w:type="pct"/>
                  <w:noWrap/>
                  <w:vAlign w:val="center"/>
                </w:tcPr>
                <w:p w14:paraId="1F797B92">
                  <w:pPr>
                    <w:keepNext w:val="0"/>
                    <w:keepLines w:val="0"/>
                    <w:widowControl/>
                    <w:suppressLineNumbers w:val="0"/>
                    <w:spacing w:before="0" w:beforeAutospacing="0" w:after="0" w:afterAutospacing="0" w:line="260" w:lineRule="exact"/>
                    <w:ind w:left="0" w:right="0"/>
                    <w:contextualSpacing/>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7.4</w:t>
                  </w:r>
                </w:p>
              </w:tc>
              <w:tc>
                <w:tcPr>
                  <w:tcW w:w="318" w:type="pct"/>
                  <w:noWrap/>
                  <w:vAlign w:val="center"/>
                </w:tcPr>
                <w:p w14:paraId="128650C8">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318" w:type="pct"/>
                  <w:noWrap/>
                  <w:vAlign w:val="center"/>
                </w:tcPr>
                <w:p w14:paraId="45D5B9BC">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58</w:t>
                  </w:r>
                </w:p>
              </w:tc>
              <w:tc>
                <w:tcPr>
                  <w:tcW w:w="318" w:type="pct"/>
                  <w:noWrap/>
                  <w:vAlign w:val="center"/>
                </w:tcPr>
                <w:p w14:paraId="33433A2A">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17.1</w:t>
                  </w:r>
                </w:p>
              </w:tc>
              <w:tc>
                <w:tcPr>
                  <w:tcW w:w="286" w:type="pct"/>
                  <w:noWrap/>
                  <w:vAlign w:val="center"/>
                </w:tcPr>
                <w:p w14:paraId="351B2112">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1.55</w:t>
                  </w:r>
                </w:p>
              </w:tc>
              <w:tc>
                <w:tcPr>
                  <w:tcW w:w="285" w:type="pct"/>
                  <w:noWrap/>
                  <w:vAlign w:val="center"/>
                </w:tcPr>
                <w:p w14:paraId="6CD071C6">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0.49</w:t>
                  </w:r>
                </w:p>
              </w:tc>
              <w:tc>
                <w:tcPr>
                  <w:tcW w:w="285" w:type="pct"/>
                  <w:noWrap/>
                  <w:vAlign w:val="center"/>
                </w:tcPr>
                <w:p w14:paraId="13A9A8A7">
                  <w:pPr>
                    <w:keepNext w:val="0"/>
                    <w:keepLines w:val="0"/>
                    <w:widowControl/>
                    <w:suppressLineNumbers w:val="0"/>
                    <w:spacing w:before="0" w:beforeAutospacing="0" w:after="0" w:afterAutospacing="0" w:line="260" w:lineRule="exact"/>
                    <w:ind w:left="0" w:right="0"/>
                    <w:contextualSpacing/>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7.</w:t>
                  </w:r>
                  <w:r>
                    <w:rPr>
                      <w:rFonts w:hint="eastAsia"/>
                      <w:color w:val="000000" w:themeColor="text1"/>
                      <w:kern w:val="0"/>
                      <w:szCs w:val="21"/>
                      <w:lang w:val="en-US" w:eastAsia="zh-CN"/>
                      <w14:textFill>
                        <w14:solidFill>
                          <w14:schemeClr w14:val="tx1"/>
                        </w14:solidFill>
                      </w14:textFill>
                    </w:rPr>
                    <w:t>13</w:t>
                  </w:r>
                </w:p>
              </w:tc>
              <w:tc>
                <w:tcPr>
                  <w:tcW w:w="303" w:type="pct"/>
                  <w:vAlign w:val="center"/>
                </w:tcPr>
                <w:p w14:paraId="6EC2D47E">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0.08</w:t>
                  </w:r>
                </w:p>
              </w:tc>
            </w:tr>
            <w:tr w14:paraId="2356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083" w:type="pct"/>
                  <w:noWrap/>
                  <w:vAlign w:val="center"/>
                </w:tcPr>
                <w:p w14:paraId="19A2E27F">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本项目建成后总排口</w:t>
                  </w:r>
                </w:p>
              </w:tc>
              <w:tc>
                <w:tcPr>
                  <w:tcW w:w="561" w:type="pct"/>
                  <w:noWrap/>
                  <w:vAlign w:val="center"/>
                </w:tcPr>
                <w:p w14:paraId="18D7E6B3">
                  <w:pPr>
                    <w:keepNext w:val="0"/>
                    <w:keepLines w:val="0"/>
                    <w:widowControl/>
                    <w:suppressLineNumbers w:val="0"/>
                    <w:spacing w:before="0" w:beforeAutospacing="0" w:after="0" w:afterAutospacing="0" w:line="260" w:lineRule="exact"/>
                    <w:ind w:left="0" w:right="0"/>
                    <w:contextualSpacing/>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2.0729</w:t>
                  </w:r>
                </w:p>
              </w:tc>
              <w:tc>
                <w:tcPr>
                  <w:tcW w:w="240" w:type="pct"/>
                  <w:noWrap/>
                  <w:vAlign w:val="center"/>
                </w:tcPr>
                <w:p w14:paraId="2DBA1C39">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6-9</w:t>
                  </w:r>
                </w:p>
              </w:tc>
              <w:tc>
                <w:tcPr>
                  <w:tcW w:w="318" w:type="pct"/>
                  <w:shd w:val="clear" w:color="auto" w:fill="auto"/>
                  <w:noWrap/>
                  <w:vAlign w:val="top"/>
                </w:tcPr>
                <w:p w14:paraId="57D97D37">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30.52 </w:t>
                  </w:r>
                </w:p>
              </w:tc>
              <w:tc>
                <w:tcPr>
                  <w:tcW w:w="318" w:type="pct"/>
                  <w:shd w:val="clear" w:color="auto" w:fill="auto"/>
                  <w:noWrap/>
                  <w:vAlign w:val="top"/>
                </w:tcPr>
                <w:p w14:paraId="4DA57DE6">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61.66 </w:t>
                  </w:r>
                </w:p>
              </w:tc>
              <w:tc>
                <w:tcPr>
                  <w:tcW w:w="318" w:type="pct"/>
                  <w:shd w:val="clear" w:color="auto" w:fill="auto"/>
                  <w:noWrap/>
                  <w:vAlign w:val="top"/>
                </w:tcPr>
                <w:p w14:paraId="60DBAF01">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19.05 </w:t>
                  </w:r>
                </w:p>
              </w:tc>
              <w:tc>
                <w:tcPr>
                  <w:tcW w:w="286" w:type="pct"/>
                  <w:shd w:val="clear" w:color="auto" w:fill="auto"/>
                  <w:noWrap/>
                  <w:vAlign w:val="top"/>
                </w:tcPr>
                <w:p w14:paraId="66D59A05">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1.58 </w:t>
                  </w:r>
                </w:p>
              </w:tc>
              <w:tc>
                <w:tcPr>
                  <w:tcW w:w="285" w:type="pct"/>
                  <w:shd w:val="clear" w:color="auto" w:fill="auto"/>
                  <w:noWrap/>
                  <w:vAlign w:val="top"/>
                </w:tcPr>
                <w:p w14:paraId="2B8297CC">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0.80 </w:t>
                  </w:r>
                </w:p>
              </w:tc>
              <w:tc>
                <w:tcPr>
                  <w:tcW w:w="285" w:type="pct"/>
                  <w:shd w:val="clear" w:color="auto" w:fill="auto"/>
                  <w:noWrap/>
                  <w:vAlign w:val="top"/>
                </w:tcPr>
                <w:p w14:paraId="4C0628C0">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6.30 </w:t>
                  </w:r>
                </w:p>
              </w:tc>
              <w:tc>
                <w:tcPr>
                  <w:tcW w:w="303" w:type="pct"/>
                  <w:shd w:val="clear" w:color="auto" w:fill="auto"/>
                  <w:vAlign w:val="top"/>
                </w:tcPr>
                <w:p w14:paraId="026FD5E9">
                  <w:pPr>
                    <w:keepNext w:val="0"/>
                    <w:keepLines w:val="0"/>
                    <w:widowControl/>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0.18 </w:t>
                  </w:r>
                </w:p>
              </w:tc>
            </w:tr>
            <w:tr w14:paraId="08AE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083" w:type="pct"/>
                  <w:vAlign w:val="center"/>
                </w:tcPr>
                <w:p w14:paraId="3E97F6BB">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DB12/356-2018三级标准</w:t>
                  </w:r>
                </w:p>
              </w:tc>
              <w:tc>
                <w:tcPr>
                  <w:tcW w:w="561" w:type="pct"/>
                  <w:noWrap/>
                  <w:vAlign w:val="center"/>
                </w:tcPr>
                <w:p w14:paraId="66E134A1">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 w:val="22"/>
                      <w:szCs w:val="22"/>
                      <w14:textFill>
                        <w14:solidFill>
                          <w14:schemeClr w14:val="tx1"/>
                        </w14:solidFill>
                      </w14:textFill>
                    </w:rPr>
                  </w:pPr>
                  <w:r>
                    <w:rPr>
                      <w:rFonts w:hint="default"/>
                      <w:color w:val="000000" w:themeColor="text1"/>
                      <w:kern w:val="0"/>
                      <w:sz w:val="22"/>
                      <w:szCs w:val="22"/>
                      <w14:textFill>
                        <w14:solidFill>
                          <w14:schemeClr w14:val="tx1"/>
                        </w14:solidFill>
                      </w14:textFill>
                    </w:rPr>
                    <w:t>/</w:t>
                  </w:r>
                </w:p>
              </w:tc>
              <w:tc>
                <w:tcPr>
                  <w:tcW w:w="240" w:type="pct"/>
                  <w:noWrap/>
                  <w:vAlign w:val="center"/>
                </w:tcPr>
                <w:p w14:paraId="68ACF661">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6-9</w:t>
                  </w:r>
                </w:p>
              </w:tc>
              <w:tc>
                <w:tcPr>
                  <w:tcW w:w="318" w:type="pct"/>
                  <w:noWrap/>
                  <w:vAlign w:val="center"/>
                </w:tcPr>
                <w:p w14:paraId="4E74C4AC">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400</w:t>
                  </w:r>
                </w:p>
              </w:tc>
              <w:tc>
                <w:tcPr>
                  <w:tcW w:w="318" w:type="pct"/>
                  <w:noWrap/>
                  <w:vAlign w:val="center"/>
                </w:tcPr>
                <w:p w14:paraId="70A9E7BA">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500</w:t>
                  </w:r>
                </w:p>
              </w:tc>
              <w:tc>
                <w:tcPr>
                  <w:tcW w:w="318" w:type="pct"/>
                  <w:noWrap/>
                  <w:vAlign w:val="center"/>
                </w:tcPr>
                <w:p w14:paraId="412BC454">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300</w:t>
                  </w:r>
                </w:p>
              </w:tc>
              <w:tc>
                <w:tcPr>
                  <w:tcW w:w="286" w:type="pct"/>
                  <w:noWrap/>
                  <w:vAlign w:val="center"/>
                </w:tcPr>
                <w:p w14:paraId="4717AACC">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45</w:t>
                  </w:r>
                </w:p>
              </w:tc>
              <w:tc>
                <w:tcPr>
                  <w:tcW w:w="285" w:type="pct"/>
                  <w:noWrap/>
                  <w:vAlign w:val="center"/>
                </w:tcPr>
                <w:p w14:paraId="72003D9B">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8</w:t>
                  </w:r>
                </w:p>
              </w:tc>
              <w:tc>
                <w:tcPr>
                  <w:tcW w:w="285" w:type="pct"/>
                  <w:noWrap/>
                  <w:vAlign w:val="center"/>
                </w:tcPr>
                <w:p w14:paraId="0E4859EC">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70</w:t>
                  </w:r>
                </w:p>
              </w:tc>
              <w:tc>
                <w:tcPr>
                  <w:tcW w:w="303" w:type="pct"/>
                  <w:vAlign w:val="center"/>
                </w:tcPr>
                <w:p w14:paraId="36FFBAA4">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r>
            <w:tr w14:paraId="11DE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083" w:type="pct"/>
                  <w:vAlign w:val="center"/>
                </w:tcPr>
                <w:p w14:paraId="28AD5399">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达标情况</w:t>
                  </w:r>
                </w:p>
              </w:tc>
              <w:tc>
                <w:tcPr>
                  <w:tcW w:w="561" w:type="pct"/>
                  <w:noWrap/>
                  <w:vAlign w:val="center"/>
                </w:tcPr>
                <w:p w14:paraId="1C6CD519">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w:t>
                  </w:r>
                </w:p>
              </w:tc>
              <w:tc>
                <w:tcPr>
                  <w:tcW w:w="240" w:type="pct"/>
                  <w:vAlign w:val="center"/>
                </w:tcPr>
                <w:p w14:paraId="1637E29F">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达标</w:t>
                  </w:r>
                </w:p>
              </w:tc>
              <w:tc>
                <w:tcPr>
                  <w:tcW w:w="318" w:type="pct"/>
                  <w:vAlign w:val="center"/>
                </w:tcPr>
                <w:p w14:paraId="78FDACA0">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达标</w:t>
                  </w:r>
                </w:p>
              </w:tc>
              <w:tc>
                <w:tcPr>
                  <w:tcW w:w="318" w:type="pct"/>
                  <w:vAlign w:val="center"/>
                </w:tcPr>
                <w:p w14:paraId="36D45F2D">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达标</w:t>
                  </w:r>
                </w:p>
              </w:tc>
              <w:tc>
                <w:tcPr>
                  <w:tcW w:w="318" w:type="pct"/>
                  <w:vAlign w:val="center"/>
                </w:tcPr>
                <w:p w14:paraId="0C540E4D">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达标</w:t>
                  </w:r>
                </w:p>
              </w:tc>
              <w:tc>
                <w:tcPr>
                  <w:tcW w:w="286" w:type="pct"/>
                  <w:vAlign w:val="center"/>
                </w:tcPr>
                <w:p w14:paraId="0FB5685B">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达标</w:t>
                  </w:r>
                </w:p>
              </w:tc>
              <w:tc>
                <w:tcPr>
                  <w:tcW w:w="285" w:type="pct"/>
                  <w:vAlign w:val="center"/>
                </w:tcPr>
                <w:p w14:paraId="3D71305E">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达标</w:t>
                  </w:r>
                </w:p>
              </w:tc>
              <w:tc>
                <w:tcPr>
                  <w:tcW w:w="285" w:type="pct"/>
                  <w:vAlign w:val="center"/>
                </w:tcPr>
                <w:p w14:paraId="6A6E6CCA">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达标</w:t>
                  </w:r>
                </w:p>
              </w:tc>
              <w:tc>
                <w:tcPr>
                  <w:tcW w:w="303" w:type="pct"/>
                  <w:vAlign w:val="center"/>
                </w:tcPr>
                <w:p w14:paraId="3A5960AA">
                  <w:pPr>
                    <w:keepNext w:val="0"/>
                    <w:keepLines w:val="0"/>
                    <w:widowControl/>
                    <w:suppressLineNumbers w:val="0"/>
                    <w:spacing w:before="0" w:beforeAutospacing="0" w:after="0" w:afterAutospacing="0" w:line="260" w:lineRule="exact"/>
                    <w:ind w:left="0" w:right="0"/>
                    <w:contextualSpacing/>
                    <w:jc w:val="center"/>
                    <w:rPr>
                      <w:rFonts w:hint="default"/>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bl>
          <w:p w14:paraId="0E93EDEF">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本项目建成后总排口DW04废水水质仍满足《污水综合排放标准》(DB12/356-2018)“三级”标准。</w:t>
            </w:r>
          </w:p>
          <w:p w14:paraId="427A54DF">
            <w:pPr>
              <w:keepNext w:val="0"/>
              <w:keepLines w:val="0"/>
              <w:numPr>
                <w:ilvl w:val="0"/>
                <w:numId w:val="14"/>
              </w:numPr>
              <w:suppressLineNumbers w:val="0"/>
              <w:adjustRightInd w:val="0"/>
              <w:spacing w:before="0" w:beforeAutospacing="0" w:after="0" w:afterAutospacing="0" w:line="480" w:lineRule="exact"/>
              <w:ind w:left="0" w:right="0" w:firstLine="480" w:firstLineChars="200"/>
              <w:textAlignment w:val="baseline"/>
              <w:rPr>
                <w:rFonts w:hint="default"/>
                <w:bCs/>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废水排放</w:t>
            </w:r>
            <w:r>
              <w:rPr>
                <w:rFonts w:hint="default"/>
                <w:bCs/>
                <w:color w:val="000000" w:themeColor="text1"/>
                <w:sz w:val="24"/>
                <w14:textFill>
                  <w14:solidFill>
                    <w14:schemeClr w14:val="tx1"/>
                  </w14:solidFill>
                </w14:textFill>
              </w:rPr>
              <w:t>口基本信息</w:t>
            </w:r>
          </w:p>
          <w:p w14:paraId="33EC291D">
            <w:pPr>
              <w:pStyle w:val="12"/>
              <w:keepNext w:val="0"/>
              <w:keepLines w:val="0"/>
              <w:numPr>
                <w:ilvl w:val="0"/>
                <w:numId w:val="3"/>
              </w:numPr>
              <w:suppressLineNumbers w:val="0"/>
              <w:spacing w:before="0" w:beforeAutospacing="0" w:after="0" w:afterAutospacing="0" w:line="480" w:lineRule="exact"/>
              <w:rPr>
                <w:rFonts w:hint="default" w:ascii="Times New Roman" w:hAnsi="Times New Roman"/>
                <w:bCs/>
                <w:color w:val="000000" w:themeColor="text1"/>
                <w:szCs w:val="24"/>
                <w14:textFill>
                  <w14:solidFill>
                    <w14:schemeClr w14:val="tx1"/>
                  </w14:solidFill>
                </w14:textFill>
              </w:rPr>
            </w:pPr>
            <w:r>
              <w:rPr>
                <w:rFonts w:hint="default" w:ascii="Times New Roman" w:hAnsi="Times New Roman"/>
                <w:bCs/>
                <w:color w:val="000000" w:themeColor="text1"/>
                <w:szCs w:val="24"/>
                <w14:textFill>
                  <w14:solidFill>
                    <w14:schemeClr w14:val="tx1"/>
                  </w14:solidFill>
                </w14:textFill>
              </w:rPr>
              <w:t>废水排放口基本信息一览表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0" w:type="dxa"/>
                <w:bottom w:w="0" w:type="dxa"/>
                <w:right w:w="0" w:type="dxa"/>
              </w:tblCellMar>
            </w:tblPr>
            <w:tblGrid>
              <w:gridCol w:w="719"/>
              <w:gridCol w:w="835"/>
              <w:gridCol w:w="625"/>
              <w:gridCol w:w="1345"/>
              <w:gridCol w:w="547"/>
              <w:gridCol w:w="963"/>
              <w:gridCol w:w="563"/>
              <w:gridCol w:w="825"/>
              <w:gridCol w:w="1908"/>
            </w:tblGrid>
            <w:tr w14:paraId="45B95A1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restart"/>
                  <w:vAlign w:val="center"/>
                </w:tcPr>
                <w:p w14:paraId="05F1FF53">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排放口编号</w:t>
                  </w:r>
                </w:p>
              </w:tc>
              <w:tc>
                <w:tcPr>
                  <w:tcW w:w="501" w:type="pct"/>
                  <w:vMerge w:val="restart"/>
                  <w:vAlign w:val="center"/>
                </w:tcPr>
                <w:p w14:paraId="2FDCD910">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排放口名称</w:t>
                  </w:r>
                </w:p>
              </w:tc>
              <w:tc>
                <w:tcPr>
                  <w:tcW w:w="375" w:type="pct"/>
                  <w:vMerge w:val="restart"/>
                  <w:vAlign w:val="center"/>
                </w:tcPr>
                <w:p w14:paraId="46800059">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排放口类型</w:t>
                  </w:r>
                </w:p>
              </w:tc>
              <w:tc>
                <w:tcPr>
                  <w:tcW w:w="807" w:type="pct"/>
                  <w:vMerge w:val="restart"/>
                  <w:vAlign w:val="center"/>
                </w:tcPr>
                <w:p w14:paraId="379A1F63">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地理坐标</w:t>
                  </w:r>
                </w:p>
              </w:tc>
              <w:tc>
                <w:tcPr>
                  <w:tcW w:w="328" w:type="pct"/>
                  <w:vMerge w:val="restart"/>
                  <w:vAlign w:val="center"/>
                </w:tcPr>
                <w:p w14:paraId="2EB2F6A0">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排放方式</w:t>
                  </w:r>
                </w:p>
              </w:tc>
              <w:tc>
                <w:tcPr>
                  <w:tcW w:w="578" w:type="pct"/>
                  <w:vMerge w:val="restart"/>
                  <w:vAlign w:val="center"/>
                </w:tcPr>
                <w:p w14:paraId="22AC33EA">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排放规律</w:t>
                  </w:r>
                </w:p>
              </w:tc>
              <w:tc>
                <w:tcPr>
                  <w:tcW w:w="338" w:type="pct"/>
                  <w:vMerge w:val="restart"/>
                  <w:vAlign w:val="center"/>
                </w:tcPr>
                <w:p w14:paraId="43505F0A">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w:t>
                  </w:r>
                </w:p>
                <w:p w14:paraId="7D5AE3F6">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去向</w:t>
                  </w:r>
                </w:p>
              </w:tc>
              <w:tc>
                <w:tcPr>
                  <w:tcW w:w="1640" w:type="pct"/>
                  <w:gridSpan w:val="2"/>
                  <w:vAlign w:val="center"/>
                </w:tcPr>
                <w:p w14:paraId="22E852B3">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排放标准</w:t>
                  </w:r>
                </w:p>
              </w:tc>
            </w:tr>
            <w:tr w14:paraId="4563F07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continue"/>
                  <w:vAlign w:val="center"/>
                </w:tcPr>
                <w:p w14:paraId="72C225FB">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01" w:type="pct"/>
                  <w:vMerge w:val="continue"/>
                  <w:vAlign w:val="center"/>
                </w:tcPr>
                <w:p w14:paraId="1D37F12B">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75" w:type="pct"/>
                  <w:vMerge w:val="continue"/>
                  <w:vAlign w:val="center"/>
                </w:tcPr>
                <w:p w14:paraId="062BB027">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807" w:type="pct"/>
                  <w:vMerge w:val="continue"/>
                  <w:vAlign w:val="center"/>
                </w:tcPr>
                <w:p w14:paraId="55117E1E">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28" w:type="pct"/>
                  <w:vMerge w:val="continue"/>
                  <w:vAlign w:val="center"/>
                </w:tcPr>
                <w:p w14:paraId="1B201659">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78" w:type="pct"/>
                  <w:vMerge w:val="continue"/>
                  <w:vAlign w:val="center"/>
                </w:tcPr>
                <w:p w14:paraId="390618D1">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38" w:type="pct"/>
                  <w:vMerge w:val="continue"/>
                  <w:vAlign w:val="center"/>
                </w:tcPr>
                <w:p w14:paraId="39F2E484">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495" w:type="pct"/>
                  <w:vAlign w:val="center"/>
                </w:tcPr>
                <w:p w14:paraId="36356695">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污染物种类</w:t>
                  </w:r>
                </w:p>
              </w:tc>
              <w:tc>
                <w:tcPr>
                  <w:tcW w:w="1145" w:type="pct"/>
                  <w:vAlign w:val="center"/>
                </w:tcPr>
                <w:p w14:paraId="39AD38AC">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《污水综合排放标准》DB12/356-2018三级</w:t>
                  </w:r>
                </w:p>
              </w:tc>
            </w:tr>
            <w:tr w14:paraId="1CCA12B9">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restart"/>
                  <w:vAlign w:val="center"/>
                </w:tcPr>
                <w:p w14:paraId="260C8768">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DW04</w:t>
                  </w:r>
                </w:p>
              </w:tc>
              <w:tc>
                <w:tcPr>
                  <w:tcW w:w="501" w:type="pct"/>
                  <w:vMerge w:val="restart"/>
                  <w:vAlign w:val="center"/>
                </w:tcPr>
                <w:p w14:paraId="49B35E86">
                  <w:pPr>
                    <w:keepNext w:val="0"/>
                    <w:keepLines w:val="0"/>
                    <w:suppressLineNumbers w:val="0"/>
                    <w:adjustRightInd w:val="0"/>
                    <w:snapToGrid w:val="0"/>
                    <w:spacing w:before="0" w:beforeAutospacing="0" w:after="0" w:afterAutospacing="0" w:line="240" w:lineRule="exact"/>
                    <w:ind w:left="0" w:right="0"/>
                    <w:jc w:val="center"/>
                    <w:rPr>
                      <w:rFonts w:hint="default"/>
                      <w:bCs/>
                      <w:color w:val="000000" w:themeColor="text1"/>
                      <w:spacing w:val="-10"/>
                      <w:szCs w:val="21"/>
                      <w14:textFill>
                        <w14:solidFill>
                          <w14:schemeClr w14:val="tx1"/>
                        </w14:solidFill>
                      </w14:textFill>
                    </w:rPr>
                  </w:pPr>
                  <w:r>
                    <w:rPr>
                      <w:rFonts w:hint="default"/>
                      <w:bCs/>
                      <w:color w:val="000000" w:themeColor="text1"/>
                      <w:spacing w:val="-10"/>
                      <w:szCs w:val="21"/>
                      <w14:textFill>
                        <w14:solidFill>
                          <w14:schemeClr w14:val="tx1"/>
                        </w14:solidFill>
                      </w14:textFill>
                    </w:rPr>
                    <w:t>废水排放口</w:t>
                  </w:r>
                </w:p>
              </w:tc>
              <w:tc>
                <w:tcPr>
                  <w:tcW w:w="375" w:type="pct"/>
                  <w:vMerge w:val="restart"/>
                  <w:vAlign w:val="center"/>
                </w:tcPr>
                <w:p w14:paraId="013E07EF">
                  <w:pPr>
                    <w:keepNext w:val="0"/>
                    <w:keepLines w:val="0"/>
                    <w:suppressLineNumbers w:val="0"/>
                    <w:adjustRightInd w:val="0"/>
                    <w:snapToGrid w:val="0"/>
                    <w:spacing w:before="0" w:beforeAutospacing="0" w:after="0" w:afterAutospacing="0" w:line="240" w:lineRule="exact"/>
                    <w:ind w:left="0" w:right="0"/>
                    <w:jc w:val="center"/>
                    <w:rPr>
                      <w:rFonts w:hint="default"/>
                      <w:bCs/>
                      <w:color w:val="000000" w:themeColor="text1"/>
                      <w:spacing w:val="-10"/>
                      <w:szCs w:val="21"/>
                      <w14:textFill>
                        <w14:solidFill>
                          <w14:schemeClr w14:val="tx1"/>
                        </w14:solidFill>
                      </w14:textFill>
                    </w:rPr>
                  </w:pPr>
                  <w:r>
                    <w:rPr>
                      <w:rFonts w:hint="default"/>
                      <w:bCs/>
                      <w:color w:val="000000" w:themeColor="text1"/>
                      <w:spacing w:val="-10"/>
                      <w:szCs w:val="21"/>
                      <w14:textFill>
                        <w14:solidFill>
                          <w14:schemeClr w14:val="tx1"/>
                        </w14:solidFill>
                      </w14:textFill>
                    </w:rPr>
                    <w:t>一般排放口-总排口</w:t>
                  </w:r>
                </w:p>
              </w:tc>
              <w:tc>
                <w:tcPr>
                  <w:tcW w:w="807" w:type="pct"/>
                  <w:vMerge w:val="restart"/>
                  <w:vAlign w:val="center"/>
                </w:tcPr>
                <w:p w14:paraId="43C319B7">
                  <w:pPr>
                    <w:keepNext w:val="0"/>
                    <w:keepLines w:val="0"/>
                    <w:suppressLineNumbers w:val="0"/>
                    <w:adjustRightInd w:val="0"/>
                    <w:snapToGrid w:val="0"/>
                    <w:spacing w:before="0" w:beforeAutospacing="0" w:after="0" w:afterAutospacing="0" w:line="240" w:lineRule="exact"/>
                    <w:ind w:left="0" w:right="0"/>
                    <w:jc w:val="center"/>
                    <w:rPr>
                      <w:rFonts w:hint="default"/>
                      <w:bCs/>
                      <w:color w:val="000000" w:themeColor="text1"/>
                      <w:spacing w:val="-10"/>
                      <w:szCs w:val="21"/>
                      <w14:textFill>
                        <w14:solidFill>
                          <w14:schemeClr w14:val="tx1"/>
                        </w14:solidFill>
                      </w14:textFill>
                    </w:rPr>
                  </w:pPr>
                  <w:r>
                    <w:rPr>
                      <w:rFonts w:hint="default"/>
                      <w:color w:val="000000" w:themeColor="text1"/>
                      <w:szCs w:val="21"/>
                      <w14:textFill>
                        <w14:solidFill>
                          <w14:schemeClr w14:val="tx1"/>
                        </w14:solidFill>
                      </w14:textFill>
                    </w:rPr>
                    <w:t>117.620010°</w:t>
                  </w:r>
                  <w:r>
                    <w:rPr>
                      <w:rFonts w:hint="default"/>
                      <w:bCs/>
                      <w:color w:val="000000" w:themeColor="text1"/>
                      <w:spacing w:val="-10"/>
                      <w:szCs w:val="21"/>
                      <w14:textFill>
                        <w14:solidFill>
                          <w14:schemeClr w14:val="tx1"/>
                        </w14:solidFill>
                      </w14:textFill>
                    </w:rPr>
                    <w:t>E</w:t>
                  </w:r>
                </w:p>
                <w:p w14:paraId="2EBE5CAC">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39.078088°N</w:t>
                  </w:r>
                </w:p>
              </w:tc>
              <w:tc>
                <w:tcPr>
                  <w:tcW w:w="328" w:type="pct"/>
                  <w:vMerge w:val="restart"/>
                  <w:vAlign w:val="center"/>
                </w:tcPr>
                <w:p w14:paraId="57F5F399">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间接排放</w:t>
                  </w:r>
                </w:p>
              </w:tc>
              <w:tc>
                <w:tcPr>
                  <w:tcW w:w="578" w:type="pct"/>
                  <w:vMerge w:val="restart"/>
                  <w:vAlign w:val="center"/>
                </w:tcPr>
                <w:p w14:paraId="118F0881">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间断排放，排放期间流量不稳定且无规律，但不属于冲击型排放</w:t>
                  </w:r>
                </w:p>
              </w:tc>
              <w:tc>
                <w:tcPr>
                  <w:tcW w:w="338" w:type="pct"/>
                  <w:vMerge w:val="restart"/>
                  <w:vAlign w:val="center"/>
                </w:tcPr>
                <w:p w14:paraId="37460120">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新河污水处理厂污水处理厂</w:t>
                  </w:r>
                </w:p>
              </w:tc>
              <w:tc>
                <w:tcPr>
                  <w:tcW w:w="495" w:type="pct"/>
                  <w:vAlign w:val="center"/>
                </w:tcPr>
                <w:p w14:paraId="13A5EE50">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pacing w:val="4"/>
                      <w:szCs w:val="21"/>
                      <w14:textFill>
                        <w14:solidFill>
                          <w14:schemeClr w14:val="tx1"/>
                        </w14:solidFill>
                      </w14:textFill>
                    </w:rPr>
                    <w:t>pH</w:t>
                  </w:r>
                </w:p>
              </w:tc>
              <w:tc>
                <w:tcPr>
                  <w:tcW w:w="1145" w:type="pct"/>
                  <w:vAlign w:val="center"/>
                </w:tcPr>
                <w:p w14:paraId="5FB423B0">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6~9</w:t>
                  </w:r>
                </w:p>
              </w:tc>
            </w:tr>
            <w:tr w14:paraId="7008713D">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continue"/>
                  <w:vAlign w:val="center"/>
                </w:tcPr>
                <w:p w14:paraId="0F3CF962">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01" w:type="pct"/>
                  <w:vMerge w:val="continue"/>
                  <w:vAlign w:val="center"/>
                </w:tcPr>
                <w:p w14:paraId="3137E497">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75" w:type="pct"/>
                  <w:vMerge w:val="continue"/>
                  <w:vAlign w:val="center"/>
                </w:tcPr>
                <w:p w14:paraId="48495357">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807" w:type="pct"/>
                  <w:vMerge w:val="continue"/>
                  <w:vAlign w:val="center"/>
                </w:tcPr>
                <w:p w14:paraId="400F0C51">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28" w:type="pct"/>
                  <w:vMerge w:val="continue"/>
                  <w:vAlign w:val="center"/>
                </w:tcPr>
                <w:p w14:paraId="1C5865DB">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78" w:type="pct"/>
                  <w:vMerge w:val="continue"/>
                  <w:vAlign w:val="center"/>
                </w:tcPr>
                <w:p w14:paraId="064841A7">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38" w:type="pct"/>
                  <w:vMerge w:val="continue"/>
                  <w:vAlign w:val="center"/>
                </w:tcPr>
                <w:p w14:paraId="1D0B54E6">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495" w:type="pct"/>
                  <w:vAlign w:val="center"/>
                </w:tcPr>
                <w:p w14:paraId="56C4BBFE">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COD</w:t>
                  </w:r>
                </w:p>
              </w:tc>
              <w:tc>
                <w:tcPr>
                  <w:tcW w:w="1145" w:type="pct"/>
                  <w:vAlign w:val="center"/>
                </w:tcPr>
                <w:p w14:paraId="546CE134">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500mg/L</w:t>
                  </w:r>
                </w:p>
              </w:tc>
            </w:tr>
            <w:tr w14:paraId="43C49F7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continue"/>
                  <w:vAlign w:val="center"/>
                </w:tcPr>
                <w:p w14:paraId="0EED19D7">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01" w:type="pct"/>
                  <w:vMerge w:val="continue"/>
                  <w:vAlign w:val="center"/>
                </w:tcPr>
                <w:p w14:paraId="3904F724">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75" w:type="pct"/>
                  <w:vMerge w:val="continue"/>
                  <w:vAlign w:val="center"/>
                </w:tcPr>
                <w:p w14:paraId="0E89F619">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807" w:type="pct"/>
                  <w:vMerge w:val="continue"/>
                  <w:vAlign w:val="center"/>
                </w:tcPr>
                <w:p w14:paraId="5DB2E4A3">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28" w:type="pct"/>
                  <w:vMerge w:val="continue"/>
                  <w:vAlign w:val="center"/>
                </w:tcPr>
                <w:p w14:paraId="32FA2CF6">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78" w:type="pct"/>
                  <w:vMerge w:val="continue"/>
                  <w:vAlign w:val="center"/>
                </w:tcPr>
                <w:p w14:paraId="429BBAD9">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38" w:type="pct"/>
                  <w:vMerge w:val="continue"/>
                  <w:vAlign w:val="center"/>
                </w:tcPr>
                <w:p w14:paraId="6B5BFCBB">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495" w:type="pct"/>
                  <w:vAlign w:val="center"/>
                </w:tcPr>
                <w:p w14:paraId="42FB9356">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氨氮</w:t>
                  </w:r>
                </w:p>
              </w:tc>
              <w:tc>
                <w:tcPr>
                  <w:tcW w:w="1145" w:type="pct"/>
                  <w:vAlign w:val="center"/>
                </w:tcPr>
                <w:p w14:paraId="48501864">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45mg/L</w:t>
                  </w:r>
                </w:p>
              </w:tc>
            </w:tr>
            <w:tr w14:paraId="4111BBE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continue"/>
                  <w:vAlign w:val="center"/>
                </w:tcPr>
                <w:p w14:paraId="6926DB6B">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01" w:type="pct"/>
                  <w:vMerge w:val="continue"/>
                  <w:vAlign w:val="center"/>
                </w:tcPr>
                <w:p w14:paraId="12BC7862">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75" w:type="pct"/>
                  <w:vMerge w:val="continue"/>
                  <w:vAlign w:val="center"/>
                </w:tcPr>
                <w:p w14:paraId="6362F947">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807" w:type="pct"/>
                  <w:vMerge w:val="continue"/>
                  <w:vAlign w:val="center"/>
                </w:tcPr>
                <w:p w14:paraId="6702030A">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28" w:type="pct"/>
                  <w:vMerge w:val="continue"/>
                  <w:vAlign w:val="center"/>
                </w:tcPr>
                <w:p w14:paraId="533B8633">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78" w:type="pct"/>
                  <w:vMerge w:val="continue"/>
                  <w:vAlign w:val="center"/>
                </w:tcPr>
                <w:p w14:paraId="2D983E20">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38" w:type="pct"/>
                  <w:vMerge w:val="continue"/>
                  <w:vAlign w:val="center"/>
                </w:tcPr>
                <w:p w14:paraId="4494252C">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495" w:type="pct"/>
                  <w:vAlign w:val="center"/>
                </w:tcPr>
                <w:p w14:paraId="0262D0C5">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总磷</w:t>
                  </w:r>
                </w:p>
              </w:tc>
              <w:tc>
                <w:tcPr>
                  <w:tcW w:w="1145" w:type="pct"/>
                  <w:vAlign w:val="center"/>
                </w:tcPr>
                <w:p w14:paraId="23EFC97E">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8mg/L</w:t>
                  </w:r>
                </w:p>
              </w:tc>
            </w:tr>
            <w:tr w14:paraId="59EBA0C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continue"/>
                  <w:vAlign w:val="center"/>
                </w:tcPr>
                <w:p w14:paraId="606217DB">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01" w:type="pct"/>
                  <w:vMerge w:val="continue"/>
                  <w:vAlign w:val="center"/>
                </w:tcPr>
                <w:p w14:paraId="2E3A1A54">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75" w:type="pct"/>
                  <w:vMerge w:val="continue"/>
                  <w:vAlign w:val="center"/>
                </w:tcPr>
                <w:p w14:paraId="0610E654">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807" w:type="pct"/>
                  <w:vMerge w:val="continue"/>
                  <w:vAlign w:val="center"/>
                </w:tcPr>
                <w:p w14:paraId="5160E7E0">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28" w:type="pct"/>
                  <w:vMerge w:val="continue"/>
                  <w:vAlign w:val="center"/>
                </w:tcPr>
                <w:p w14:paraId="0DAC6188">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78" w:type="pct"/>
                  <w:vMerge w:val="continue"/>
                  <w:vAlign w:val="center"/>
                </w:tcPr>
                <w:p w14:paraId="29265A20">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38" w:type="pct"/>
                  <w:vMerge w:val="continue"/>
                  <w:vAlign w:val="center"/>
                </w:tcPr>
                <w:p w14:paraId="3F5C4E8C">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495" w:type="pct"/>
                  <w:vAlign w:val="center"/>
                </w:tcPr>
                <w:p w14:paraId="533E314B">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总氮</w:t>
                  </w:r>
                </w:p>
              </w:tc>
              <w:tc>
                <w:tcPr>
                  <w:tcW w:w="1145" w:type="pct"/>
                  <w:vAlign w:val="center"/>
                </w:tcPr>
                <w:p w14:paraId="13F5DB52">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70mg/L</w:t>
                  </w:r>
                </w:p>
              </w:tc>
            </w:tr>
            <w:tr w14:paraId="7CC0BCAF">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continue"/>
                  <w:vAlign w:val="center"/>
                </w:tcPr>
                <w:p w14:paraId="3F847AF1">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01" w:type="pct"/>
                  <w:vMerge w:val="continue"/>
                  <w:vAlign w:val="center"/>
                </w:tcPr>
                <w:p w14:paraId="586D384E">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75" w:type="pct"/>
                  <w:vMerge w:val="continue"/>
                  <w:vAlign w:val="center"/>
                </w:tcPr>
                <w:p w14:paraId="7115F07C">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807" w:type="pct"/>
                  <w:vMerge w:val="continue"/>
                  <w:vAlign w:val="center"/>
                </w:tcPr>
                <w:p w14:paraId="71B7B151">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28" w:type="pct"/>
                  <w:vMerge w:val="continue"/>
                  <w:vAlign w:val="center"/>
                </w:tcPr>
                <w:p w14:paraId="2F1A5C66">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78" w:type="pct"/>
                  <w:vMerge w:val="continue"/>
                  <w:vAlign w:val="center"/>
                </w:tcPr>
                <w:p w14:paraId="21578528">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38" w:type="pct"/>
                  <w:vMerge w:val="continue"/>
                  <w:vAlign w:val="center"/>
                </w:tcPr>
                <w:p w14:paraId="359C09AD">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495" w:type="pct"/>
                  <w:vAlign w:val="center"/>
                </w:tcPr>
                <w:p w14:paraId="3E2C09E4">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BOD</w:t>
                  </w:r>
                  <w:r>
                    <w:rPr>
                      <w:rFonts w:hint="default"/>
                      <w:color w:val="000000" w:themeColor="text1"/>
                      <w:szCs w:val="21"/>
                      <w:vertAlign w:val="subscript"/>
                      <w14:textFill>
                        <w14:solidFill>
                          <w14:schemeClr w14:val="tx1"/>
                        </w14:solidFill>
                      </w14:textFill>
                    </w:rPr>
                    <w:t>5</w:t>
                  </w:r>
                </w:p>
              </w:tc>
              <w:tc>
                <w:tcPr>
                  <w:tcW w:w="1145" w:type="pct"/>
                  <w:vAlign w:val="center"/>
                </w:tcPr>
                <w:p w14:paraId="3A8433B7">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300mg/L</w:t>
                  </w:r>
                </w:p>
              </w:tc>
            </w:tr>
            <w:tr w14:paraId="12C5281C">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continue"/>
                  <w:vAlign w:val="center"/>
                </w:tcPr>
                <w:p w14:paraId="0913712D">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01" w:type="pct"/>
                  <w:vMerge w:val="continue"/>
                  <w:vAlign w:val="center"/>
                </w:tcPr>
                <w:p w14:paraId="49E97887">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75" w:type="pct"/>
                  <w:vMerge w:val="continue"/>
                  <w:vAlign w:val="center"/>
                </w:tcPr>
                <w:p w14:paraId="1CC1C131">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807" w:type="pct"/>
                  <w:vMerge w:val="continue"/>
                  <w:vAlign w:val="center"/>
                </w:tcPr>
                <w:p w14:paraId="501D28BA">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28" w:type="pct"/>
                  <w:vMerge w:val="continue"/>
                  <w:vAlign w:val="center"/>
                </w:tcPr>
                <w:p w14:paraId="09B03CB1">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78" w:type="pct"/>
                  <w:vMerge w:val="continue"/>
                  <w:vAlign w:val="center"/>
                </w:tcPr>
                <w:p w14:paraId="491512F7">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38" w:type="pct"/>
                  <w:vMerge w:val="continue"/>
                  <w:vAlign w:val="center"/>
                </w:tcPr>
                <w:p w14:paraId="48855E34">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495" w:type="pct"/>
                  <w:vAlign w:val="center"/>
                </w:tcPr>
                <w:p w14:paraId="3F7BCDE1">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SS</w:t>
                  </w:r>
                </w:p>
              </w:tc>
              <w:tc>
                <w:tcPr>
                  <w:tcW w:w="1145" w:type="pct"/>
                  <w:vAlign w:val="center"/>
                </w:tcPr>
                <w:p w14:paraId="0B95F42D">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400mg/L</w:t>
                  </w:r>
                </w:p>
              </w:tc>
            </w:tr>
            <w:tr w14:paraId="343ABF4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0" w:type="dxa"/>
                  <w:bottom w:w="0" w:type="dxa"/>
                  <w:right w:w="0" w:type="dxa"/>
                </w:tblCellMar>
              </w:tblPrEx>
              <w:trPr>
                <w:trHeight w:val="20" w:hRule="atLeast"/>
                <w:jc w:val="center"/>
              </w:trPr>
              <w:tc>
                <w:tcPr>
                  <w:tcW w:w="432" w:type="pct"/>
                  <w:vMerge w:val="continue"/>
                  <w:vAlign w:val="center"/>
                </w:tcPr>
                <w:p w14:paraId="30A071C5">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01" w:type="pct"/>
                  <w:vMerge w:val="continue"/>
                  <w:vAlign w:val="center"/>
                </w:tcPr>
                <w:p w14:paraId="163963DE">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75" w:type="pct"/>
                  <w:vMerge w:val="continue"/>
                  <w:vAlign w:val="center"/>
                </w:tcPr>
                <w:p w14:paraId="32B8F233">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807" w:type="pct"/>
                  <w:vMerge w:val="continue"/>
                  <w:vAlign w:val="center"/>
                </w:tcPr>
                <w:p w14:paraId="7C304AFE">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28" w:type="pct"/>
                  <w:vMerge w:val="continue"/>
                  <w:vAlign w:val="center"/>
                </w:tcPr>
                <w:p w14:paraId="63B9E284">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578" w:type="pct"/>
                  <w:vMerge w:val="continue"/>
                  <w:vAlign w:val="center"/>
                </w:tcPr>
                <w:p w14:paraId="6D33BFB0">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338" w:type="pct"/>
                  <w:vMerge w:val="continue"/>
                  <w:vAlign w:val="center"/>
                </w:tcPr>
                <w:p w14:paraId="754DA5B1">
                  <w:pPr>
                    <w:keepNext w:val="0"/>
                    <w:keepLines w:val="0"/>
                    <w:suppressLineNumbers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p>
              </w:tc>
              <w:tc>
                <w:tcPr>
                  <w:tcW w:w="495" w:type="pct"/>
                  <w:vAlign w:val="center"/>
                </w:tcPr>
                <w:p w14:paraId="3EDA60BA">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石油类</w:t>
                  </w:r>
                </w:p>
              </w:tc>
              <w:tc>
                <w:tcPr>
                  <w:tcW w:w="1145" w:type="pct"/>
                  <w:vAlign w:val="center"/>
                </w:tcPr>
                <w:p w14:paraId="5ABD88EC">
                  <w:pPr>
                    <w:keepNext w:val="0"/>
                    <w:keepLines w:val="0"/>
                    <w:suppressLineNumbers w:val="0"/>
                    <w:adjustRightInd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15mg/L</w:t>
                  </w:r>
                </w:p>
              </w:tc>
            </w:tr>
          </w:tbl>
          <w:p w14:paraId="4CC8855E">
            <w:pPr>
              <w:pStyle w:val="12"/>
              <w:keepNext w:val="0"/>
              <w:keepLines w:val="0"/>
              <w:numPr>
                <w:ilvl w:val="0"/>
                <w:numId w:val="3"/>
              </w:numPr>
              <w:suppressLineNumbers w:val="0"/>
              <w:spacing w:before="0" w:beforeAutospacing="0" w:after="0" w:afterAutospacing="0" w:line="480" w:lineRule="exact"/>
              <w:rPr>
                <w:rFonts w:hint="default" w:ascii="Times New Roman" w:hAnsi="Times New Roman"/>
                <w:color w:val="000000" w:themeColor="text1"/>
                <w:szCs w:val="32"/>
                <w14:textFill>
                  <w14:solidFill>
                    <w14:schemeClr w14:val="tx1"/>
                  </w14:solidFill>
                </w14:textFill>
              </w:rPr>
            </w:pPr>
            <w:r>
              <w:rPr>
                <w:rFonts w:hint="default" w:ascii="Times New Roman" w:hAnsi="Times New Roman"/>
                <w:color w:val="000000" w:themeColor="text1"/>
                <w:szCs w:val="32"/>
                <w14:textFill>
                  <w14:solidFill>
                    <w14:schemeClr w14:val="tx1"/>
                  </w14:solidFill>
                </w14:textFill>
              </w:rPr>
              <w:t>本项目</w:t>
            </w:r>
            <w:r>
              <w:rPr>
                <w:rFonts w:hint="default" w:ascii="Times New Roman" w:hAnsi="Times New Roman"/>
                <w:bCs/>
                <w:color w:val="000000" w:themeColor="text1"/>
                <w:szCs w:val="24"/>
                <w14:textFill>
                  <w14:solidFill>
                    <w14:schemeClr w14:val="tx1"/>
                  </w14:solidFill>
                </w14:textFill>
              </w:rPr>
              <w:t>废水</w:t>
            </w:r>
            <w:r>
              <w:rPr>
                <w:rFonts w:hint="default" w:ascii="Times New Roman" w:hAnsi="Times New Roman"/>
                <w:color w:val="000000" w:themeColor="text1"/>
                <w:szCs w:val="32"/>
                <w14:textFill>
                  <w14:solidFill>
                    <w14:schemeClr w14:val="tx1"/>
                  </w14:solidFill>
                </w14:textFill>
              </w:rPr>
              <w:t>监测计划表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456"/>
              <w:gridCol w:w="1573"/>
              <w:gridCol w:w="2950"/>
            </w:tblGrid>
            <w:tr w14:paraId="51DC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pct"/>
                  <w:vAlign w:val="center"/>
                </w:tcPr>
                <w:p w14:paraId="43B1560B">
                  <w:pPr>
                    <w:keepNext w:val="0"/>
                    <w:keepLines w:val="0"/>
                    <w:suppressLineNumbers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监测点位</w:t>
                  </w:r>
                </w:p>
              </w:tc>
              <w:tc>
                <w:tcPr>
                  <w:tcW w:w="1474" w:type="pct"/>
                  <w:vAlign w:val="center"/>
                </w:tcPr>
                <w:p w14:paraId="053EB73F">
                  <w:pPr>
                    <w:keepNext w:val="0"/>
                    <w:keepLines w:val="0"/>
                    <w:suppressLineNumbers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监测因子</w:t>
                  </w:r>
                </w:p>
              </w:tc>
              <w:tc>
                <w:tcPr>
                  <w:tcW w:w="944" w:type="pct"/>
                  <w:vAlign w:val="center"/>
                </w:tcPr>
                <w:p w14:paraId="520897CB">
                  <w:pPr>
                    <w:keepNext w:val="0"/>
                    <w:keepLines w:val="0"/>
                    <w:suppressLineNumbers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监测频次</w:t>
                  </w:r>
                </w:p>
              </w:tc>
              <w:tc>
                <w:tcPr>
                  <w:tcW w:w="1771" w:type="pct"/>
                  <w:vAlign w:val="center"/>
                </w:tcPr>
                <w:p w14:paraId="2EB43185">
                  <w:pPr>
                    <w:keepNext w:val="0"/>
                    <w:keepLines w:val="0"/>
                    <w:suppressLineNumbers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执行标准</w:t>
                  </w:r>
                </w:p>
              </w:tc>
            </w:tr>
            <w:tr w14:paraId="3423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pct"/>
                  <w:vAlign w:val="center"/>
                </w:tcPr>
                <w:p w14:paraId="15645BF1">
                  <w:pPr>
                    <w:keepNext w:val="0"/>
                    <w:keepLines w:val="0"/>
                    <w:suppressLineNumbers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DW04</w:t>
                  </w:r>
                </w:p>
              </w:tc>
              <w:tc>
                <w:tcPr>
                  <w:tcW w:w="1474" w:type="pct"/>
                  <w:vAlign w:val="center"/>
                </w:tcPr>
                <w:p w14:paraId="4627DC5B">
                  <w:pPr>
                    <w:keepNext w:val="0"/>
                    <w:keepLines w:val="0"/>
                    <w:suppressLineNumbers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pH值、SS、COD、BOD</w:t>
                  </w:r>
                  <w:r>
                    <w:rPr>
                      <w:rFonts w:hint="default"/>
                      <w:color w:val="000000" w:themeColor="text1"/>
                      <w:kern w:val="0"/>
                      <w:szCs w:val="21"/>
                      <w:vertAlign w:val="subscript"/>
                      <w14:textFill>
                        <w14:solidFill>
                          <w14:schemeClr w14:val="tx1"/>
                        </w14:solidFill>
                      </w14:textFill>
                    </w:rPr>
                    <w:t>5</w:t>
                  </w:r>
                  <w:r>
                    <w:rPr>
                      <w:rFonts w:hint="default"/>
                      <w:color w:val="000000" w:themeColor="text1"/>
                      <w:kern w:val="0"/>
                      <w:szCs w:val="21"/>
                      <w14:textFill>
                        <w14:solidFill>
                          <w14:schemeClr w14:val="tx1"/>
                        </w14:solidFill>
                      </w14:textFill>
                    </w:rPr>
                    <w:t>、氨氮、总磷、总氮、石油类</w:t>
                  </w:r>
                </w:p>
              </w:tc>
              <w:tc>
                <w:tcPr>
                  <w:tcW w:w="944" w:type="pct"/>
                  <w:vAlign w:val="center"/>
                </w:tcPr>
                <w:p w14:paraId="023D648E">
                  <w:pPr>
                    <w:keepNext w:val="0"/>
                    <w:keepLines w:val="0"/>
                    <w:suppressLineNumbers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1次/季</w:t>
                  </w:r>
                </w:p>
              </w:tc>
              <w:tc>
                <w:tcPr>
                  <w:tcW w:w="1771" w:type="pct"/>
                  <w:vAlign w:val="center"/>
                </w:tcPr>
                <w:p w14:paraId="084758BB">
                  <w:pPr>
                    <w:keepNext w:val="0"/>
                    <w:keepLines w:val="0"/>
                    <w:suppressLineNumbers w:val="0"/>
                    <w:snapToGrid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《污水综合排放标准》DB12/356-2018三级</w:t>
                  </w:r>
                </w:p>
              </w:tc>
            </w:tr>
          </w:tbl>
          <w:p w14:paraId="1741915A">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(4)依托分析楼内现有污水处理系统的可行性分析</w:t>
            </w:r>
          </w:p>
          <w:p w14:paraId="4971F646">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本项目在实施过程中，将充分利用现有实验设备，不新增实验类别及原辅材料种类，仅通过增加现有实验的作业频次来实现本次实验目的。废水产生情况与工程类似，</w:t>
            </w:r>
            <w:r>
              <w:rPr>
                <w:rFonts w:hint="eastAsia"/>
                <w:bCs/>
                <w:color w:val="000000" w:themeColor="text1"/>
                <w:sz w:val="24"/>
                <w:lang w:val="en-US" w:eastAsia="zh-CN"/>
                <w14:textFill>
                  <w14:solidFill>
                    <w14:schemeClr w14:val="tx1"/>
                  </w14:solidFill>
                </w14:textFill>
              </w:rPr>
              <w:t>本项目仅排放实验设备及仪器的二次清洗水，水质较好，不会明显降低废水处理站的进水水质，</w:t>
            </w:r>
            <w:r>
              <w:rPr>
                <w:rFonts w:hint="eastAsia"/>
                <w:bCs/>
                <w:color w:val="000000" w:themeColor="text1"/>
                <w:sz w:val="24"/>
                <w14:textFill>
                  <w14:solidFill>
                    <w14:schemeClr w14:val="tx1"/>
                  </w14:solidFill>
                </w14:textFill>
              </w:rPr>
              <w:t>因此，本项目废水</w:t>
            </w:r>
            <w:r>
              <w:rPr>
                <w:rFonts w:hint="eastAsia"/>
                <w:bCs/>
                <w:color w:val="000000" w:themeColor="text1"/>
                <w:sz w:val="24"/>
                <w:lang w:val="en-US" w:eastAsia="zh-CN"/>
                <w14:textFill>
                  <w14:solidFill>
                    <w14:schemeClr w14:val="tx1"/>
                  </w14:solidFill>
                </w14:textFill>
              </w:rPr>
              <w:t>排放不会影响废水处理设施的处理效率</w:t>
            </w:r>
            <w:r>
              <w:rPr>
                <w:rFonts w:hint="eastAsia"/>
                <w:bCs/>
                <w:color w:val="000000" w:themeColor="text1"/>
                <w:sz w:val="24"/>
                <w14:textFill>
                  <w14:solidFill>
                    <w14:schemeClr w14:val="tx1"/>
                  </w14:solidFill>
                </w14:textFill>
              </w:rPr>
              <w:t>。</w:t>
            </w:r>
          </w:p>
          <w:p w14:paraId="3401A755">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油生和油化实验室</w:t>
            </w:r>
            <w:r>
              <w:rPr>
                <w:rFonts w:hint="default"/>
                <w:bCs/>
                <w:color w:val="000000" w:themeColor="text1"/>
                <w:sz w:val="24"/>
                <w14:textFill>
                  <w14:solidFill>
                    <w14:schemeClr w14:val="tx1"/>
                  </w14:solidFill>
                </w14:textFill>
              </w:rPr>
              <w:t>设有</w:t>
            </w:r>
            <w:r>
              <w:rPr>
                <w:rFonts w:hint="eastAsia"/>
                <w:bCs/>
                <w:color w:val="000000" w:themeColor="text1"/>
                <w:sz w:val="24"/>
                <w:lang w:val="en-US" w:eastAsia="zh-CN"/>
                <w14:textFill>
                  <w14:solidFill>
                    <w14:schemeClr w14:val="tx1"/>
                  </w14:solidFill>
                </w14:textFill>
              </w:rPr>
              <w:t>1</w:t>
            </w:r>
            <w:r>
              <w:rPr>
                <w:rFonts w:hint="default"/>
                <w:bCs/>
                <w:color w:val="000000" w:themeColor="text1"/>
                <w:sz w:val="24"/>
                <w14:textFill>
                  <w14:solidFill>
                    <w14:schemeClr w14:val="tx1"/>
                  </w14:solidFill>
                </w14:textFill>
              </w:rPr>
              <w:t>处污水处理系统，用于处理分析楼废水，</w:t>
            </w:r>
            <w:r>
              <w:rPr>
                <w:rFonts w:hint="default"/>
                <w:color w:val="000000" w:themeColor="text1"/>
                <w:sz w:val="24"/>
                <w14:textFill>
                  <w14:solidFill>
                    <w14:schemeClr w14:val="tx1"/>
                  </w14:solidFill>
                </w14:textFill>
              </w:rPr>
              <w:t>处理能力</w:t>
            </w:r>
            <w:r>
              <w:rPr>
                <w:rFonts w:hint="eastAsia"/>
                <w:color w:val="000000" w:themeColor="text1"/>
                <w:sz w:val="24"/>
                <w:lang w:val="en-US" w:eastAsia="zh-CN"/>
                <w14:textFill>
                  <w14:solidFill>
                    <w14:schemeClr w14:val="tx1"/>
                  </w14:solidFill>
                </w14:textFill>
              </w:rPr>
              <w:t>均</w:t>
            </w:r>
            <w:r>
              <w:rPr>
                <w:rFonts w:hint="default"/>
                <w:color w:val="000000" w:themeColor="text1"/>
                <w:sz w:val="24"/>
                <w14:textFill>
                  <w14:solidFill>
                    <w14:schemeClr w14:val="tx1"/>
                  </w14:solidFill>
                </w14:textFill>
              </w:rPr>
              <w:t>为15m³/d，现有工程废水为间断源，废水量最大为11.7m³/d</w:t>
            </w:r>
            <w:r>
              <w:rPr>
                <w:rFonts w:hint="eastAsia"/>
                <w:color w:val="000000" w:themeColor="text1"/>
                <w:sz w:val="24"/>
                <w14:textFill>
                  <w14:solidFill>
                    <w14:schemeClr w14:val="tx1"/>
                  </w14:solidFill>
                </w14:textFill>
              </w:rPr>
              <w:t>，尚有3.3</w:t>
            </w:r>
            <w:r>
              <w:rPr>
                <w:rFonts w:hint="default"/>
                <w:color w:val="000000" w:themeColor="text1"/>
                <w:sz w:val="24"/>
                <w14:textFill>
                  <w14:solidFill>
                    <w14:schemeClr w14:val="tx1"/>
                  </w14:solidFill>
                </w14:textFill>
              </w:rPr>
              <w:t>m³/d余量，本项目新增废水量为0.</w:t>
            </w:r>
            <w:r>
              <w:rPr>
                <w:rFonts w:hint="eastAsia"/>
                <w:color w:val="000000" w:themeColor="text1"/>
                <w:sz w:val="24"/>
                <w:lang w:val="en-US" w:eastAsia="zh-CN"/>
                <w14:textFill>
                  <w14:solidFill>
                    <w14:schemeClr w14:val="tx1"/>
                  </w14:solidFill>
                </w14:textFill>
              </w:rPr>
              <w:t>09</w:t>
            </w:r>
            <w:r>
              <w:rPr>
                <w:rFonts w:hint="default"/>
                <w:color w:val="000000" w:themeColor="text1"/>
                <w:sz w:val="24"/>
                <w14:textFill>
                  <w14:solidFill>
                    <w14:schemeClr w14:val="tx1"/>
                  </w14:solidFill>
                </w14:textFill>
              </w:rPr>
              <w:t>m</w:t>
            </w:r>
            <w:r>
              <w:rPr>
                <w:rFonts w:hint="default"/>
                <w:color w:val="000000" w:themeColor="text1"/>
                <w:sz w:val="24"/>
                <w:vertAlign w:val="superscript"/>
                <w14:textFill>
                  <w14:solidFill>
                    <w14:schemeClr w14:val="tx1"/>
                  </w14:solidFill>
                </w14:textFill>
              </w:rPr>
              <w:t>3</w:t>
            </w:r>
            <w:r>
              <w:rPr>
                <w:rFonts w:hint="default"/>
                <w:color w:val="000000" w:themeColor="text1"/>
                <w:sz w:val="24"/>
                <w14:textFill>
                  <w14:solidFill>
                    <w14:schemeClr w14:val="tx1"/>
                  </w14:solidFill>
                </w14:textFill>
              </w:rPr>
              <w:t>/d，可满足本项目需求。</w:t>
            </w:r>
          </w:p>
          <w:p w14:paraId="3E7D41CB">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从水质、水量角度进行分析，本项目废水依托分析楼内现有污水处理系统是可行的。</w:t>
            </w:r>
          </w:p>
          <w:p w14:paraId="05105C95">
            <w:pPr>
              <w:keepNext w:val="0"/>
              <w:keepLines w:val="0"/>
              <w:suppressLineNumbers w:val="0"/>
              <w:adjustRightInd w:val="0"/>
              <w:snapToGrid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rFonts w:hint="default"/>
                <w:color w:val="000000" w:themeColor="text1"/>
                <w:sz w:val="24"/>
                <w14:textFill>
                  <w14:solidFill>
                    <w14:schemeClr w14:val="tx1"/>
                  </w14:solidFill>
                </w14:textFill>
              </w:rPr>
              <w:t>依托集中污水处理厂的可行性</w:t>
            </w:r>
          </w:p>
          <w:p w14:paraId="5FBC7F24">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废水最终排往新河污水处理厂集中处理。新河污水处理厂位于天津市滨海新区塘沽西北方向的京津塘高速路以北、黑潴河以东、塘黄路以西区域，占地面积约154.4亩。收水范围为塘沽城区的西至塘沽中环线、宁东沽路，南至海河北岸，北至京津塘高速公路且沿铁路向南至新港四号路并向东延伸，东至跃进路；塘沽河头一中心桥镇2010年规划面积。一期工程于2004年6月初开工，2005年4月25日工程竣工，6月份开始正式运行，设计处理水量50000吨/日。扩改工程于2009年9月开工，2010年5月进入试运行，6月底通过验收：处理规模扩容至70000吨/天，采用“预处理+A/O脱氮+混凝沉淀+过滤+消毒”处理工艺。</w:t>
            </w:r>
          </w:p>
          <w:p w14:paraId="5D667F10">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新河污水处理厂2024年实际日处理污水量约为9万t，本项目日排水量为</w:t>
            </w:r>
            <w:r>
              <w:rPr>
                <w:rFonts w:hint="eastAsia"/>
                <w:color w:val="000000" w:themeColor="text1"/>
                <w:sz w:val="24"/>
                <w14:textFill>
                  <w14:solidFill>
                    <w14:schemeClr w14:val="tx1"/>
                  </w14:solidFill>
                </w14:textFill>
              </w:rPr>
              <w:t>0.8</w:t>
            </w:r>
            <w:r>
              <w:rPr>
                <w:rFonts w:hint="default"/>
                <w:color w:val="000000" w:themeColor="text1"/>
                <w:sz w:val="24"/>
                <w14:textFill>
                  <w14:solidFill>
                    <w14:schemeClr w14:val="tx1"/>
                  </w14:solidFill>
                </w14:textFill>
              </w:rPr>
              <w:t>t，占比较小，基本不会对污水处理的进水水质造成影响。综上，新河污水处理厂可以满足本项目废水的水量、水质处理需求，因此故本项目废水排入新河污水处理厂是可行的。</w:t>
            </w:r>
          </w:p>
          <w:p w14:paraId="402573BC">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根据</w:t>
            </w:r>
            <w:bookmarkStart w:id="16" w:name="OLE_LINK29"/>
            <w:r>
              <w:rPr>
                <w:rFonts w:hint="default"/>
                <w:color w:val="000000" w:themeColor="text1"/>
                <w:sz w:val="24"/>
                <w14:textFill>
                  <w14:solidFill>
                    <w14:schemeClr w14:val="tx1"/>
                  </w14:solidFill>
                </w14:textFill>
              </w:rPr>
              <w:t>天津市污染源监测数据管理与信息共享平台公示</w:t>
            </w:r>
            <w:bookmarkEnd w:id="16"/>
            <w:r>
              <w:rPr>
                <w:rFonts w:hint="default"/>
                <w:color w:val="000000" w:themeColor="text1"/>
                <w:sz w:val="24"/>
                <w14:textFill>
                  <w14:solidFill>
                    <w14:schemeClr w14:val="tx1"/>
                  </w14:solidFill>
                </w14:textFill>
              </w:rPr>
              <w:t>的数据（202</w:t>
            </w:r>
            <w:r>
              <w:rPr>
                <w:rFonts w:hint="eastAsia"/>
                <w:color w:val="000000" w:themeColor="text1"/>
                <w:sz w:val="24"/>
                <w:lang w:val="en-US" w:eastAsia="zh-CN"/>
                <w14:textFill>
                  <w14:solidFill>
                    <w14:schemeClr w14:val="tx1"/>
                  </w14:solidFill>
                </w14:textFill>
              </w:rPr>
              <w:t>6</w:t>
            </w:r>
            <w:r>
              <w:rPr>
                <w:rFonts w:hint="default"/>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3</w:t>
            </w:r>
            <w:r>
              <w:rPr>
                <w:rFonts w:hint="default"/>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7</w:t>
            </w:r>
            <w:r>
              <w:rPr>
                <w:rFonts w:hint="default"/>
                <w:color w:val="000000" w:themeColor="text1"/>
                <w:sz w:val="24"/>
                <w14:textFill>
                  <w14:solidFill>
                    <w14:schemeClr w14:val="tx1"/>
                  </w14:solidFill>
                </w14:textFill>
              </w:rPr>
              <w:t>日），外排废水达标性分析如下：</w:t>
            </w:r>
          </w:p>
          <w:p w14:paraId="77D5D4DA">
            <w:pPr>
              <w:pStyle w:val="12"/>
              <w:keepNext w:val="0"/>
              <w:keepLines w:val="0"/>
              <w:numPr>
                <w:ilvl w:val="0"/>
                <w:numId w:val="3"/>
              </w:numPr>
              <w:suppressLineNumbers w:val="0"/>
              <w:spacing w:before="0" w:beforeAutospacing="0" w:after="0" w:afterAutospacing="0" w:line="480" w:lineRule="exact"/>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污水处理厂排放情况  单位：mg/L（pH值除外）</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885"/>
              <w:gridCol w:w="830"/>
              <w:gridCol w:w="1475"/>
              <w:gridCol w:w="1326"/>
              <w:gridCol w:w="728"/>
              <w:gridCol w:w="1015"/>
              <w:gridCol w:w="1018"/>
            </w:tblGrid>
            <w:tr w14:paraId="5190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vAlign w:val="center"/>
                </w:tcPr>
                <w:p w14:paraId="61539C10">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污水处理厂名称</w:t>
                  </w:r>
                </w:p>
              </w:tc>
              <w:tc>
                <w:tcPr>
                  <w:tcW w:w="531" w:type="pct"/>
                  <w:vAlign w:val="center"/>
                </w:tcPr>
                <w:p w14:paraId="5F970F2A">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点位</w:t>
                  </w:r>
                </w:p>
              </w:tc>
              <w:tc>
                <w:tcPr>
                  <w:tcW w:w="498" w:type="pct"/>
                  <w:vAlign w:val="center"/>
                </w:tcPr>
                <w:p w14:paraId="412DBA0A">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时间</w:t>
                  </w:r>
                </w:p>
              </w:tc>
              <w:tc>
                <w:tcPr>
                  <w:tcW w:w="885" w:type="pct"/>
                  <w:vAlign w:val="center"/>
                </w:tcPr>
                <w:p w14:paraId="1246EE2C">
                  <w:pPr>
                    <w:keepNext w:val="0"/>
                    <w:keepLines w:val="0"/>
                    <w:suppressLineNumbers w:val="0"/>
                    <w:adjustRightInd w:val="0"/>
                    <w:spacing w:before="0" w:beforeAutospacing="0" w:after="0" w:afterAutospacing="0" w:line="240" w:lineRule="exact"/>
                    <w:ind w:left="0" w:right="0"/>
                    <w:jc w:val="center"/>
                    <w:textAlignment w:val="baseline"/>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污染物种类</w:t>
                  </w:r>
                </w:p>
              </w:tc>
              <w:tc>
                <w:tcPr>
                  <w:tcW w:w="796" w:type="pct"/>
                  <w:vAlign w:val="center"/>
                </w:tcPr>
                <w:p w14:paraId="462BCDF9">
                  <w:pPr>
                    <w:keepNext w:val="0"/>
                    <w:keepLines w:val="0"/>
                    <w:suppressLineNumbers w:val="0"/>
                    <w:adjustRightInd w:val="0"/>
                    <w:spacing w:before="0" w:beforeAutospacing="0" w:after="0" w:afterAutospacing="0" w:line="240" w:lineRule="exact"/>
                    <w:ind w:left="0" w:right="0"/>
                    <w:jc w:val="center"/>
                    <w:textAlignment w:val="baseline"/>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排放浓度（最大值）</w:t>
                  </w:r>
                </w:p>
              </w:tc>
              <w:tc>
                <w:tcPr>
                  <w:tcW w:w="437" w:type="pct"/>
                  <w:vAlign w:val="center"/>
                </w:tcPr>
                <w:p w14:paraId="1989A7F2">
                  <w:pPr>
                    <w:keepNext w:val="0"/>
                    <w:keepLines w:val="0"/>
                    <w:suppressLineNumbers w:val="0"/>
                    <w:adjustRightInd w:val="0"/>
                    <w:spacing w:before="0" w:beforeAutospacing="0" w:after="0" w:afterAutospacing="0" w:line="240" w:lineRule="exact"/>
                    <w:ind w:left="0" w:right="0"/>
                    <w:jc w:val="center"/>
                    <w:textAlignment w:val="baseline"/>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标准值</w:t>
                  </w:r>
                </w:p>
              </w:tc>
              <w:tc>
                <w:tcPr>
                  <w:tcW w:w="609" w:type="pct"/>
                  <w:vAlign w:val="center"/>
                </w:tcPr>
                <w:p w14:paraId="50FCA443">
                  <w:pPr>
                    <w:keepNext w:val="0"/>
                    <w:keepLines w:val="0"/>
                    <w:suppressLineNumbers w:val="0"/>
                    <w:adjustRightInd w:val="0"/>
                    <w:spacing w:before="0" w:beforeAutospacing="0" w:after="0" w:afterAutospacing="0" w:line="240" w:lineRule="exact"/>
                    <w:ind w:left="0" w:right="0"/>
                    <w:jc w:val="center"/>
                    <w:textAlignment w:val="baseline"/>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单位</w:t>
                  </w:r>
                </w:p>
              </w:tc>
              <w:tc>
                <w:tcPr>
                  <w:tcW w:w="611" w:type="pct"/>
                  <w:vAlign w:val="center"/>
                </w:tcPr>
                <w:p w14:paraId="073684C5">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是否达标</w:t>
                  </w:r>
                </w:p>
              </w:tc>
            </w:tr>
            <w:tr w14:paraId="6EA6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vMerge w:val="restart"/>
                  <w:vAlign w:val="center"/>
                </w:tcPr>
                <w:p w14:paraId="24DA5CA0">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新河污水处理厂</w:t>
                  </w:r>
                </w:p>
              </w:tc>
              <w:tc>
                <w:tcPr>
                  <w:tcW w:w="531" w:type="pct"/>
                  <w:vMerge w:val="restart"/>
                  <w:vAlign w:val="center"/>
                </w:tcPr>
                <w:p w14:paraId="68202690">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DW001</w:t>
                  </w:r>
                </w:p>
              </w:tc>
              <w:tc>
                <w:tcPr>
                  <w:tcW w:w="498" w:type="pct"/>
                  <w:vMerge w:val="restart"/>
                  <w:vAlign w:val="center"/>
                </w:tcPr>
                <w:p w14:paraId="3474443F">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202</w:t>
                  </w:r>
                  <w:r>
                    <w:rPr>
                      <w:rFonts w:hint="eastAsia"/>
                      <w:bCs/>
                      <w:color w:val="000000" w:themeColor="text1"/>
                      <w:kern w:val="0"/>
                      <w:szCs w:val="21"/>
                      <w:lang w:val="en-US" w:eastAsia="zh-CN"/>
                      <w14:textFill>
                        <w14:solidFill>
                          <w14:schemeClr w14:val="tx1"/>
                        </w14:solidFill>
                      </w14:textFill>
                    </w:rPr>
                    <w:t>6</w:t>
                  </w:r>
                  <w:r>
                    <w:rPr>
                      <w:rFonts w:hint="default"/>
                      <w:bCs/>
                      <w:color w:val="000000" w:themeColor="text1"/>
                      <w:kern w:val="0"/>
                      <w:szCs w:val="21"/>
                      <w14:textFill>
                        <w14:solidFill>
                          <w14:schemeClr w14:val="tx1"/>
                        </w14:solidFill>
                      </w14:textFill>
                    </w:rPr>
                    <w:t>年</w:t>
                  </w:r>
                  <w:r>
                    <w:rPr>
                      <w:rFonts w:hint="eastAsia"/>
                      <w:bCs/>
                      <w:color w:val="000000" w:themeColor="text1"/>
                      <w:kern w:val="0"/>
                      <w:szCs w:val="21"/>
                      <w:lang w:val="en-US" w:eastAsia="zh-CN"/>
                      <w14:textFill>
                        <w14:solidFill>
                          <w14:schemeClr w14:val="tx1"/>
                        </w14:solidFill>
                      </w14:textFill>
                    </w:rPr>
                    <w:t>3</w:t>
                  </w:r>
                  <w:r>
                    <w:rPr>
                      <w:rFonts w:hint="default"/>
                      <w:bCs/>
                      <w:color w:val="000000" w:themeColor="text1"/>
                      <w:kern w:val="0"/>
                      <w:szCs w:val="21"/>
                      <w14:textFill>
                        <w14:solidFill>
                          <w14:schemeClr w14:val="tx1"/>
                        </w14:solidFill>
                      </w14:textFill>
                    </w:rPr>
                    <w:t>月1日</w:t>
                  </w:r>
                </w:p>
              </w:tc>
              <w:tc>
                <w:tcPr>
                  <w:tcW w:w="885" w:type="pct"/>
                  <w:vAlign w:val="center"/>
                </w:tcPr>
                <w:p w14:paraId="6B6AE7DF">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pH值</w:t>
                  </w:r>
                </w:p>
              </w:tc>
              <w:tc>
                <w:tcPr>
                  <w:tcW w:w="796" w:type="pct"/>
                  <w:vAlign w:val="center"/>
                </w:tcPr>
                <w:p w14:paraId="7F4E3EAF">
                  <w:pPr>
                    <w:keepNext w:val="0"/>
                    <w:keepLines w:val="0"/>
                    <w:suppressLineNumbers w:val="0"/>
                    <w:spacing w:before="0" w:beforeAutospacing="0" w:after="0" w:afterAutospacing="0" w:line="240" w:lineRule="exact"/>
                    <w:ind w:left="0" w:right="0"/>
                    <w:jc w:val="center"/>
                    <w:rPr>
                      <w:rFonts w:hint="default" w:eastAsia="宋体"/>
                      <w:bCs/>
                      <w:color w:val="000000" w:themeColor="text1"/>
                      <w:kern w:val="0"/>
                      <w:szCs w:val="21"/>
                      <w:lang w:val="en-US" w:eastAsia="zh-CN"/>
                      <w14:textFill>
                        <w14:solidFill>
                          <w14:schemeClr w14:val="tx1"/>
                        </w14:solidFill>
                      </w14:textFill>
                    </w:rPr>
                  </w:pPr>
                  <w:r>
                    <w:rPr>
                      <w:rFonts w:hint="default"/>
                      <w:bCs/>
                      <w:color w:val="000000" w:themeColor="text1"/>
                      <w:szCs w:val="21"/>
                      <w14:textFill>
                        <w14:solidFill>
                          <w14:schemeClr w14:val="tx1"/>
                        </w14:solidFill>
                      </w14:textFill>
                    </w:rPr>
                    <w:t>7.</w:t>
                  </w:r>
                  <w:r>
                    <w:rPr>
                      <w:rFonts w:hint="eastAsia"/>
                      <w:bCs/>
                      <w:color w:val="000000" w:themeColor="text1"/>
                      <w:szCs w:val="21"/>
                      <w:lang w:val="en-US" w:eastAsia="zh-CN"/>
                      <w14:textFill>
                        <w14:solidFill>
                          <w14:schemeClr w14:val="tx1"/>
                        </w14:solidFill>
                      </w14:textFill>
                    </w:rPr>
                    <w:t>412</w:t>
                  </w:r>
                </w:p>
              </w:tc>
              <w:tc>
                <w:tcPr>
                  <w:tcW w:w="437" w:type="pct"/>
                  <w:vAlign w:val="center"/>
                </w:tcPr>
                <w:p w14:paraId="77C7B655">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szCs w:val="21"/>
                      <w14:textFill>
                        <w14:solidFill>
                          <w14:schemeClr w14:val="tx1"/>
                        </w14:solidFill>
                      </w14:textFill>
                    </w:rPr>
                    <w:t>6~9</w:t>
                  </w:r>
                </w:p>
              </w:tc>
              <w:tc>
                <w:tcPr>
                  <w:tcW w:w="609" w:type="pct"/>
                  <w:vAlign w:val="center"/>
                </w:tcPr>
                <w:p w14:paraId="43AAD756">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无量纲</w:t>
                  </w:r>
                </w:p>
              </w:tc>
              <w:tc>
                <w:tcPr>
                  <w:tcW w:w="611" w:type="pct"/>
                  <w:vAlign w:val="center"/>
                </w:tcPr>
                <w:p w14:paraId="0C13CCD8">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是</w:t>
                  </w:r>
                </w:p>
              </w:tc>
            </w:tr>
            <w:tr w14:paraId="446C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vMerge w:val="continue"/>
                  <w:vAlign w:val="center"/>
                </w:tcPr>
                <w:p w14:paraId="7B59AAC2">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531" w:type="pct"/>
                  <w:vMerge w:val="continue"/>
                  <w:vAlign w:val="center"/>
                </w:tcPr>
                <w:p w14:paraId="39F8DDAC">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498" w:type="pct"/>
                  <w:vMerge w:val="continue"/>
                  <w:vAlign w:val="center"/>
                </w:tcPr>
                <w:p w14:paraId="1B5CD971">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885" w:type="pct"/>
                  <w:vAlign w:val="center"/>
                </w:tcPr>
                <w:p w14:paraId="540E823E">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化学需氧量</w:t>
                  </w:r>
                </w:p>
              </w:tc>
              <w:tc>
                <w:tcPr>
                  <w:tcW w:w="796" w:type="pct"/>
                  <w:vAlign w:val="center"/>
                </w:tcPr>
                <w:p w14:paraId="4BA75539">
                  <w:pPr>
                    <w:keepNext w:val="0"/>
                    <w:keepLines w:val="0"/>
                    <w:suppressLineNumbers w:val="0"/>
                    <w:spacing w:before="0" w:beforeAutospacing="0" w:after="0" w:afterAutospacing="0" w:line="240" w:lineRule="exact"/>
                    <w:ind w:left="0" w:right="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22.33</w:t>
                  </w:r>
                </w:p>
              </w:tc>
              <w:tc>
                <w:tcPr>
                  <w:tcW w:w="437" w:type="pct"/>
                  <w:vAlign w:val="center"/>
                </w:tcPr>
                <w:p w14:paraId="6D7D373B">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30</w:t>
                  </w:r>
                </w:p>
              </w:tc>
              <w:tc>
                <w:tcPr>
                  <w:tcW w:w="609" w:type="pct"/>
                  <w:vAlign w:val="center"/>
                </w:tcPr>
                <w:p w14:paraId="77BCD63B">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mg/ L</w:t>
                  </w:r>
                </w:p>
              </w:tc>
              <w:tc>
                <w:tcPr>
                  <w:tcW w:w="611" w:type="pct"/>
                  <w:vAlign w:val="center"/>
                </w:tcPr>
                <w:p w14:paraId="227382C2">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是</w:t>
                  </w:r>
                </w:p>
              </w:tc>
            </w:tr>
            <w:tr w14:paraId="63A8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vMerge w:val="continue"/>
                  <w:vAlign w:val="center"/>
                </w:tcPr>
                <w:p w14:paraId="7E5E0446">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531" w:type="pct"/>
                  <w:vMerge w:val="continue"/>
                  <w:vAlign w:val="center"/>
                </w:tcPr>
                <w:p w14:paraId="77D6F693">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498" w:type="pct"/>
                  <w:vMerge w:val="continue"/>
                  <w:vAlign w:val="center"/>
                </w:tcPr>
                <w:p w14:paraId="0CBE5D11">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885" w:type="pct"/>
                  <w:vAlign w:val="center"/>
                </w:tcPr>
                <w:p w14:paraId="7E050BCC">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氨氮</w:t>
                  </w:r>
                </w:p>
              </w:tc>
              <w:tc>
                <w:tcPr>
                  <w:tcW w:w="796" w:type="pct"/>
                  <w:vAlign w:val="center"/>
                </w:tcPr>
                <w:p w14:paraId="22A27AE9">
                  <w:pPr>
                    <w:keepNext w:val="0"/>
                    <w:keepLines w:val="0"/>
                    <w:suppressLineNumbers w:val="0"/>
                    <w:spacing w:before="0" w:beforeAutospacing="0" w:after="0" w:afterAutospacing="0" w:line="240" w:lineRule="exact"/>
                    <w:ind w:left="0" w:right="0"/>
                    <w:jc w:val="center"/>
                    <w:rPr>
                      <w:rFonts w:hint="default" w:eastAsia="宋体"/>
                      <w:bCs/>
                      <w:color w:val="000000" w:themeColor="text1"/>
                      <w:kern w:val="0"/>
                      <w:szCs w:val="21"/>
                      <w:lang w:val="en-US" w:eastAsia="zh-CN"/>
                      <w14:textFill>
                        <w14:solidFill>
                          <w14:schemeClr w14:val="tx1"/>
                        </w14:solidFill>
                      </w14:textFill>
                    </w:rPr>
                  </w:pPr>
                  <w:r>
                    <w:rPr>
                      <w:rFonts w:hint="default"/>
                      <w:bCs/>
                      <w:color w:val="000000" w:themeColor="text1"/>
                      <w:kern w:val="0"/>
                      <w:szCs w:val="21"/>
                      <w14:textFill>
                        <w14:solidFill>
                          <w14:schemeClr w14:val="tx1"/>
                        </w14:solidFill>
                      </w14:textFill>
                    </w:rPr>
                    <w:t>0.1</w:t>
                  </w:r>
                  <w:r>
                    <w:rPr>
                      <w:rFonts w:hint="eastAsia"/>
                      <w:bCs/>
                      <w:color w:val="000000" w:themeColor="text1"/>
                      <w:kern w:val="0"/>
                      <w:szCs w:val="21"/>
                      <w:lang w:val="en-US" w:eastAsia="zh-CN"/>
                      <w14:textFill>
                        <w14:solidFill>
                          <w14:schemeClr w14:val="tx1"/>
                        </w14:solidFill>
                      </w14:textFill>
                    </w:rPr>
                    <w:t>21</w:t>
                  </w:r>
                </w:p>
              </w:tc>
              <w:tc>
                <w:tcPr>
                  <w:tcW w:w="437" w:type="pct"/>
                  <w:vAlign w:val="center"/>
                </w:tcPr>
                <w:p w14:paraId="4E520267">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1.5(3)</w:t>
                  </w:r>
                </w:p>
              </w:tc>
              <w:tc>
                <w:tcPr>
                  <w:tcW w:w="609" w:type="pct"/>
                  <w:vAlign w:val="center"/>
                </w:tcPr>
                <w:p w14:paraId="3B330761">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mg/L</w:t>
                  </w:r>
                </w:p>
              </w:tc>
              <w:tc>
                <w:tcPr>
                  <w:tcW w:w="611" w:type="pct"/>
                  <w:vAlign w:val="center"/>
                </w:tcPr>
                <w:p w14:paraId="2FAEE589">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是</w:t>
                  </w:r>
                </w:p>
              </w:tc>
            </w:tr>
            <w:tr w14:paraId="2A62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vMerge w:val="continue"/>
                  <w:vAlign w:val="center"/>
                </w:tcPr>
                <w:p w14:paraId="5583170A">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531" w:type="pct"/>
                  <w:vMerge w:val="continue"/>
                  <w:vAlign w:val="center"/>
                </w:tcPr>
                <w:p w14:paraId="2117CAE1">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498" w:type="pct"/>
                  <w:vMerge w:val="continue"/>
                  <w:vAlign w:val="center"/>
                </w:tcPr>
                <w:p w14:paraId="28CED0F6">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885" w:type="pct"/>
                  <w:vAlign w:val="center"/>
                </w:tcPr>
                <w:p w14:paraId="21334230">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总磷</w:t>
                  </w:r>
                </w:p>
              </w:tc>
              <w:tc>
                <w:tcPr>
                  <w:tcW w:w="796" w:type="pct"/>
                  <w:vAlign w:val="center"/>
                </w:tcPr>
                <w:p w14:paraId="467EF697">
                  <w:pPr>
                    <w:keepNext w:val="0"/>
                    <w:keepLines w:val="0"/>
                    <w:suppressLineNumbers w:val="0"/>
                    <w:spacing w:before="0" w:beforeAutospacing="0" w:after="0" w:afterAutospacing="0" w:line="240" w:lineRule="exact"/>
                    <w:ind w:left="0" w:right="0"/>
                    <w:jc w:val="center"/>
                    <w:rPr>
                      <w:rFonts w:hint="default" w:eastAsia="宋体"/>
                      <w:bCs/>
                      <w:color w:val="000000" w:themeColor="text1"/>
                      <w:kern w:val="0"/>
                      <w:szCs w:val="21"/>
                      <w:lang w:val="en-US" w:eastAsia="zh-CN"/>
                      <w14:textFill>
                        <w14:solidFill>
                          <w14:schemeClr w14:val="tx1"/>
                        </w14:solidFill>
                      </w14:textFill>
                    </w:rPr>
                  </w:pPr>
                  <w:r>
                    <w:rPr>
                      <w:rFonts w:hint="default"/>
                      <w:bCs/>
                      <w:color w:val="000000" w:themeColor="text1"/>
                      <w:kern w:val="0"/>
                      <w:szCs w:val="21"/>
                      <w14:textFill>
                        <w14:solidFill>
                          <w14:schemeClr w14:val="tx1"/>
                        </w14:solidFill>
                      </w14:textFill>
                    </w:rPr>
                    <w:t>0.1</w:t>
                  </w:r>
                  <w:r>
                    <w:rPr>
                      <w:rFonts w:hint="eastAsia"/>
                      <w:bCs/>
                      <w:color w:val="000000" w:themeColor="text1"/>
                      <w:kern w:val="0"/>
                      <w:szCs w:val="21"/>
                      <w:lang w:val="en-US" w:eastAsia="zh-CN"/>
                      <w14:textFill>
                        <w14:solidFill>
                          <w14:schemeClr w14:val="tx1"/>
                        </w14:solidFill>
                      </w14:textFill>
                    </w:rPr>
                    <w:t>95</w:t>
                  </w:r>
                </w:p>
              </w:tc>
              <w:tc>
                <w:tcPr>
                  <w:tcW w:w="437" w:type="pct"/>
                  <w:vAlign w:val="center"/>
                </w:tcPr>
                <w:p w14:paraId="0FC6DFD1">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0.3</w:t>
                  </w:r>
                </w:p>
              </w:tc>
              <w:tc>
                <w:tcPr>
                  <w:tcW w:w="609" w:type="pct"/>
                  <w:vAlign w:val="center"/>
                </w:tcPr>
                <w:p w14:paraId="5B850A0C">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mg/L</w:t>
                  </w:r>
                </w:p>
              </w:tc>
              <w:tc>
                <w:tcPr>
                  <w:tcW w:w="611" w:type="pct"/>
                  <w:vAlign w:val="center"/>
                </w:tcPr>
                <w:p w14:paraId="19DF663F">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是</w:t>
                  </w:r>
                </w:p>
              </w:tc>
            </w:tr>
            <w:tr w14:paraId="2576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vMerge w:val="continue"/>
                  <w:vAlign w:val="center"/>
                </w:tcPr>
                <w:p w14:paraId="17CAC213">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531" w:type="pct"/>
                  <w:vMerge w:val="continue"/>
                  <w:vAlign w:val="center"/>
                </w:tcPr>
                <w:p w14:paraId="58841DE8">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498" w:type="pct"/>
                  <w:vMerge w:val="continue"/>
                  <w:vAlign w:val="center"/>
                </w:tcPr>
                <w:p w14:paraId="5F7C204D">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p>
              </w:tc>
              <w:tc>
                <w:tcPr>
                  <w:tcW w:w="885" w:type="pct"/>
                  <w:vAlign w:val="center"/>
                </w:tcPr>
                <w:p w14:paraId="37F00DB4">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总氮</w:t>
                  </w:r>
                </w:p>
              </w:tc>
              <w:tc>
                <w:tcPr>
                  <w:tcW w:w="796" w:type="pct"/>
                  <w:vAlign w:val="center"/>
                </w:tcPr>
                <w:p w14:paraId="0F4A832B">
                  <w:pPr>
                    <w:keepNext w:val="0"/>
                    <w:keepLines w:val="0"/>
                    <w:suppressLineNumbers w:val="0"/>
                    <w:spacing w:before="0" w:beforeAutospacing="0" w:after="0" w:afterAutospacing="0" w:line="240" w:lineRule="exact"/>
                    <w:ind w:left="0" w:right="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6.827</w:t>
                  </w:r>
                </w:p>
              </w:tc>
              <w:tc>
                <w:tcPr>
                  <w:tcW w:w="437" w:type="pct"/>
                  <w:vAlign w:val="center"/>
                </w:tcPr>
                <w:p w14:paraId="3896B4C1">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10</w:t>
                  </w:r>
                </w:p>
              </w:tc>
              <w:tc>
                <w:tcPr>
                  <w:tcW w:w="609" w:type="pct"/>
                  <w:vAlign w:val="center"/>
                </w:tcPr>
                <w:p w14:paraId="08A1296E">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mg/L</w:t>
                  </w:r>
                </w:p>
              </w:tc>
              <w:tc>
                <w:tcPr>
                  <w:tcW w:w="611" w:type="pct"/>
                  <w:vAlign w:val="center"/>
                </w:tcPr>
                <w:p w14:paraId="29BF2838">
                  <w:pPr>
                    <w:keepNext w:val="0"/>
                    <w:keepLines w:val="0"/>
                    <w:suppressLineNumbers w:val="0"/>
                    <w:spacing w:before="0" w:beforeAutospacing="0" w:after="0" w:afterAutospacing="0" w:line="240" w:lineRule="exact"/>
                    <w:ind w:left="0" w:right="0"/>
                    <w:jc w:val="center"/>
                    <w:rPr>
                      <w:rFonts w:hint="default"/>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是</w:t>
                  </w:r>
                </w:p>
              </w:tc>
            </w:tr>
          </w:tbl>
          <w:p w14:paraId="571F7BF2">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新河污水处理厂自运行以来一直运行稳定，达标排放，根据天津市污染源监测数据管理与信息共享平台公示的监测结果可知，出水浓度均可满足《城镇污水处理厂污染物排放标准》（DB12/599-2015）A标准。因此本项目废水最终依托新河污水处理厂进行处理是可行。</w:t>
            </w:r>
          </w:p>
          <w:p w14:paraId="6DE2D751">
            <w:pPr>
              <w:keepNext w:val="0"/>
              <w:keepLines w:val="0"/>
              <w:suppressLineNumbers w:val="0"/>
              <w:adjustRightInd w:val="0"/>
              <w:spacing w:before="0" w:beforeAutospacing="0" w:after="0" w:afterAutospacing="0" w:line="480" w:lineRule="exact"/>
              <w:ind w:left="0" w:right="0" w:firstLine="482" w:firstLineChars="200"/>
              <w:textAlignment w:val="baseline"/>
              <w:rPr>
                <w:rFonts w:hint="default"/>
                <w:b/>
                <w:bCs/>
                <w:color w:val="000000" w:themeColor="text1"/>
                <w:sz w:val="24"/>
                <w:szCs w:val="22"/>
                <w14:textFill>
                  <w14:solidFill>
                    <w14:schemeClr w14:val="tx1"/>
                  </w14:solidFill>
                </w14:textFill>
              </w:rPr>
            </w:pPr>
            <w:r>
              <w:rPr>
                <w:rFonts w:hint="default"/>
                <w:b/>
                <w:bCs/>
                <w:color w:val="000000" w:themeColor="text1"/>
                <w:sz w:val="24"/>
                <w:szCs w:val="22"/>
                <w14:textFill>
                  <w14:solidFill>
                    <w14:schemeClr w14:val="tx1"/>
                  </w14:solidFill>
                </w14:textFill>
              </w:rPr>
              <w:t>3、噪声</w:t>
            </w:r>
          </w:p>
          <w:p w14:paraId="326B278D">
            <w:pPr>
              <w:pStyle w:val="38"/>
              <w:keepNext w:val="0"/>
              <w:keepLines w:val="0"/>
              <w:suppressLineNumbers w:val="0"/>
              <w:spacing w:before="0" w:beforeAutospacing="0" w:after="0" w:afterAutospacing="0" w:line="480" w:lineRule="exact"/>
              <w:ind w:left="0" w:right="0" w:firstLine="480"/>
              <w:jc w:val="both"/>
              <w:rPr>
                <w:rFonts w:hint="default"/>
                <w:color w:val="000000" w:themeColor="text1"/>
                <w:kern w:val="24"/>
                <w14:textFill>
                  <w14:solidFill>
                    <w14:schemeClr w14:val="tx1"/>
                  </w14:solidFill>
                </w14:textFill>
              </w:rPr>
            </w:pPr>
            <w:r>
              <w:rPr>
                <w:rFonts w:hint="default"/>
                <w:color w:val="000000" w:themeColor="text1"/>
                <w:kern w:val="24"/>
                <w14:textFill>
                  <w14:solidFill>
                    <w14:schemeClr w14:val="tx1"/>
                  </w14:solidFill>
                </w14:textFill>
              </w:rPr>
              <w:t>本项目无新增设备，根据企业现状厂界噪声检测，本项目建成后，厂界四侧噪声可满足《工业企业环境噪声排放标准》（GB12348-2008）3类限值要求，达标排放。</w:t>
            </w:r>
          </w:p>
          <w:p w14:paraId="53D92011">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kern w:val="24"/>
                <w:sz w:val="24"/>
                <w14:textFill>
                  <w14:solidFill>
                    <w14:schemeClr w14:val="tx1"/>
                  </w14:solidFill>
                </w14:textFill>
              </w:rPr>
            </w:pPr>
            <w:r>
              <w:rPr>
                <w:rFonts w:hint="default"/>
                <w:bCs/>
                <w:color w:val="000000" w:themeColor="text1"/>
                <w:kern w:val="24"/>
                <w:sz w:val="24"/>
                <w14:textFill>
                  <w14:solidFill>
                    <w14:schemeClr w14:val="tx1"/>
                  </w14:solidFill>
                </w14:textFill>
              </w:rPr>
              <w:t>本项目噪声监测计划如下表所示：</w:t>
            </w:r>
          </w:p>
          <w:p w14:paraId="4BB00FD4">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bCs/>
                <w:color w:val="000000" w:themeColor="text1"/>
                <w:kern w:val="24"/>
                <w:sz w:val="24"/>
                <w14:textFill>
                  <w14:solidFill>
                    <w14:schemeClr w14:val="tx1"/>
                  </w14:solidFill>
                </w14:textFill>
              </w:rPr>
            </w:pPr>
            <w:r>
              <w:rPr>
                <w:rFonts w:hint="default"/>
                <w:bCs/>
                <w:color w:val="000000" w:themeColor="text1"/>
                <w:kern w:val="24"/>
                <w:sz w:val="24"/>
                <w14:textFill>
                  <w14:solidFill>
                    <w14:schemeClr w14:val="tx1"/>
                  </w14:solidFill>
                </w14:textFill>
              </w:rPr>
              <w:t>噪声监测计划</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873"/>
              <w:gridCol w:w="1584"/>
              <w:gridCol w:w="3539"/>
            </w:tblGrid>
            <w:tr w14:paraId="5AC8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Pr>
                <w:p w14:paraId="3C5C282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监测点位</w:t>
                  </w:r>
                </w:p>
              </w:tc>
              <w:tc>
                <w:tcPr>
                  <w:tcW w:w="1124" w:type="pct"/>
                </w:tcPr>
                <w:p w14:paraId="367E69B1">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监测因子</w:t>
                  </w:r>
                </w:p>
              </w:tc>
              <w:tc>
                <w:tcPr>
                  <w:tcW w:w="951" w:type="pct"/>
                </w:tcPr>
                <w:p w14:paraId="2AA9843E">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监测频次</w:t>
                  </w:r>
                </w:p>
              </w:tc>
              <w:tc>
                <w:tcPr>
                  <w:tcW w:w="2124" w:type="pct"/>
                </w:tcPr>
                <w:p w14:paraId="4443094D">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执行标准</w:t>
                  </w:r>
                </w:p>
              </w:tc>
            </w:tr>
            <w:tr w14:paraId="7B37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14:paraId="609932DE">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四侧厂界外1m</w:t>
                  </w:r>
                </w:p>
              </w:tc>
              <w:tc>
                <w:tcPr>
                  <w:tcW w:w="1124" w:type="pct"/>
                  <w:vAlign w:val="center"/>
                </w:tcPr>
                <w:p w14:paraId="704164A8">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连续等效A声级</w:t>
                  </w:r>
                </w:p>
              </w:tc>
              <w:tc>
                <w:tcPr>
                  <w:tcW w:w="951" w:type="pct"/>
                  <w:vAlign w:val="center"/>
                </w:tcPr>
                <w:p w14:paraId="17BF8475">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1次/季度</w:t>
                  </w:r>
                </w:p>
              </w:tc>
              <w:tc>
                <w:tcPr>
                  <w:tcW w:w="2124" w:type="pct"/>
                  <w:vAlign w:val="center"/>
                </w:tcPr>
                <w:p w14:paraId="2949470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GB12348-2008《工业企业厂界环境噪声排放标准》中3类</w:t>
                  </w:r>
                </w:p>
              </w:tc>
            </w:tr>
          </w:tbl>
          <w:p w14:paraId="28B3EE46">
            <w:pPr>
              <w:keepNext w:val="0"/>
              <w:keepLines w:val="0"/>
              <w:suppressLineNumbers w:val="0"/>
              <w:adjustRightInd w:val="0"/>
              <w:spacing w:before="0" w:beforeAutospacing="0" w:after="0" w:afterAutospacing="0" w:line="480" w:lineRule="exact"/>
              <w:ind w:left="0" w:right="0" w:firstLine="482" w:firstLineChars="200"/>
              <w:textAlignment w:val="baseline"/>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4、固体废物</w:t>
            </w:r>
          </w:p>
          <w:p w14:paraId="19C8C208">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（1）主要固体废物产生量、种类及去向</w:t>
            </w:r>
          </w:p>
          <w:p w14:paraId="45C87523">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lang w:val="en-US"/>
                <w14:textFill>
                  <w14:solidFill>
                    <w14:schemeClr w14:val="tx1"/>
                  </w14:solidFill>
                </w14:textFill>
              </w:rPr>
            </w:pPr>
            <w:r>
              <w:rPr>
                <w:rFonts w:hint="default"/>
                <w:color w:val="000000" w:themeColor="text1"/>
                <w:sz w:val="24"/>
                <w14:textFill>
                  <w14:solidFill>
                    <w14:schemeClr w14:val="tx1"/>
                  </w14:solidFill>
                </w14:textFill>
              </w:rPr>
              <w:t>本项目新增固体废物主要包括</w:t>
            </w:r>
            <w:r>
              <w:rPr>
                <w:rFonts w:hint="eastAsia"/>
                <w:color w:val="000000" w:themeColor="text1"/>
                <w:sz w:val="24"/>
                <w14:textFill>
                  <w14:solidFill>
                    <w14:schemeClr w14:val="tx1"/>
                  </w14:solidFill>
                </w14:textFill>
              </w:rPr>
              <w:t>废水泥浆、</w:t>
            </w:r>
            <w:r>
              <w:rPr>
                <w:rFonts w:hint="eastAsia"/>
                <w:color w:val="000000" w:themeColor="text1"/>
                <w:sz w:val="24"/>
                <w:lang w:val="en-US" w:eastAsia="zh-CN"/>
                <w14:textFill>
                  <w14:solidFill>
                    <w14:schemeClr w14:val="tx1"/>
                  </w14:solidFill>
                </w14:textFill>
              </w:rPr>
              <w:t>灼烧残渣、</w:t>
            </w:r>
            <w:r>
              <w:rPr>
                <w:rFonts w:hint="eastAsia"/>
                <w:color w:val="000000" w:themeColor="text1"/>
                <w:sz w:val="24"/>
                <w:lang w:val="en-US" w:eastAsia="zh-CN"/>
                <w14:textFill>
                  <w14:solidFill>
                    <w14:schemeClr w14:val="tx1"/>
                  </w14:solidFill>
                </w14:textFill>
              </w:rPr>
              <w:t>废包装物（废纸箱、废塑料袋等）</w:t>
            </w:r>
            <w:r>
              <w:rPr>
                <w:rFonts w:hint="eastAsia"/>
                <w:color w:val="000000" w:themeColor="text1"/>
                <w:sz w:val="24"/>
                <w:lang w:val="en-US" w:eastAsia="zh-CN"/>
                <w14:textFill>
                  <w14:solidFill>
                    <w14:schemeClr w14:val="tx1"/>
                  </w14:solidFill>
                </w14:textFill>
              </w:rPr>
              <w:t>、废水基钻井液、</w:t>
            </w:r>
            <w:r>
              <w:rPr>
                <w:rFonts w:hint="eastAsia"/>
                <w:color w:val="000000" w:themeColor="text1"/>
                <w:sz w:val="24"/>
                <w:lang w:val="en-US" w:eastAsia="zh-CN"/>
                <w14:textFill>
                  <w14:solidFill>
                    <w14:schemeClr w14:val="tx1"/>
                  </w14:solidFill>
                </w14:textFill>
              </w:rPr>
              <w:t>废普通试剂及样品、破损实验器皿、滴管等、</w:t>
            </w:r>
            <w:r>
              <w:rPr>
                <w:rFonts w:hint="default"/>
                <w:color w:val="000000" w:themeColor="text1"/>
                <w:sz w:val="24"/>
                <w14:textFill>
                  <w14:solidFill>
                    <w14:schemeClr w14:val="tx1"/>
                  </w14:solidFill>
                </w14:textFill>
              </w:rPr>
              <w:t>废化学试剂、</w:t>
            </w:r>
            <w:r>
              <w:rPr>
                <w:rFonts w:hint="eastAsia"/>
                <w:color w:val="000000" w:themeColor="text1"/>
                <w:sz w:val="24"/>
                <w:lang w:val="en-US" w:eastAsia="zh-CN"/>
                <w14:textFill>
                  <w14:solidFill>
                    <w14:schemeClr w14:val="tx1"/>
                  </w14:solidFill>
                </w14:textFill>
              </w:rPr>
              <w:t>废试剂瓶、</w:t>
            </w:r>
            <w:r>
              <w:rPr>
                <w:rFonts w:hint="default"/>
                <w:color w:val="000000" w:themeColor="text1"/>
                <w:sz w:val="24"/>
                <w14:textFill>
                  <w14:solidFill>
                    <w14:schemeClr w14:val="tx1"/>
                  </w14:solidFill>
                </w14:textFill>
              </w:rPr>
              <w:t>实验废液、</w:t>
            </w:r>
            <w:r>
              <w:rPr>
                <w:rFonts w:hint="eastAsia"/>
                <w:color w:val="000000" w:themeColor="text1"/>
                <w:sz w:val="24"/>
                <w:lang w:val="en-US" w:eastAsia="zh-CN"/>
                <w14:textFill>
                  <w14:solidFill>
                    <w14:schemeClr w14:val="tx1"/>
                  </w14:solidFill>
                </w14:textFill>
              </w:rPr>
              <w:t>实验器皿及实验仪器初次清洗废水</w:t>
            </w:r>
            <w:r>
              <w:rPr>
                <w:rFonts w:hint="default"/>
                <w:color w:val="000000" w:themeColor="text1"/>
                <w:sz w:val="24"/>
                <w14:textFill>
                  <w14:solidFill>
                    <w14:schemeClr w14:val="tx1"/>
                  </w14:solidFill>
                </w14:textFill>
              </w:rPr>
              <w:t>、沾染废物（含有机溶剂、油类等）</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废活性炭、</w:t>
            </w:r>
            <w:r>
              <w:rPr>
                <w:rFonts w:hint="eastAsia"/>
                <w:color w:val="000000" w:themeColor="text1"/>
                <w:sz w:val="24"/>
                <w:lang w:val="en-US" w:eastAsia="zh-CN"/>
                <w14:textFill>
                  <w14:solidFill>
                    <w14:schemeClr w14:val="tx1"/>
                  </w14:solidFill>
                </w14:textFill>
              </w:rPr>
              <w:t>污泥、含油泥浆、废油桶</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其中废水泥浆、</w:t>
            </w:r>
            <w:r>
              <w:rPr>
                <w:rFonts w:hint="eastAsia"/>
                <w:color w:val="000000" w:themeColor="text1"/>
                <w:sz w:val="24"/>
                <w:lang w:val="en-US" w:eastAsia="zh-CN"/>
                <w14:textFill>
                  <w14:solidFill>
                    <w14:schemeClr w14:val="tx1"/>
                  </w14:solidFill>
                </w14:textFill>
              </w:rPr>
              <w:t>灼烧残渣、废包装物（废纸箱、废塑料袋等）、废水基钻井液、</w:t>
            </w:r>
            <w:r>
              <w:rPr>
                <w:rFonts w:hint="eastAsia"/>
                <w:color w:val="000000" w:themeColor="text1"/>
                <w:sz w:val="24"/>
                <w:lang w:val="en-US" w:eastAsia="zh-CN"/>
                <w14:textFill>
                  <w14:solidFill>
                    <w14:schemeClr w14:val="tx1"/>
                  </w14:solidFill>
                </w14:textFill>
              </w:rPr>
              <w:t>废普通试剂及样</w:t>
            </w:r>
            <w:r>
              <w:rPr>
                <w:rFonts w:hint="eastAsia"/>
                <w:color w:val="000000" w:themeColor="text1"/>
                <w:sz w:val="24"/>
                <w:lang w:val="en-US" w:eastAsia="zh-CN"/>
                <w14:textFill>
                  <w14:solidFill>
                    <w14:schemeClr w14:val="tx1"/>
                  </w14:solidFill>
                </w14:textFill>
              </w:rPr>
              <w:t>品、破损实验器皿、滴管等为一般固体废物。</w:t>
            </w:r>
            <w:r>
              <w:rPr>
                <w:rFonts w:hint="default"/>
                <w:color w:val="000000" w:themeColor="text1"/>
                <w:sz w:val="24"/>
                <w14:textFill>
                  <w14:solidFill>
                    <w14:schemeClr w14:val="tx1"/>
                  </w14:solidFill>
                </w14:textFill>
              </w:rPr>
              <w:t>废化学试剂、</w:t>
            </w:r>
            <w:r>
              <w:rPr>
                <w:rFonts w:hint="eastAsia"/>
                <w:color w:val="000000" w:themeColor="text1"/>
                <w:sz w:val="24"/>
                <w:lang w:val="en-US" w:eastAsia="zh-CN"/>
                <w14:textFill>
                  <w14:solidFill>
                    <w14:schemeClr w14:val="tx1"/>
                  </w14:solidFill>
                </w14:textFill>
              </w:rPr>
              <w:t>废试剂瓶、</w:t>
            </w:r>
            <w:r>
              <w:rPr>
                <w:rFonts w:hint="default"/>
                <w:color w:val="000000" w:themeColor="text1"/>
                <w:sz w:val="24"/>
                <w14:textFill>
                  <w14:solidFill>
                    <w14:schemeClr w14:val="tx1"/>
                  </w14:solidFill>
                </w14:textFill>
              </w:rPr>
              <w:t>实验废液、</w:t>
            </w:r>
            <w:r>
              <w:rPr>
                <w:rFonts w:hint="eastAsia"/>
                <w:color w:val="000000" w:themeColor="text1"/>
                <w:sz w:val="24"/>
                <w:lang w:val="en-US" w:eastAsia="zh-CN"/>
                <w14:textFill>
                  <w14:solidFill>
                    <w14:schemeClr w14:val="tx1"/>
                  </w14:solidFill>
                </w14:textFill>
              </w:rPr>
              <w:t>实验器皿及实验仪器初次清洗废水</w:t>
            </w:r>
            <w:r>
              <w:rPr>
                <w:rFonts w:hint="default"/>
                <w:color w:val="000000" w:themeColor="text1"/>
                <w:sz w:val="24"/>
                <w14:textFill>
                  <w14:solidFill>
                    <w14:schemeClr w14:val="tx1"/>
                  </w14:solidFill>
                </w14:textFill>
              </w:rPr>
              <w:t>、沾染废物（含有机溶剂、油类等）</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废活性炭、污泥、含油泥浆、废油桶为危险废物。</w:t>
            </w:r>
          </w:p>
          <w:p w14:paraId="4FA9A055">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ascii="Cambria Math" w:hAnsi="Cambria Math" w:cs="Cambria Math"/>
                <w:color w:val="000000" w:themeColor="text1"/>
                <w:sz w:val="24"/>
                <w14:textFill>
                  <w14:solidFill>
                    <w14:schemeClr w14:val="tx1"/>
                  </w14:solidFill>
                </w14:textFill>
              </w:rPr>
            </w:pPr>
            <w:r>
              <w:rPr>
                <w:rFonts w:hint="eastAsia" w:ascii="Cambria Math" w:hAnsi="Cambria Math" w:cs="Cambria Math"/>
                <w:color w:val="000000" w:themeColor="text1"/>
                <w:sz w:val="24"/>
                <w14:textFill>
                  <w14:solidFill>
                    <w14:schemeClr w14:val="tx1"/>
                  </w14:solidFill>
                </w14:textFill>
              </w:rPr>
              <w:t>1）一般固体废物</w:t>
            </w:r>
          </w:p>
          <w:p w14:paraId="44D8163A">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①</w:t>
            </w:r>
            <w:r>
              <w:rPr>
                <w:rFonts w:hint="eastAsia"/>
                <w:color w:val="000000" w:themeColor="text1"/>
                <w:sz w:val="24"/>
                <w14:textFill>
                  <w14:solidFill>
                    <w14:schemeClr w14:val="tx1"/>
                  </w14:solidFill>
                </w14:textFill>
              </w:rPr>
              <w:t>废水泥浆产量约为5t/a，交由一般工业固废处置利用单位回收处理。</w:t>
            </w:r>
          </w:p>
          <w:p w14:paraId="0241BC91">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②灼烧残渣实验会产生钻井液的灼烧残渣，产生量约为</w:t>
            </w:r>
            <w:r>
              <w:rPr>
                <w:rFonts w:hint="eastAsia"/>
                <w:color w:val="000000" w:themeColor="text1"/>
                <w:sz w:val="24"/>
                <w14:textFill>
                  <w14:solidFill>
                    <w14:schemeClr w14:val="tx1"/>
                  </w14:solidFill>
                </w14:textFill>
              </w:rPr>
              <w:t>0.5t/a，交由一般工业固废处置利用单位回收处理。</w:t>
            </w:r>
          </w:p>
          <w:p w14:paraId="2D8D3CC2">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③实验过程中会产生废包装物（一般废包装物），产生量约为1</w:t>
            </w:r>
            <w:r>
              <w:rPr>
                <w:rFonts w:hint="eastAsia"/>
                <w:color w:val="000000" w:themeColor="text1"/>
                <w:sz w:val="24"/>
                <w14:textFill>
                  <w14:solidFill>
                    <w14:schemeClr w14:val="tx1"/>
                  </w14:solidFill>
                </w14:textFill>
              </w:rPr>
              <w:t>t/a，交由一般工业固废处置利用单位回收处理。</w:t>
            </w:r>
          </w:p>
          <w:p w14:paraId="47D4446C">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④钻完井液实验过程会产生废水基钻井液，产生量约为3</w:t>
            </w:r>
            <w:r>
              <w:rPr>
                <w:rFonts w:hint="eastAsia"/>
                <w:color w:val="000000" w:themeColor="text1"/>
                <w:sz w:val="24"/>
                <w14:textFill>
                  <w14:solidFill>
                    <w14:schemeClr w14:val="tx1"/>
                  </w14:solidFill>
                </w14:textFill>
              </w:rPr>
              <w:t>t/a，交由一般工业固废处置利用单位回收处理。</w:t>
            </w:r>
          </w:p>
          <w:p w14:paraId="28C69BB9">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⑤废普通试剂及样品</w:t>
            </w:r>
          </w:p>
          <w:p w14:paraId="4D422D1B">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实验过程中会产生废普通试剂，产生量约为0.5</w:t>
            </w:r>
            <w:r>
              <w:rPr>
                <w:rFonts w:hint="eastAsia"/>
                <w:color w:val="000000" w:themeColor="text1"/>
                <w:sz w:val="24"/>
                <w14:textFill>
                  <w14:solidFill>
                    <w14:schemeClr w14:val="tx1"/>
                  </w14:solidFill>
                </w14:textFill>
              </w:rPr>
              <w:t>t/a，交由一般工业固废处置利用单位回收处理。</w:t>
            </w:r>
          </w:p>
          <w:p w14:paraId="1F1A2F82">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⑥破损实验器皿、滴管等</w:t>
            </w:r>
          </w:p>
          <w:p w14:paraId="06676876">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实验过程中会产生破损实验器皿、滴管等，产生量约为0.5</w:t>
            </w:r>
            <w:r>
              <w:rPr>
                <w:rFonts w:hint="eastAsia"/>
                <w:color w:val="000000" w:themeColor="text1"/>
                <w:sz w:val="24"/>
                <w14:textFill>
                  <w14:solidFill>
                    <w14:schemeClr w14:val="tx1"/>
                  </w14:solidFill>
                </w14:textFill>
              </w:rPr>
              <w:t>t/a，交由一般工业固废处置利用单位回收处理。</w:t>
            </w:r>
          </w:p>
          <w:p w14:paraId="349F2789">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eastAsia" w:ascii="Cambria Math" w:hAnsi="Cambria Math" w:cs="Cambria Math"/>
                <w:color w:val="000000" w:themeColor="text1"/>
                <w:sz w:val="24"/>
                <w14:textFill>
                  <w14:solidFill>
                    <w14:schemeClr w14:val="tx1"/>
                  </w14:solidFill>
                </w14:textFill>
              </w:rPr>
              <w:t>2）危险废物</w:t>
            </w:r>
          </w:p>
          <w:p w14:paraId="58BC75AE">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eastAsia" w:ascii="Cambria Math" w:hAnsi="Cambria Math" w:cs="Cambria Math"/>
                <w:color w:val="000000" w:themeColor="text1"/>
                <w:sz w:val="24"/>
                <w:lang w:val="en-US" w:eastAsia="zh-CN"/>
                <w14:textFill>
                  <w14:solidFill>
                    <w14:schemeClr w14:val="tx1"/>
                  </w14:solidFill>
                </w14:textFill>
              </w:rPr>
              <w:t>①</w:t>
            </w:r>
            <w:r>
              <w:rPr>
                <w:rFonts w:hint="default"/>
                <w:color w:val="000000" w:themeColor="text1"/>
                <w:sz w:val="24"/>
                <w14:textFill>
                  <w14:solidFill>
                    <w14:schemeClr w14:val="tx1"/>
                  </w14:solidFill>
                </w14:textFill>
              </w:rPr>
              <w:t>废化学试剂</w:t>
            </w:r>
          </w:p>
          <w:p w14:paraId="50FB75EB">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实验过程中会产生废化学试剂，产量约为0.</w:t>
            </w:r>
            <w:r>
              <w:rPr>
                <w:rFonts w:hint="eastAsia"/>
                <w:color w:val="000000" w:themeColor="text1"/>
                <w:sz w:val="24"/>
                <w:lang w:val="en-US" w:eastAsia="zh-CN"/>
                <w14:textFill>
                  <w14:solidFill>
                    <w14:schemeClr w14:val="tx1"/>
                  </w14:solidFill>
                </w14:textFill>
              </w:rPr>
              <w:t>3</w:t>
            </w:r>
            <w:r>
              <w:rPr>
                <w:rFonts w:hint="default"/>
                <w:color w:val="000000" w:themeColor="text1"/>
                <w:sz w:val="24"/>
                <w14:textFill>
                  <w14:solidFill>
                    <w14:schemeClr w14:val="tx1"/>
                  </w14:solidFill>
                </w14:textFill>
              </w:rPr>
              <w:t>t/a，作为危险废物交有资质单位处理。</w:t>
            </w:r>
          </w:p>
          <w:p w14:paraId="59E78CD0">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eastAsia="宋体"/>
                <w:color w:val="000000" w:themeColor="text1"/>
                <w:sz w:val="24"/>
                <w:lang w:eastAsia="zh-CN"/>
                <w14:textFill>
                  <w14:solidFill>
                    <w14:schemeClr w14:val="tx1"/>
                  </w14:solidFill>
                </w14:textFill>
              </w:rPr>
            </w:pPr>
            <w:r>
              <w:rPr>
                <w:rFonts w:hint="eastAsia" w:ascii="Cambria Math" w:hAnsi="Cambria Math" w:cs="Cambria Math"/>
                <w:color w:val="000000" w:themeColor="text1"/>
                <w:sz w:val="24"/>
                <w:lang w:val="en-US" w:eastAsia="zh-CN"/>
                <w14:textFill>
                  <w14:solidFill>
                    <w14:schemeClr w14:val="tx1"/>
                  </w14:solidFill>
                </w14:textFill>
              </w:rPr>
              <w:t>②</w:t>
            </w:r>
            <w:r>
              <w:rPr>
                <w:rFonts w:hint="default"/>
                <w:color w:val="000000" w:themeColor="text1"/>
                <w:sz w:val="24"/>
                <w14:textFill>
                  <w14:solidFill>
                    <w14:schemeClr w14:val="tx1"/>
                  </w14:solidFill>
                </w14:textFill>
              </w:rPr>
              <w:t>废</w:t>
            </w:r>
            <w:r>
              <w:rPr>
                <w:rFonts w:hint="eastAsia"/>
                <w:color w:val="000000" w:themeColor="text1"/>
                <w:sz w:val="24"/>
                <w:lang w:val="en-US" w:eastAsia="zh-CN"/>
                <w14:textFill>
                  <w14:solidFill>
                    <w14:schemeClr w14:val="tx1"/>
                  </w14:solidFill>
                </w14:textFill>
              </w:rPr>
              <w:t>试剂瓶</w:t>
            </w:r>
          </w:p>
          <w:p w14:paraId="2311FC9A">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实验</w:t>
            </w:r>
            <w:r>
              <w:rPr>
                <w:rFonts w:hint="default"/>
                <w:color w:val="000000" w:themeColor="text1"/>
                <w:sz w:val="24"/>
                <w14:textFill>
                  <w14:solidFill>
                    <w14:schemeClr w14:val="tx1"/>
                  </w14:solidFill>
                </w14:textFill>
              </w:rPr>
              <w:t>过程</w:t>
            </w:r>
            <w:r>
              <w:rPr>
                <w:rFonts w:hint="eastAsia"/>
                <w:color w:val="000000" w:themeColor="text1"/>
                <w:sz w:val="24"/>
                <w:lang w:val="en-US" w:eastAsia="zh-CN"/>
                <w14:textFill>
                  <w14:solidFill>
                    <w14:schemeClr w14:val="tx1"/>
                  </w14:solidFill>
                </w14:textFill>
              </w:rPr>
              <w:t>会产生废试剂瓶</w:t>
            </w:r>
            <w:r>
              <w:rPr>
                <w:rFonts w:hint="default"/>
                <w:color w:val="000000" w:themeColor="text1"/>
                <w:sz w:val="24"/>
                <w14:textFill>
                  <w14:solidFill>
                    <w14:schemeClr w14:val="tx1"/>
                  </w14:solidFill>
                </w14:textFill>
              </w:rPr>
              <w:t>，产生量约为</w:t>
            </w:r>
            <w:r>
              <w:rPr>
                <w:rFonts w:hint="eastAsia"/>
                <w:color w:val="000000" w:themeColor="text1"/>
                <w:sz w:val="24"/>
                <w:lang w:val="en-US" w:eastAsia="zh-CN"/>
                <w14:textFill>
                  <w14:solidFill>
                    <w14:schemeClr w14:val="tx1"/>
                  </w14:solidFill>
                </w14:textFill>
              </w:rPr>
              <w:t>1.1</w:t>
            </w:r>
            <w:r>
              <w:rPr>
                <w:rFonts w:hint="default"/>
                <w:color w:val="000000" w:themeColor="text1"/>
                <w:sz w:val="24"/>
                <w14:textFill>
                  <w14:solidFill>
                    <w14:schemeClr w14:val="tx1"/>
                  </w14:solidFill>
                </w14:textFill>
              </w:rPr>
              <w:t>t/a，作为危险废物交有资质单位处理。</w:t>
            </w:r>
          </w:p>
          <w:p w14:paraId="04146F26">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eastAsia" w:ascii="Cambria Math" w:hAnsi="Cambria Math" w:cs="Cambria Math"/>
                <w:color w:val="000000" w:themeColor="text1"/>
                <w:sz w:val="24"/>
                <w:lang w:val="en-US" w:eastAsia="zh-CN"/>
                <w14:textFill>
                  <w14:solidFill>
                    <w14:schemeClr w14:val="tx1"/>
                  </w14:solidFill>
                </w14:textFill>
              </w:rPr>
              <w:t>③</w:t>
            </w:r>
            <w:r>
              <w:rPr>
                <w:rFonts w:hint="default"/>
                <w:color w:val="000000" w:themeColor="text1"/>
                <w:sz w:val="24"/>
                <w14:textFill>
                  <w14:solidFill>
                    <w14:schemeClr w14:val="tx1"/>
                  </w14:solidFill>
                </w14:textFill>
              </w:rPr>
              <w:t>实验废液</w:t>
            </w:r>
          </w:p>
          <w:p w14:paraId="1EF8B80F">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实验过程会用到</w:t>
            </w:r>
            <w:r>
              <w:rPr>
                <w:rFonts w:hint="eastAsia"/>
                <w:color w:val="000000" w:themeColor="text1"/>
                <w:sz w:val="24"/>
                <w:lang w:val="en-US" w:eastAsia="zh-CN"/>
                <w14:textFill>
                  <w14:solidFill>
                    <w14:schemeClr w14:val="tx1"/>
                  </w14:solidFill>
                </w14:textFill>
              </w:rPr>
              <w:t>溶剂、</w:t>
            </w:r>
            <w:r>
              <w:rPr>
                <w:rFonts w:hint="default"/>
                <w:color w:val="000000" w:themeColor="text1"/>
                <w:sz w:val="24"/>
                <w14:textFill>
                  <w14:solidFill>
                    <w14:schemeClr w14:val="tx1"/>
                  </w14:solidFill>
                </w14:textFill>
              </w:rPr>
              <w:t>无机化学品</w:t>
            </w:r>
            <w:r>
              <w:rPr>
                <w:rFonts w:hint="eastAsia"/>
                <w:color w:val="000000" w:themeColor="text1"/>
                <w:sz w:val="24"/>
                <w:lang w:val="en-US" w:eastAsia="zh-CN"/>
                <w14:textFill>
                  <w14:solidFill>
                    <w14:schemeClr w14:val="tx1"/>
                  </w14:solidFill>
                </w14:textFill>
              </w:rPr>
              <w:t>等</w:t>
            </w:r>
            <w:r>
              <w:rPr>
                <w:rFonts w:hint="default"/>
                <w:color w:val="000000" w:themeColor="text1"/>
                <w:sz w:val="24"/>
                <w14:textFill>
                  <w14:solidFill>
                    <w14:schemeClr w14:val="tx1"/>
                  </w14:solidFill>
                </w14:textFill>
              </w:rPr>
              <w:t>，产生</w:t>
            </w:r>
            <w:r>
              <w:rPr>
                <w:rFonts w:hint="eastAsia"/>
                <w:color w:val="000000" w:themeColor="text1"/>
                <w:sz w:val="24"/>
                <w:lang w:val="en-US" w:eastAsia="zh-CN"/>
                <w14:textFill>
                  <w14:solidFill>
                    <w14:schemeClr w14:val="tx1"/>
                  </w14:solidFill>
                </w14:textFill>
              </w:rPr>
              <w:t>实验</w:t>
            </w:r>
            <w:r>
              <w:rPr>
                <w:rFonts w:hint="default"/>
                <w:color w:val="000000" w:themeColor="text1"/>
                <w:sz w:val="24"/>
                <w14:textFill>
                  <w14:solidFill>
                    <w14:schemeClr w14:val="tx1"/>
                  </w14:solidFill>
                </w14:textFill>
              </w:rPr>
              <w:t>废液，产生量约为0.05t/a，作为危险废物交有资质单位处理。</w:t>
            </w:r>
          </w:p>
          <w:p w14:paraId="46B9D437">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eastAsia="宋体"/>
                <w:color w:val="000000" w:themeColor="text1"/>
                <w:sz w:val="24"/>
                <w:lang w:eastAsia="zh-CN"/>
                <w14:textFill>
                  <w14:solidFill>
                    <w14:schemeClr w14:val="tx1"/>
                  </w14:solidFill>
                </w14:textFill>
              </w:rPr>
            </w:pPr>
            <w:r>
              <w:rPr>
                <w:rFonts w:hint="eastAsia" w:ascii="Cambria Math" w:hAnsi="Cambria Math" w:cs="Cambria Math"/>
                <w:color w:val="000000" w:themeColor="text1"/>
                <w:sz w:val="24"/>
                <w:lang w:val="en-US" w:eastAsia="zh-CN"/>
                <w14:textFill>
                  <w14:solidFill>
                    <w14:schemeClr w14:val="tx1"/>
                  </w14:solidFill>
                </w14:textFill>
              </w:rPr>
              <w:t>④</w:t>
            </w:r>
            <w:r>
              <w:rPr>
                <w:rFonts w:hint="eastAsia"/>
                <w:color w:val="000000" w:themeColor="text1"/>
                <w:sz w:val="24"/>
                <w:lang w:val="en-US" w:eastAsia="zh-CN"/>
                <w14:textFill>
                  <w14:solidFill>
                    <w14:schemeClr w14:val="tx1"/>
                  </w14:solidFill>
                </w14:textFill>
              </w:rPr>
              <w:t>实验器皿及实验仪器初次清洗废水</w:t>
            </w:r>
          </w:p>
          <w:p w14:paraId="620F27BB">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产生量约为0.</w:t>
            </w:r>
            <w:r>
              <w:rPr>
                <w:rFonts w:hint="eastAsia"/>
                <w:color w:val="000000" w:themeColor="text1"/>
                <w:sz w:val="24"/>
                <w14:textFill>
                  <w14:solidFill>
                    <w14:schemeClr w14:val="tx1"/>
                  </w14:solidFill>
                </w14:textFill>
              </w:rPr>
              <w:t>4</w:t>
            </w:r>
            <w:r>
              <w:rPr>
                <w:rFonts w:hint="default"/>
                <w:color w:val="000000" w:themeColor="text1"/>
                <w:sz w:val="24"/>
                <w14:textFill>
                  <w14:solidFill>
                    <w14:schemeClr w14:val="tx1"/>
                  </w14:solidFill>
                </w14:textFill>
              </w:rPr>
              <w:t>t/a，作为危险废物交有资质单位处理。</w:t>
            </w:r>
          </w:p>
          <w:p w14:paraId="7D2ECCC8">
            <w:pPr>
              <w:keepNext w:val="0"/>
              <w:keepLines w:val="0"/>
              <w:suppressLineNumbers w:val="0"/>
              <w:spacing w:before="0" w:beforeAutospacing="0" w:after="0" w:afterAutospacing="0" w:line="480" w:lineRule="exact"/>
              <w:ind w:left="0" w:right="0" w:firstLine="480" w:firstLineChars="200"/>
              <w:rPr>
                <w:rFonts w:hint="eastAsia" w:eastAsia="宋体"/>
                <w:color w:val="000000" w:themeColor="text1"/>
                <w:sz w:val="24"/>
                <w:szCs w:val="22"/>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⑤</w:t>
            </w:r>
            <w:r>
              <w:rPr>
                <w:rFonts w:hint="default"/>
                <w:color w:val="000000" w:themeColor="text1"/>
                <w:sz w:val="24"/>
                <w14:textFill>
                  <w14:solidFill>
                    <w14:schemeClr w14:val="tx1"/>
                  </w14:solidFill>
                </w14:textFill>
              </w:rPr>
              <w:t>沾染废物（含有机溶剂、油类等）</w:t>
            </w:r>
          </w:p>
          <w:p w14:paraId="29C7964D">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eastAsia"/>
                <w:color w:val="000000" w:themeColor="text1"/>
                <w:sz w:val="24"/>
                <w:szCs w:val="22"/>
                <w14:textFill>
                  <w14:solidFill>
                    <w14:schemeClr w14:val="tx1"/>
                  </w14:solidFill>
                </w14:textFill>
              </w:rPr>
              <w:t>实验过程中会产沾染废物（</w:t>
            </w:r>
            <w:r>
              <w:rPr>
                <w:rFonts w:hint="default"/>
                <w:color w:val="000000" w:themeColor="text1"/>
                <w:sz w:val="24"/>
                <w14:textFill>
                  <w14:solidFill>
                    <w14:schemeClr w14:val="tx1"/>
                  </w14:solidFill>
                </w14:textFill>
              </w:rPr>
              <w:t>沾染油分的称量纸</w:t>
            </w:r>
            <w:r>
              <w:rPr>
                <w:rFonts w:hint="eastAsia"/>
                <w:color w:val="000000" w:themeColor="text1"/>
                <w:sz w:val="24"/>
                <w14:textFill>
                  <w14:solidFill>
                    <w14:schemeClr w14:val="tx1"/>
                  </w14:solidFill>
                </w14:textFill>
              </w:rPr>
              <w:t>、沾染</w:t>
            </w:r>
            <w:r>
              <w:rPr>
                <w:rFonts w:hint="eastAsia"/>
                <w:color w:val="000000" w:themeColor="text1"/>
                <w:sz w:val="24"/>
                <w:lang w:val="en-US" w:eastAsia="zh-CN"/>
                <w14:textFill>
                  <w14:solidFill>
                    <w14:schemeClr w14:val="tx1"/>
                  </w14:solidFill>
                </w14:textFill>
              </w:rPr>
              <w:t>溶剂</w:t>
            </w:r>
            <w:r>
              <w:rPr>
                <w:rFonts w:hint="eastAsia"/>
                <w:color w:val="000000" w:themeColor="text1"/>
                <w:sz w:val="24"/>
                <w14:textFill>
                  <w14:solidFill>
                    <w14:schemeClr w14:val="tx1"/>
                  </w14:solidFill>
                </w14:textFill>
              </w:rPr>
              <w:t>的滤纸、沾染</w:t>
            </w:r>
            <w:r>
              <w:rPr>
                <w:rFonts w:hint="eastAsia"/>
                <w:color w:val="000000" w:themeColor="text1"/>
                <w:sz w:val="24"/>
                <w:lang w:val="en-US" w:eastAsia="zh-CN"/>
                <w14:textFill>
                  <w14:solidFill>
                    <w14:schemeClr w14:val="tx1"/>
                  </w14:solidFill>
                </w14:textFill>
              </w:rPr>
              <w:t>溶剂的</w:t>
            </w:r>
            <w:r>
              <w:rPr>
                <w:rFonts w:hint="default"/>
                <w:color w:val="000000" w:themeColor="text1"/>
                <w:sz w:val="24"/>
                <w14:textFill>
                  <w14:solidFill>
                    <w14:schemeClr w14:val="tx1"/>
                  </w14:solidFill>
                </w14:textFill>
              </w:rPr>
              <w:t>氧化铝</w:t>
            </w:r>
            <w:r>
              <w:rPr>
                <w:rFonts w:hint="eastAsia"/>
                <w:color w:val="000000" w:themeColor="text1"/>
                <w:sz w:val="24"/>
                <w14:textFill>
                  <w14:solidFill>
                    <w14:schemeClr w14:val="tx1"/>
                  </w14:solidFill>
                </w14:textFill>
              </w:rPr>
              <w:t>等</w:t>
            </w:r>
            <w:r>
              <w:rPr>
                <w:rFonts w:hint="eastAsia"/>
                <w:color w:val="000000" w:themeColor="text1"/>
                <w:sz w:val="24"/>
                <w:szCs w:val="22"/>
                <w14:textFill>
                  <w14:solidFill>
                    <w14:schemeClr w14:val="tx1"/>
                  </w14:solidFill>
                </w14:textFill>
              </w:rPr>
              <w:t>），</w:t>
            </w:r>
            <w:r>
              <w:rPr>
                <w:rFonts w:hint="default"/>
                <w:color w:val="000000" w:themeColor="text1"/>
                <w:sz w:val="24"/>
                <w14:textFill>
                  <w14:solidFill>
                    <w14:schemeClr w14:val="tx1"/>
                  </w14:solidFill>
                </w14:textFill>
              </w:rPr>
              <w:t>产生量约为</w:t>
            </w:r>
            <w:r>
              <w:rPr>
                <w:rFonts w:hint="eastAsia"/>
                <w:color w:val="000000" w:themeColor="text1"/>
                <w:sz w:val="24"/>
                <w:lang w:val="en-US" w:eastAsia="zh-CN"/>
                <w14:textFill>
                  <w14:solidFill>
                    <w14:schemeClr w14:val="tx1"/>
                  </w14:solidFill>
                </w14:textFill>
              </w:rPr>
              <w:t>2</w:t>
            </w:r>
            <w:r>
              <w:rPr>
                <w:rFonts w:hint="default"/>
                <w:color w:val="000000" w:themeColor="text1"/>
                <w:sz w:val="24"/>
                <w14:textFill>
                  <w14:solidFill>
                    <w14:schemeClr w14:val="tx1"/>
                  </w14:solidFill>
                </w14:textFill>
              </w:rPr>
              <w:t>t/a，作为危险废物交有资质单位处理。</w:t>
            </w:r>
          </w:p>
          <w:p w14:paraId="54FBF3E8">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⑥废活性炭</w:t>
            </w:r>
          </w:p>
          <w:p w14:paraId="40079D3F">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因实验量增加，废气排放量增加造成废活性炭量增加，本项目废活性炭年增加量为3.2t/a</w:t>
            </w:r>
            <w:r>
              <w:rPr>
                <w:rFonts w:hint="default"/>
                <w:color w:val="000000" w:themeColor="text1"/>
                <w:sz w:val="24"/>
                <w14:textFill>
                  <w14:solidFill>
                    <w14:schemeClr w14:val="tx1"/>
                  </w14:solidFill>
                </w14:textFill>
              </w:rPr>
              <w:t>，作为危险废物交有资质单位处理。</w:t>
            </w:r>
          </w:p>
          <w:p w14:paraId="546B346A">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⑦污泥</w:t>
            </w:r>
          </w:p>
          <w:p w14:paraId="36A5D4FF">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实验器皿及部分仪器设备的清洗废</w:t>
            </w:r>
            <w:r>
              <w:rPr>
                <w:rFonts w:hint="eastAsia"/>
                <w:color w:val="000000" w:themeColor="text1"/>
                <w:sz w:val="24"/>
                <w:lang w:val="en-US" w:eastAsia="zh-CN"/>
                <w14:textFill>
                  <w14:solidFill>
                    <w14:schemeClr w14:val="tx1"/>
                  </w14:solidFill>
                </w14:textFill>
              </w:rPr>
              <w:t>水排入污水处理站，污水处理量增加，因此污水处理站产生的污泥量增加，污泥增加量为2t/a</w:t>
            </w:r>
            <w:r>
              <w:rPr>
                <w:rFonts w:hint="default"/>
                <w:color w:val="000000" w:themeColor="text1"/>
                <w:sz w:val="24"/>
                <w14:textFill>
                  <w14:solidFill>
                    <w14:schemeClr w14:val="tx1"/>
                  </w14:solidFill>
                </w14:textFill>
              </w:rPr>
              <w:t>，作为危险废物交有资质单位处理。</w:t>
            </w:r>
          </w:p>
          <w:p w14:paraId="3D4399B1">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⑧含油泥浆</w:t>
            </w:r>
          </w:p>
          <w:p w14:paraId="40FE21D2">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油基钻完井液实验过程中会产生废含油泥浆，产生量约为3t/a</w:t>
            </w:r>
            <w:r>
              <w:rPr>
                <w:rFonts w:hint="default"/>
                <w:color w:val="000000" w:themeColor="text1"/>
                <w:sz w:val="24"/>
                <w14:textFill>
                  <w14:solidFill>
                    <w14:schemeClr w14:val="tx1"/>
                  </w14:solidFill>
                </w14:textFill>
              </w:rPr>
              <w:t>，作为危险废物交有资质单位处理。</w:t>
            </w:r>
          </w:p>
          <w:p w14:paraId="5A7223A4">
            <w:pPr>
              <w:keepNext w:val="0"/>
              <w:keepLines w:val="0"/>
              <w:suppressLineNumbers w:val="0"/>
              <w:adjustRightInd w:val="0"/>
              <w:spacing w:before="0" w:beforeAutospacing="0" w:after="0" w:afterAutospacing="0" w:line="480" w:lineRule="exact"/>
              <w:ind w:left="0" w:right="0" w:firstLine="480" w:firstLineChars="200"/>
              <w:textAlignment w:val="baseline"/>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⑨废油桶</w:t>
            </w:r>
          </w:p>
          <w:p w14:paraId="06E0BD17">
            <w:pPr>
              <w:keepNext w:val="0"/>
              <w:keepLines w:val="0"/>
              <w:suppressLineNumbers w:val="0"/>
              <w:adjustRightInd w:val="0"/>
              <w:spacing w:before="0" w:beforeAutospacing="0" w:after="0" w:afterAutospacing="0" w:line="480" w:lineRule="exact"/>
              <w:ind w:left="0" w:right="0" w:firstLine="480" w:firstLineChars="200"/>
              <w:textAlignment w:val="baseline"/>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煤油、白油使用过程会产生废油桶，年产生量约为0.3t/a</w:t>
            </w:r>
            <w:r>
              <w:rPr>
                <w:rFonts w:hint="default"/>
                <w:color w:val="000000" w:themeColor="text1"/>
                <w:sz w:val="24"/>
                <w14:textFill>
                  <w14:solidFill>
                    <w14:schemeClr w14:val="tx1"/>
                  </w14:solidFill>
                </w14:textFill>
              </w:rPr>
              <w:t>，作为危险废物交有资质单位处理。</w:t>
            </w:r>
          </w:p>
          <w:p w14:paraId="691DBD05">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szCs w:val="22"/>
                <w14:textFill>
                  <w14:solidFill>
                    <w14:schemeClr w14:val="tx1"/>
                  </w14:solidFill>
                </w14:textFill>
              </w:rPr>
            </w:pPr>
            <w:r>
              <w:rPr>
                <w:rFonts w:hint="default"/>
                <w:color w:val="000000" w:themeColor="text1"/>
                <w:sz w:val="24"/>
                <w:szCs w:val="22"/>
                <w14:textFill>
                  <w14:solidFill>
                    <w14:schemeClr w14:val="tx1"/>
                  </w14:solidFill>
                </w14:textFill>
              </w:rPr>
              <w:t>本项目固体废物基本情况详见下表。</w:t>
            </w:r>
          </w:p>
          <w:p w14:paraId="54A5335F">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textAlignment w:val="baseline"/>
              <w:rPr>
                <w:rFonts w:hint="default"/>
                <w:color w:val="000000" w:themeColor="text1"/>
                <w:sz w:val="24"/>
                <w:szCs w:val="22"/>
                <w14:textFill>
                  <w14:solidFill>
                    <w14:schemeClr w14:val="tx1"/>
                  </w14:solidFill>
                </w14:textFill>
              </w:rPr>
            </w:pPr>
            <w:r>
              <w:rPr>
                <w:rFonts w:hint="default"/>
                <w:color w:val="000000" w:themeColor="text1"/>
                <w:sz w:val="24"/>
                <w14:textFill>
                  <w14:solidFill>
                    <w14:schemeClr w14:val="tx1"/>
                  </w14:solidFill>
                </w14:textFill>
              </w:rPr>
              <w:t>本项目固体废物汇总及性质鉴别一览表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0"/>
              <w:gridCol w:w="732"/>
              <w:gridCol w:w="272"/>
              <w:gridCol w:w="1006"/>
              <w:gridCol w:w="1154"/>
              <w:gridCol w:w="787"/>
              <w:gridCol w:w="567"/>
              <w:gridCol w:w="627"/>
              <w:gridCol w:w="509"/>
              <w:gridCol w:w="841"/>
              <w:gridCol w:w="774"/>
              <w:gridCol w:w="651"/>
            </w:tblGrid>
            <w:tr w14:paraId="728E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vAlign w:val="center"/>
                </w:tcPr>
                <w:p w14:paraId="60B0A6F1">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序号</w:t>
                  </w:r>
                </w:p>
              </w:tc>
              <w:tc>
                <w:tcPr>
                  <w:tcW w:w="439" w:type="pct"/>
                  <w:vAlign w:val="center"/>
                </w:tcPr>
                <w:p w14:paraId="740146D0">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固废名称</w:t>
                  </w:r>
                </w:p>
              </w:tc>
              <w:tc>
                <w:tcPr>
                  <w:tcW w:w="163" w:type="pct"/>
                  <w:vAlign w:val="center"/>
                </w:tcPr>
                <w:p w14:paraId="70067C8A">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属性</w:t>
                  </w:r>
                </w:p>
              </w:tc>
              <w:tc>
                <w:tcPr>
                  <w:tcW w:w="603" w:type="pct"/>
                  <w:vAlign w:val="center"/>
                </w:tcPr>
                <w:p w14:paraId="43E4B863">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危废类别</w:t>
                  </w:r>
                </w:p>
              </w:tc>
              <w:tc>
                <w:tcPr>
                  <w:tcW w:w="692" w:type="pct"/>
                  <w:vAlign w:val="center"/>
                </w:tcPr>
                <w:p w14:paraId="38828A5A">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危废代码</w:t>
                  </w:r>
                </w:p>
              </w:tc>
              <w:tc>
                <w:tcPr>
                  <w:tcW w:w="472" w:type="pct"/>
                  <w:vAlign w:val="center"/>
                </w:tcPr>
                <w:p w14:paraId="0302771D">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产生量t/a</w:t>
                  </w:r>
                </w:p>
              </w:tc>
              <w:tc>
                <w:tcPr>
                  <w:tcW w:w="340" w:type="pct"/>
                  <w:vAlign w:val="center"/>
                </w:tcPr>
                <w:p w14:paraId="10A053E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产废周期</w:t>
                  </w:r>
                </w:p>
              </w:tc>
              <w:tc>
                <w:tcPr>
                  <w:tcW w:w="376" w:type="pct"/>
                  <w:vAlign w:val="center"/>
                </w:tcPr>
                <w:p w14:paraId="71BF7984">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产生环节</w:t>
                  </w:r>
                </w:p>
              </w:tc>
              <w:tc>
                <w:tcPr>
                  <w:tcW w:w="305" w:type="pct"/>
                  <w:vAlign w:val="center"/>
                </w:tcPr>
                <w:p w14:paraId="59A5C16D">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物理性状</w:t>
                  </w:r>
                </w:p>
              </w:tc>
              <w:tc>
                <w:tcPr>
                  <w:tcW w:w="504" w:type="pct"/>
                  <w:vAlign w:val="center"/>
                </w:tcPr>
                <w:p w14:paraId="46FA51D5">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主要有毒有害名称</w:t>
                  </w:r>
                </w:p>
              </w:tc>
              <w:tc>
                <w:tcPr>
                  <w:tcW w:w="464" w:type="pct"/>
                  <w:vAlign w:val="center"/>
                </w:tcPr>
                <w:p w14:paraId="0C222D0D">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环境危险特性</w:t>
                  </w:r>
                </w:p>
              </w:tc>
              <w:tc>
                <w:tcPr>
                  <w:tcW w:w="390" w:type="pct"/>
                  <w:vAlign w:val="center"/>
                </w:tcPr>
                <w:p w14:paraId="162708F1">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贮存方式</w:t>
                  </w:r>
                </w:p>
              </w:tc>
            </w:tr>
            <w:tr w14:paraId="1473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vAlign w:val="center"/>
                </w:tcPr>
                <w:p w14:paraId="46B1197D">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439" w:type="pct"/>
                  <w:vAlign w:val="center"/>
                </w:tcPr>
                <w:p w14:paraId="132BB0D9">
                  <w:pPr>
                    <w:pStyle w:val="58"/>
                    <w:keepNext w:val="0"/>
                    <w:keepLines w:val="0"/>
                    <w:suppressLineNumbers w:val="0"/>
                    <w:spacing w:before="0" w:beforeAutospacing="0" w:after="0" w:afterAutospacing="0" w:line="240" w:lineRule="exact"/>
                    <w:ind w:left="0" w:right="0"/>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14:textFill>
                        <w14:solidFill>
                          <w14:schemeClr w14:val="tx1"/>
                        </w14:solidFill>
                      </w14:textFill>
                    </w:rPr>
                    <w:t>废水泥</w:t>
                  </w:r>
                  <w:r>
                    <w:rPr>
                      <w:rFonts w:hint="eastAsia"/>
                      <w:color w:val="000000" w:themeColor="text1"/>
                      <w:kern w:val="2"/>
                      <w:sz w:val="21"/>
                      <w:szCs w:val="21"/>
                      <w:lang w:val="en-US" w:eastAsia="zh-CN"/>
                      <w14:textFill>
                        <w14:solidFill>
                          <w14:schemeClr w14:val="tx1"/>
                        </w14:solidFill>
                      </w14:textFill>
                    </w:rPr>
                    <w:t>浆</w:t>
                  </w:r>
                </w:p>
              </w:tc>
              <w:tc>
                <w:tcPr>
                  <w:tcW w:w="163" w:type="pct"/>
                  <w:vMerge w:val="restart"/>
                  <w:vAlign w:val="center"/>
                </w:tcPr>
                <w:p w14:paraId="0E2C1F8B">
                  <w:pPr>
                    <w:pStyle w:val="58"/>
                    <w:keepNext w:val="0"/>
                    <w:keepLines w:val="0"/>
                    <w:suppressLineNumbers w:val="0"/>
                    <w:spacing w:before="0" w:beforeAutospacing="0" w:after="0" w:afterAutospacing="0" w:line="240" w:lineRule="exact"/>
                    <w:ind w:left="0" w:right="0"/>
                    <w:rPr>
                      <w:rFonts w:hint="default"/>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一般固废</w:t>
                  </w:r>
                </w:p>
              </w:tc>
              <w:tc>
                <w:tcPr>
                  <w:tcW w:w="603" w:type="pct"/>
                  <w:vAlign w:val="center"/>
                </w:tcPr>
                <w:p w14:paraId="4DC2DF80">
                  <w:pPr>
                    <w:pStyle w:val="58"/>
                    <w:keepNext w:val="0"/>
                    <w:keepLines w:val="0"/>
                    <w:suppressLineNumbers w:val="0"/>
                    <w:spacing w:before="0" w:beforeAutospacing="0" w:after="0" w:afterAutospacing="0" w:line="240" w:lineRule="exact"/>
                    <w:ind w:left="0" w:right="0"/>
                    <w:rPr>
                      <w:rFonts w:hint="default"/>
                      <w:color w:val="000000" w:themeColor="text1"/>
                      <w:sz w:val="21"/>
                      <w:szCs w:val="21"/>
                      <w:lang w:val="zh-CN"/>
                      <w14:textFill>
                        <w14:solidFill>
                          <w14:schemeClr w14:val="tx1"/>
                        </w14:solidFill>
                      </w14:textFill>
                    </w:rPr>
                  </w:pPr>
                  <w:r>
                    <w:rPr>
                      <w:rFonts w:hint="default"/>
                      <w:color w:val="000000" w:themeColor="text1"/>
                      <w:sz w:val="21"/>
                      <w:szCs w:val="21"/>
                      <w14:textFill>
                        <w14:solidFill>
                          <w14:schemeClr w14:val="tx1"/>
                        </w14:solidFill>
                      </w14:textFill>
                    </w:rPr>
                    <w:t>SW59</w:t>
                  </w:r>
                </w:p>
              </w:tc>
              <w:tc>
                <w:tcPr>
                  <w:tcW w:w="692" w:type="pct"/>
                  <w:vAlign w:val="center"/>
                </w:tcPr>
                <w:p w14:paraId="480520B2">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900-099-S59</w:t>
                  </w:r>
                </w:p>
              </w:tc>
              <w:tc>
                <w:tcPr>
                  <w:tcW w:w="472" w:type="pct"/>
                  <w:vAlign w:val="center"/>
                </w:tcPr>
                <w:p w14:paraId="07C4156C">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val="zh-CN"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340" w:type="pct"/>
                  <w:vAlign w:val="center"/>
                </w:tcPr>
                <w:p w14:paraId="08769206">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vAlign w:val="center"/>
                </w:tcPr>
                <w:p w14:paraId="47CCB616">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vAlign w:val="center"/>
                </w:tcPr>
                <w:p w14:paraId="137255E4">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固体</w:t>
                  </w:r>
                </w:p>
              </w:tc>
              <w:tc>
                <w:tcPr>
                  <w:tcW w:w="504" w:type="pct"/>
                  <w:vAlign w:val="center"/>
                </w:tcPr>
                <w:p w14:paraId="2455D4E3">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464" w:type="pct"/>
                  <w:vAlign w:val="center"/>
                </w:tcPr>
                <w:p w14:paraId="0BD4BFC4">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90" w:type="pct"/>
                  <w:vAlign w:val="center"/>
                </w:tcPr>
                <w:p w14:paraId="7BCD77A0">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20F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2B4CFFA5">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439" w:type="pct"/>
                  <w:vAlign w:val="center"/>
                </w:tcPr>
                <w:p w14:paraId="1A90C0FF">
                  <w:pPr>
                    <w:pStyle w:val="58"/>
                    <w:keepNext w:val="0"/>
                    <w:keepLines w:val="0"/>
                    <w:suppressLineNumbers w:val="0"/>
                    <w:spacing w:before="0" w:beforeAutospacing="0" w:after="0" w:afterAutospacing="0" w:line="240" w:lineRule="exact"/>
                    <w:ind w:left="0" w:right="0"/>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废水基钻井液</w:t>
                  </w:r>
                </w:p>
              </w:tc>
              <w:tc>
                <w:tcPr>
                  <w:tcW w:w="163" w:type="pct"/>
                  <w:vMerge w:val="continue"/>
                  <w:vAlign w:val="center"/>
                </w:tcPr>
                <w:p w14:paraId="0B4E8C81">
                  <w:pPr>
                    <w:pStyle w:val="58"/>
                    <w:keepNext w:val="0"/>
                    <w:keepLines w:val="0"/>
                    <w:suppressLineNumbers w:val="0"/>
                    <w:spacing w:before="0" w:beforeAutospacing="0" w:after="0" w:afterAutospacing="0" w:line="240" w:lineRule="exact"/>
                    <w:ind w:left="0" w:right="0"/>
                    <w:rPr>
                      <w:rFonts w:hint="eastAsia"/>
                      <w:color w:val="000000" w:themeColor="text1"/>
                      <w:sz w:val="21"/>
                      <w:szCs w:val="21"/>
                      <w:lang w:val="zh-CN"/>
                      <w14:textFill>
                        <w14:solidFill>
                          <w14:schemeClr w14:val="tx1"/>
                        </w14:solidFill>
                      </w14:textFill>
                    </w:rPr>
                  </w:pPr>
                </w:p>
              </w:tc>
              <w:tc>
                <w:tcPr>
                  <w:tcW w:w="603" w:type="pct"/>
                  <w:shd w:val="clear" w:color="auto" w:fill="auto"/>
                  <w:vAlign w:val="center"/>
                </w:tcPr>
                <w:p w14:paraId="770DAA6E">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sz w:val="21"/>
                      <w:szCs w:val="21"/>
                      <w14:textFill>
                        <w14:solidFill>
                          <w14:schemeClr w14:val="tx1"/>
                        </w14:solidFill>
                      </w14:textFill>
                    </w:rPr>
                    <w:t>SW59</w:t>
                  </w:r>
                </w:p>
              </w:tc>
              <w:tc>
                <w:tcPr>
                  <w:tcW w:w="692" w:type="pct"/>
                  <w:shd w:val="clear" w:color="auto" w:fill="auto"/>
                  <w:vAlign w:val="center"/>
                </w:tcPr>
                <w:p w14:paraId="18C213E7">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900-099-S59</w:t>
                  </w:r>
                </w:p>
              </w:tc>
              <w:tc>
                <w:tcPr>
                  <w:tcW w:w="472" w:type="pct"/>
                  <w:shd w:val="clear" w:color="auto" w:fill="auto"/>
                  <w:vAlign w:val="center"/>
                </w:tcPr>
                <w:p w14:paraId="3CC41708">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340" w:type="pct"/>
                  <w:shd w:val="clear" w:color="auto" w:fill="auto"/>
                  <w:vAlign w:val="center"/>
                </w:tcPr>
                <w:p w14:paraId="6E974E5C">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shd w:val="clear" w:color="auto" w:fill="auto"/>
                  <w:vAlign w:val="center"/>
                </w:tcPr>
                <w:p w14:paraId="735D1567">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shd w:val="clear" w:color="auto" w:fill="auto"/>
                  <w:vAlign w:val="center"/>
                </w:tcPr>
                <w:p w14:paraId="339A1165">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固体</w:t>
                  </w:r>
                </w:p>
              </w:tc>
              <w:tc>
                <w:tcPr>
                  <w:tcW w:w="504" w:type="pct"/>
                  <w:shd w:val="clear" w:color="auto" w:fill="auto"/>
                  <w:vAlign w:val="center"/>
                </w:tcPr>
                <w:p w14:paraId="614A01DA">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464" w:type="pct"/>
                  <w:shd w:val="clear" w:color="auto" w:fill="auto"/>
                  <w:vAlign w:val="center"/>
                </w:tcPr>
                <w:p w14:paraId="2686E14C">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90" w:type="pct"/>
                  <w:shd w:val="clear" w:color="auto" w:fill="auto"/>
                  <w:vAlign w:val="center"/>
                </w:tcPr>
                <w:p w14:paraId="3A02634B">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2855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10951BC1">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439" w:type="pct"/>
                  <w:vAlign w:val="center"/>
                </w:tcPr>
                <w:p w14:paraId="6DF42C60">
                  <w:pPr>
                    <w:pStyle w:val="58"/>
                    <w:keepNext w:val="0"/>
                    <w:keepLines w:val="0"/>
                    <w:suppressLineNumbers w:val="0"/>
                    <w:spacing w:before="0" w:beforeAutospacing="0" w:after="0" w:afterAutospacing="0" w:line="240" w:lineRule="exact"/>
                    <w:ind w:left="0" w:right="0"/>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废普通试剂及样品</w:t>
                  </w:r>
                </w:p>
              </w:tc>
              <w:tc>
                <w:tcPr>
                  <w:tcW w:w="163" w:type="pct"/>
                  <w:vMerge w:val="continue"/>
                  <w:vAlign w:val="center"/>
                </w:tcPr>
                <w:p w14:paraId="752DFC39">
                  <w:pPr>
                    <w:pStyle w:val="58"/>
                    <w:keepNext w:val="0"/>
                    <w:keepLines w:val="0"/>
                    <w:suppressLineNumbers w:val="0"/>
                    <w:spacing w:before="0" w:beforeAutospacing="0" w:after="0" w:afterAutospacing="0" w:line="240" w:lineRule="exact"/>
                    <w:ind w:left="0" w:right="0"/>
                    <w:rPr>
                      <w:rFonts w:hint="eastAsia"/>
                      <w:color w:val="000000" w:themeColor="text1"/>
                      <w:sz w:val="21"/>
                      <w:szCs w:val="21"/>
                      <w:lang w:val="zh-CN"/>
                      <w14:textFill>
                        <w14:solidFill>
                          <w14:schemeClr w14:val="tx1"/>
                        </w14:solidFill>
                      </w14:textFill>
                    </w:rPr>
                  </w:pPr>
                </w:p>
              </w:tc>
              <w:tc>
                <w:tcPr>
                  <w:tcW w:w="603" w:type="pct"/>
                  <w:shd w:val="clear" w:color="auto" w:fill="auto"/>
                  <w:vAlign w:val="center"/>
                </w:tcPr>
                <w:p w14:paraId="628BFAC9">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sz w:val="21"/>
                      <w:szCs w:val="21"/>
                      <w14:textFill>
                        <w14:solidFill>
                          <w14:schemeClr w14:val="tx1"/>
                        </w14:solidFill>
                      </w14:textFill>
                    </w:rPr>
                    <w:t>SW59</w:t>
                  </w:r>
                </w:p>
              </w:tc>
              <w:tc>
                <w:tcPr>
                  <w:tcW w:w="692" w:type="pct"/>
                  <w:shd w:val="clear" w:color="auto" w:fill="auto"/>
                  <w:vAlign w:val="center"/>
                </w:tcPr>
                <w:p w14:paraId="13EC439D">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900-099-S59</w:t>
                  </w:r>
                </w:p>
              </w:tc>
              <w:tc>
                <w:tcPr>
                  <w:tcW w:w="472" w:type="pct"/>
                  <w:shd w:val="clear" w:color="auto" w:fill="auto"/>
                  <w:vAlign w:val="center"/>
                </w:tcPr>
                <w:p w14:paraId="2AF763D5">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340" w:type="pct"/>
                  <w:shd w:val="clear" w:color="auto" w:fill="auto"/>
                  <w:vAlign w:val="center"/>
                </w:tcPr>
                <w:p w14:paraId="64BF9A44">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shd w:val="clear" w:color="auto" w:fill="auto"/>
                  <w:vAlign w:val="center"/>
                </w:tcPr>
                <w:p w14:paraId="524FB3E5">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shd w:val="clear" w:color="auto" w:fill="auto"/>
                  <w:vAlign w:val="center"/>
                </w:tcPr>
                <w:p w14:paraId="6953E1F4">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液态</w:t>
                  </w:r>
                </w:p>
              </w:tc>
              <w:tc>
                <w:tcPr>
                  <w:tcW w:w="504" w:type="pct"/>
                  <w:shd w:val="clear" w:color="auto" w:fill="auto"/>
                  <w:vAlign w:val="center"/>
                </w:tcPr>
                <w:p w14:paraId="723AF955">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464" w:type="pct"/>
                  <w:shd w:val="clear" w:color="auto" w:fill="auto"/>
                  <w:vAlign w:val="center"/>
                </w:tcPr>
                <w:p w14:paraId="2743594E">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90" w:type="pct"/>
                  <w:shd w:val="clear" w:color="auto" w:fill="auto"/>
                  <w:vAlign w:val="center"/>
                </w:tcPr>
                <w:p w14:paraId="11C5DCF8">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37FD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159F261C">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439" w:type="pct"/>
                  <w:vAlign w:val="center"/>
                </w:tcPr>
                <w:p w14:paraId="388BAB2A">
                  <w:pPr>
                    <w:pStyle w:val="58"/>
                    <w:keepNext w:val="0"/>
                    <w:keepLines w:val="0"/>
                    <w:suppressLineNumbers w:val="0"/>
                    <w:spacing w:before="0" w:beforeAutospacing="0" w:after="0" w:afterAutospacing="0" w:line="240" w:lineRule="exact"/>
                    <w:ind w:left="0" w:right="0"/>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灼烧残渣</w:t>
                  </w:r>
                </w:p>
              </w:tc>
              <w:tc>
                <w:tcPr>
                  <w:tcW w:w="163" w:type="pct"/>
                  <w:vMerge w:val="continue"/>
                  <w:shd w:val="clear" w:color="auto" w:fill="auto"/>
                  <w:vAlign w:val="center"/>
                </w:tcPr>
                <w:p w14:paraId="665B47E0">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p>
              </w:tc>
              <w:tc>
                <w:tcPr>
                  <w:tcW w:w="603" w:type="pct"/>
                  <w:shd w:val="clear" w:color="auto" w:fill="auto"/>
                  <w:vAlign w:val="center"/>
                </w:tcPr>
                <w:p w14:paraId="4A9AA0DE">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sz w:val="21"/>
                      <w:szCs w:val="21"/>
                      <w14:textFill>
                        <w14:solidFill>
                          <w14:schemeClr w14:val="tx1"/>
                        </w14:solidFill>
                      </w14:textFill>
                    </w:rPr>
                    <w:t>SW59</w:t>
                  </w:r>
                </w:p>
              </w:tc>
              <w:tc>
                <w:tcPr>
                  <w:tcW w:w="692" w:type="pct"/>
                  <w:shd w:val="clear" w:color="auto" w:fill="auto"/>
                  <w:vAlign w:val="center"/>
                </w:tcPr>
                <w:p w14:paraId="0611519C">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900-099-S59</w:t>
                  </w:r>
                </w:p>
              </w:tc>
              <w:tc>
                <w:tcPr>
                  <w:tcW w:w="472" w:type="pct"/>
                  <w:shd w:val="clear" w:color="auto" w:fill="auto"/>
                  <w:vAlign w:val="center"/>
                </w:tcPr>
                <w:p w14:paraId="62302A0D">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eastAsia"/>
                      <w:color w:val="000000" w:themeColor="text1"/>
                      <w:sz w:val="21"/>
                      <w:szCs w:val="21"/>
                      <w:lang w:val="zh-CN"/>
                      <w14:textFill>
                        <w14:solidFill>
                          <w14:schemeClr w14:val="tx1"/>
                        </w14:solidFill>
                      </w14:textFill>
                    </w:rPr>
                    <w:t>0.5</w:t>
                  </w:r>
                </w:p>
              </w:tc>
              <w:tc>
                <w:tcPr>
                  <w:tcW w:w="340" w:type="pct"/>
                  <w:shd w:val="clear" w:color="auto" w:fill="auto"/>
                  <w:vAlign w:val="center"/>
                </w:tcPr>
                <w:p w14:paraId="787E164C">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shd w:val="clear" w:color="auto" w:fill="auto"/>
                  <w:vAlign w:val="center"/>
                </w:tcPr>
                <w:p w14:paraId="05114D7A">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shd w:val="clear" w:color="auto" w:fill="auto"/>
                  <w:vAlign w:val="center"/>
                </w:tcPr>
                <w:p w14:paraId="04BD2BC9">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固态</w:t>
                  </w:r>
                </w:p>
              </w:tc>
              <w:tc>
                <w:tcPr>
                  <w:tcW w:w="504" w:type="pct"/>
                  <w:shd w:val="clear" w:color="auto" w:fill="auto"/>
                  <w:vAlign w:val="center"/>
                </w:tcPr>
                <w:p w14:paraId="6A92A773">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464" w:type="pct"/>
                  <w:shd w:val="clear" w:color="auto" w:fill="auto"/>
                  <w:vAlign w:val="center"/>
                </w:tcPr>
                <w:p w14:paraId="2342F4B5">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90" w:type="pct"/>
                  <w:shd w:val="clear" w:color="auto" w:fill="auto"/>
                  <w:vAlign w:val="center"/>
                </w:tcPr>
                <w:p w14:paraId="113F7AD7">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5048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249DA062">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439" w:type="pct"/>
                  <w:vAlign w:val="center"/>
                </w:tcPr>
                <w:p w14:paraId="1F7BA1EC">
                  <w:pPr>
                    <w:pStyle w:val="58"/>
                    <w:keepNext w:val="0"/>
                    <w:keepLines w:val="0"/>
                    <w:suppressLineNumbers w:val="0"/>
                    <w:spacing w:before="0" w:beforeAutospacing="0" w:after="0" w:afterAutospacing="0" w:line="240" w:lineRule="exact"/>
                    <w:ind w:left="0" w:right="0"/>
                    <w:rPr>
                      <w:rFonts w:hint="default"/>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废包装物</w:t>
                  </w:r>
                </w:p>
              </w:tc>
              <w:tc>
                <w:tcPr>
                  <w:tcW w:w="163" w:type="pct"/>
                  <w:vMerge w:val="continue"/>
                  <w:shd w:val="clear" w:color="auto" w:fill="auto"/>
                  <w:vAlign w:val="center"/>
                </w:tcPr>
                <w:p w14:paraId="7A8A67D8">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p>
              </w:tc>
              <w:tc>
                <w:tcPr>
                  <w:tcW w:w="603" w:type="pct"/>
                  <w:shd w:val="clear" w:color="auto" w:fill="auto"/>
                  <w:vAlign w:val="center"/>
                </w:tcPr>
                <w:p w14:paraId="19E136A8">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sz w:val="21"/>
                      <w:szCs w:val="21"/>
                      <w14:textFill>
                        <w14:solidFill>
                          <w14:schemeClr w14:val="tx1"/>
                        </w14:solidFill>
                      </w14:textFill>
                    </w:rPr>
                    <w:t>SW59</w:t>
                  </w:r>
                </w:p>
              </w:tc>
              <w:tc>
                <w:tcPr>
                  <w:tcW w:w="692" w:type="pct"/>
                  <w:shd w:val="clear" w:color="auto" w:fill="auto"/>
                  <w:vAlign w:val="center"/>
                </w:tcPr>
                <w:p w14:paraId="6155F57D">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900-099-S59</w:t>
                  </w:r>
                </w:p>
              </w:tc>
              <w:tc>
                <w:tcPr>
                  <w:tcW w:w="472" w:type="pct"/>
                  <w:shd w:val="clear" w:color="auto" w:fill="auto"/>
                  <w:vAlign w:val="center"/>
                </w:tcPr>
                <w:p w14:paraId="70D19B19">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340" w:type="pct"/>
                  <w:shd w:val="clear" w:color="auto" w:fill="auto"/>
                  <w:vAlign w:val="center"/>
                </w:tcPr>
                <w:p w14:paraId="3EF91ECA">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shd w:val="clear" w:color="auto" w:fill="auto"/>
                  <w:vAlign w:val="center"/>
                </w:tcPr>
                <w:p w14:paraId="57C7B86D">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shd w:val="clear" w:color="auto" w:fill="auto"/>
                  <w:vAlign w:val="center"/>
                </w:tcPr>
                <w:p w14:paraId="06262433">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固态</w:t>
                  </w:r>
                </w:p>
              </w:tc>
              <w:tc>
                <w:tcPr>
                  <w:tcW w:w="504" w:type="pct"/>
                  <w:shd w:val="clear" w:color="auto" w:fill="auto"/>
                  <w:vAlign w:val="center"/>
                </w:tcPr>
                <w:p w14:paraId="258C2EFF">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464" w:type="pct"/>
                  <w:shd w:val="clear" w:color="auto" w:fill="auto"/>
                  <w:vAlign w:val="center"/>
                </w:tcPr>
                <w:p w14:paraId="71293FF3">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90" w:type="pct"/>
                  <w:shd w:val="clear" w:color="auto" w:fill="auto"/>
                  <w:vAlign w:val="center"/>
                </w:tcPr>
                <w:p w14:paraId="6BDEAB7B">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r>
                    <w:rPr>
                      <w:rFonts w:hint="default"/>
                      <w:color w:val="000000" w:themeColor="text1"/>
                      <w:sz w:val="21"/>
                      <w:szCs w:val="21"/>
                      <w14:textFill>
                        <w14:solidFill>
                          <w14:schemeClr w14:val="tx1"/>
                        </w14:solidFill>
                      </w14:textFill>
                    </w:rPr>
                    <w:t>L桶</w:t>
                  </w:r>
                </w:p>
              </w:tc>
            </w:tr>
            <w:tr w14:paraId="7B43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7DE17199">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439" w:type="pct"/>
                  <w:vAlign w:val="center"/>
                </w:tcPr>
                <w:p w14:paraId="4CD006B3">
                  <w:pPr>
                    <w:pStyle w:val="58"/>
                    <w:keepNext w:val="0"/>
                    <w:keepLines w:val="0"/>
                    <w:suppressLineNumbers w:val="0"/>
                    <w:spacing w:before="0" w:beforeAutospacing="0" w:after="0" w:afterAutospacing="0" w:line="240" w:lineRule="exact"/>
                    <w:ind w:left="0" w:right="0"/>
                    <w:rPr>
                      <w:rFonts w:hint="default"/>
                      <w:color w:val="000000" w:themeColor="text1"/>
                      <w:kern w:val="2"/>
                      <w:sz w:val="21"/>
                      <w:szCs w:val="21"/>
                      <w14:textFill>
                        <w14:solidFill>
                          <w14:schemeClr w14:val="tx1"/>
                        </w14:solidFill>
                      </w14:textFill>
                    </w:rPr>
                  </w:pPr>
                  <w:r>
                    <w:rPr>
                      <w:rFonts w:hint="default"/>
                      <w:color w:val="000000" w:themeColor="text1"/>
                      <w:kern w:val="2"/>
                      <w:sz w:val="21"/>
                      <w:szCs w:val="21"/>
                      <w14:textFill>
                        <w14:solidFill>
                          <w14:schemeClr w14:val="tx1"/>
                        </w14:solidFill>
                      </w14:textFill>
                    </w:rPr>
                    <w:t>废化学试剂</w:t>
                  </w:r>
                </w:p>
              </w:tc>
              <w:tc>
                <w:tcPr>
                  <w:tcW w:w="163" w:type="pct"/>
                  <w:vMerge w:val="restart"/>
                  <w:vAlign w:val="center"/>
                </w:tcPr>
                <w:p w14:paraId="639DCE47">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w:t>
                  </w:r>
                </w:p>
              </w:tc>
              <w:tc>
                <w:tcPr>
                  <w:tcW w:w="603" w:type="pct"/>
                  <w:vAlign w:val="center"/>
                </w:tcPr>
                <w:p w14:paraId="37FF5E0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lang w:val="zh-CN"/>
                      <w14:textFill>
                        <w14:solidFill>
                          <w14:schemeClr w14:val="tx1"/>
                        </w14:solidFill>
                      </w14:textFill>
                    </w:rPr>
                    <w:t>HW49</w:t>
                  </w:r>
                  <w:r>
                    <w:rPr>
                      <w:rFonts w:hint="default"/>
                      <w:color w:val="000000" w:themeColor="text1"/>
                      <w:szCs w:val="21"/>
                      <w14:textFill>
                        <w14:solidFill>
                          <w14:schemeClr w14:val="tx1"/>
                        </w14:solidFill>
                      </w14:textFill>
                    </w:rPr>
                    <w:t>其他废物</w:t>
                  </w:r>
                </w:p>
              </w:tc>
              <w:tc>
                <w:tcPr>
                  <w:tcW w:w="692" w:type="pct"/>
                  <w:vAlign w:val="center"/>
                </w:tcPr>
                <w:p w14:paraId="5AC7CD8C">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900-047-49</w:t>
                  </w:r>
                </w:p>
              </w:tc>
              <w:tc>
                <w:tcPr>
                  <w:tcW w:w="472" w:type="pct"/>
                  <w:vAlign w:val="center"/>
                </w:tcPr>
                <w:p w14:paraId="3E254FDF">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eastAsia="zh-CN"/>
                      <w14:textFill>
                        <w14:solidFill>
                          <w14:schemeClr w14:val="tx1"/>
                        </w14:solidFill>
                      </w14:textFill>
                    </w:rPr>
                  </w:pPr>
                  <w:r>
                    <w:rPr>
                      <w:rFonts w:hint="default"/>
                      <w:color w:val="000000" w:themeColor="text1"/>
                      <w:sz w:val="21"/>
                      <w:szCs w:val="21"/>
                      <w:lang w:val="zh-CN"/>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3</w:t>
                  </w:r>
                </w:p>
              </w:tc>
              <w:tc>
                <w:tcPr>
                  <w:tcW w:w="340" w:type="pct"/>
                  <w:vAlign w:val="center"/>
                </w:tcPr>
                <w:p w14:paraId="3875F9F3">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vAlign w:val="center"/>
                </w:tcPr>
                <w:p w14:paraId="2102B440">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vAlign w:val="center"/>
                </w:tcPr>
                <w:p w14:paraId="7FC9ADF9">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液态</w:t>
                  </w:r>
                </w:p>
              </w:tc>
              <w:tc>
                <w:tcPr>
                  <w:tcW w:w="504" w:type="pct"/>
                  <w:vAlign w:val="center"/>
                </w:tcPr>
                <w:p w14:paraId="77242888">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化学品</w:t>
                  </w:r>
                </w:p>
              </w:tc>
              <w:tc>
                <w:tcPr>
                  <w:tcW w:w="464" w:type="pct"/>
                  <w:vAlign w:val="center"/>
                </w:tcPr>
                <w:p w14:paraId="4133EC02">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vAlign w:val="center"/>
                </w:tcPr>
                <w:p w14:paraId="7FF1D34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7FA0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5E171C2D">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439" w:type="pct"/>
                  <w:vAlign w:val="center"/>
                </w:tcPr>
                <w:p w14:paraId="37A0C6E3">
                  <w:pPr>
                    <w:pStyle w:val="58"/>
                    <w:keepNext w:val="0"/>
                    <w:keepLines w:val="0"/>
                    <w:suppressLineNumbers w:val="0"/>
                    <w:spacing w:before="0" w:beforeAutospacing="0" w:after="0" w:afterAutospacing="0" w:line="240" w:lineRule="exact"/>
                    <w:ind w:left="0" w:right="0"/>
                    <w:rPr>
                      <w:rFonts w:hint="eastAsia" w:eastAsia="宋体"/>
                      <w:color w:val="000000" w:themeColor="text1"/>
                      <w:kern w:val="2"/>
                      <w:sz w:val="21"/>
                      <w:szCs w:val="21"/>
                      <w:lang w:eastAsia="zh-CN"/>
                      <w14:textFill>
                        <w14:solidFill>
                          <w14:schemeClr w14:val="tx1"/>
                        </w14:solidFill>
                      </w14:textFill>
                    </w:rPr>
                  </w:pPr>
                  <w:r>
                    <w:rPr>
                      <w:rFonts w:hint="default"/>
                      <w:color w:val="000000" w:themeColor="text1"/>
                      <w:kern w:val="2"/>
                      <w:sz w:val="21"/>
                      <w:szCs w:val="21"/>
                      <w14:textFill>
                        <w14:solidFill>
                          <w14:schemeClr w14:val="tx1"/>
                        </w14:solidFill>
                      </w14:textFill>
                    </w:rPr>
                    <w:t>废</w:t>
                  </w:r>
                  <w:r>
                    <w:rPr>
                      <w:rFonts w:hint="eastAsia"/>
                      <w:color w:val="000000" w:themeColor="text1"/>
                      <w:kern w:val="2"/>
                      <w:sz w:val="21"/>
                      <w:szCs w:val="21"/>
                      <w:lang w:val="en-US" w:eastAsia="zh-CN"/>
                      <w14:textFill>
                        <w14:solidFill>
                          <w14:schemeClr w14:val="tx1"/>
                        </w14:solidFill>
                      </w14:textFill>
                    </w:rPr>
                    <w:t>试剂瓶</w:t>
                  </w:r>
                </w:p>
              </w:tc>
              <w:tc>
                <w:tcPr>
                  <w:tcW w:w="163" w:type="pct"/>
                  <w:vMerge w:val="continue"/>
                  <w:vAlign w:val="center"/>
                </w:tcPr>
                <w:p w14:paraId="2DFAB274">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p>
              </w:tc>
              <w:tc>
                <w:tcPr>
                  <w:tcW w:w="603" w:type="pct"/>
                  <w:vAlign w:val="center"/>
                </w:tcPr>
                <w:p w14:paraId="059CEAA1">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lang w:val="zh-CN"/>
                      <w14:textFill>
                        <w14:solidFill>
                          <w14:schemeClr w14:val="tx1"/>
                        </w14:solidFill>
                      </w14:textFill>
                    </w:rPr>
                    <w:t>HW49</w:t>
                  </w:r>
                  <w:r>
                    <w:rPr>
                      <w:rFonts w:hint="default"/>
                      <w:color w:val="000000" w:themeColor="text1"/>
                      <w:sz w:val="21"/>
                      <w:szCs w:val="21"/>
                      <w14:textFill>
                        <w14:solidFill>
                          <w14:schemeClr w14:val="tx1"/>
                        </w14:solidFill>
                      </w14:textFill>
                    </w:rPr>
                    <w:t>其他废物</w:t>
                  </w:r>
                </w:p>
              </w:tc>
              <w:tc>
                <w:tcPr>
                  <w:tcW w:w="692" w:type="pct"/>
                  <w:vAlign w:val="center"/>
                </w:tcPr>
                <w:p w14:paraId="6FE1D7D6">
                  <w:pPr>
                    <w:pStyle w:val="58"/>
                    <w:keepNext w:val="0"/>
                    <w:keepLines w:val="0"/>
                    <w:suppressLineNumbers w:val="0"/>
                    <w:spacing w:before="0" w:beforeAutospacing="0" w:after="0" w:afterAutospacing="0" w:line="240" w:lineRule="exact"/>
                    <w:ind w:left="0" w:right="0"/>
                    <w:rPr>
                      <w:rFonts w:hint="default"/>
                      <w:color w:val="000000" w:themeColor="text1"/>
                      <w:sz w:val="21"/>
                      <w:szCs w:val="21"/>
                      <w:lang w:val="zh-CN"/>
                      <w14:textFill>
                        <w14:solidFill>
                          <w14:schemeClr w14:val="tx1"/>
                        </w14:solidFill>
                      </w14:textFill>
                    </w:rPr>
                  </w:pPr>
                  <w:r>
                    <w:rPr>
                      <w:rFonts w:hint="default"/>
                      <w:color w:val="000000" w:themeColor="text1"/>
                      <w:sz w:val="21"/>
                      <w:szCs w:val="21"/>
                      <w14:textFill>
                        <w14:solidFill>
                          <w14:schemeClr w14:val="tx1"/>
                        </w14:solidFill>
                      </w14:textFill>
                    </w:rPr>
                    <w:t>900-047-49</w:t>
                  </w:r>
                </w:p>
              </w:tc>
              <w:tc>
                <w:tcPr>
                  <w:tcW w:w="472" w:type="pct"/>
                  <w:vAlign w:val="center"/>
                </w:tcPr>
                <w:p w14:paraId="4622132B">
                  <w:pPr>
                    <w:pStyle w:val="58"/>
                    <w:keepNext w:val="0"/>
                    <w:keepLines w:val="0"/>
                    <w:suppressLineNumbers w:val="0"/>
                    <w:spacing w:before="0" w:beforeAutospacing="0" w:after="0" w:afterAutospacing="0" w:line="240" w:lineRule="exact"/>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340" w:type="pct"/>
                  <w:vAlign w:val="center"/>
                </w:tcPr>
                <w:p w14:paraId="24463E2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每周</w:t>
                  </w:r>
                </w:p>
              </w:tc>
              <w:tc>
                <w:tcPr>
                  <w:tcW w:w="376" w:type="pct"/>
                  <w:vAlign w:val="center"/>
                </w:tcPr>
                <w:p w14:paraId="35CB165D">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vAlign w:val="center"/>
                </w:tcPr>
                <w:p w14:paraId="4B25D07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固态</w:t>
                  </w:r>
                </w:p>
              </w:tc>
              <w:tc>
                <w:tcPr>
                  <w:tcW w:w="504" w:type="pct"/>
                  <w:vAlign w:val="center"/>
                </w:tcPr>
                <w:p w14:paraId="04BB478A">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化学品</w:t>
                  </w:r>
                </w:p>
              </w:tc>
              <w:tc>
                <w:tcPr>
                  <w:tcW w:w="464" w:type="pct"/>
                  <w:vAlign w:val="center"/>
                </w:tcPr>
                <w:p w14:paraId="1FB43899">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vAlign w:val="center"/>
                </w:tcPr>
                <w:p w14:paraId="5FEC19A6">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6B16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5BD21B17">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439" w:type="pct"/>
                  <w:vAlign w:val="center"/>
                </w:tcPr>
                <w:p w14:paraId="26661919">
                  <w:pPr>
                    <w:pStyle w:val="58"/>
                    <w:keepNext w:val="0"/>
                    <w:keepLines w:val="0"/>
                    <w:suppressLineNumbers w:val="0"/>
                    <w:spacing w:before="0" w:beforeAutospacing="0" w:after="0" w:afterAutospacing="0" w:line="240" w:lineRule="exact"/>
                    <w:ind w:left="0" w:right="0"/>
                    <w:rPr>
                      <w:rFonts w:hint="default"/>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实验废液</w:t>
                  </w:r>
                </w:p>
              </w:tc>
              <w:tc>
                <w:tcPr>
                  <w:tcW w:w="163" w:type="pct"/>
                  <w:vMerge w:val="continue"/>
                  <w:vAlign w:val="center"/>
                </w:tcPr>
                <w:p w14:paraId="35DDA275">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p>
              </w:tc>
              <w:tc>
                <w:tcPr>
                  <w:tcW w:w="603" w:type="pct"/>
                  <w:vAlign w:val="center"/>
                </w:tcPr>
                <w:p w14:paraId="12AE3C32">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lang w:val="zh-CN"/>
                      <w14:textFill>
                        <w14:solidFill>
                          <w14:schemeClr w14:val="tx1"/>
                        </w14:solidFill>
                      </w14:textFill>
                    </w:rPr>
                    <w:t>HW</w:t>
                  </w:r>
                  <w:r>
                    <w:rPr>
                      <w:rFonts w:hint="default"/>
                      <w:color w:val="000000" w:themeColor="text1"/>
                      <w:szCs w:val="21"/>
                      <w14:textFill>
                        <w14:solidFill>
                          <w14:schemeClr w14:val="tx1"/>
                        </w14:solidFill>
                      </w14:textFill>
                    </w:rPr>
                    <w:t>49其他废物</w:t>
                  </w:r>
                </w:p>
              </w:tc>
              <w:tc>
                <w:tcPr>
                  <w:tcW w:w="692" w:type="pct"/>
                  <w:vAlign w:val="center"/>
                </w:tcPr>
                <w:p w14:paraId="41480DE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900-047-49</w:t>
                  </w:r>
                </w:p>
              </w:tc>
              <w:tc>
                <w:tcPr>
                  <w:tcW w:w="472" w:type="pct"/>
                  <w:vAlign w:val="center"/>
                </w:tcPr>
                <w:p w14:paraId="044A1231">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lang w:val="zh-CN"/>
                      <w14:textFill>
                        <w14:solidFill>
                          <w14:schemeClr w14:val="tx1"/>
                        </w14:solidFill>
                      </w14:textFill>
                    </w:rPr>
                    <w:t>0.</w:t>
                  </w:r>
                  <w:r>
                    <w:rPr>
                      <w:rFonts w:hint="default"/>
                      <w:color w:val="000000" w:themeColor="text1"/>
                      <w:sz w:val="21"/>
                      <w:szCs w:val="21"/>
                      <w14:textFill>
                        <w14:solidFill>
                          <w14:schemeClr w14:val="tx1"/>
                        </w14:solidFill>
                      </w14:textFill>
                    </w:rPr>
                    <w:t>05</w:t>
                  </w:r>
                </w:p>
              </w:tc>
              <w:tc>
                <w:tcPr>
                  <w:tcW w:w="340" w:type="pct"/>
                  <w:vAlign w:val="center"/>
                </w:tcPr>
                <w:p w14:paraId="28A888EA">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vAlign w:val="center"/>
                </w:tcPr>
                <w:p w14:paraId="64994BCD">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vAlign w:val="center"/>
                </w:tcPr>
                <w:p w14:paraId="67FDECA9">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液态</w:t>
                  </w:r>
                </w:p>
              </w:tc>
              <w:tc>
                <w:tcPr>
                  <w:tcW w:w="504" w:type="pct"/>
                  <w:vAlign w:val="center"/>
                </w:tcPr>
                <w:p w14:paraId="136CEC89">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化学品</w:t>
                  </w:r>
                </w:p>
              </w:tc>
              <w:tc>
                <w:tcPr>
                  <w:tcW w:w="464" w:type="pct"/>
                  <w:vAlign w:val="center"/>
                </w:tcPr>
                <w:p w14:paraId="54BAEEC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vAlign w:val="center"/>
                </w:tcPr>
                <w:p w14:paraId="22672C2D">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6F60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573AE0EB">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439" w:type="pct"/>
                  <w:vAlign w:val="center"/>
                </w:tcPr>
                <w:p w14:paraId="08D37183">
                  <w:pPr>
                    <w:pStyle w:val="58"/>
                    <w:keepNext w:val="0"/>
                    <w:keepLines w:val="0"/>
                    <w:suppressLineNumbers w:val="0"/>
                    <w:spacing w:before="0" w:beforeAutospacing="0" w:after="0" w:afterAutospacing="0" w:line="240" w:lineRule="exact"/>
                    <w:ind w:left="0" w:right="0"/>
                    <w:rPr>
                      <w:rFonts w:hint="eastAsia"/>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实验器皿及实验仪器初次清洗废水</w:t>
                  </w:r>
                </w:p>
              </w:tc>
              <w:tc>
                <w:tcPr>
                  <w:tcW w:w="163" w:type="pct"/>
                  <w:vMerge w:val="continue"/>
                  <w:vAlign w:val="center"/>
                </w:tcPr>
                <w:p w14:paraId="32B675C6">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p>
              </w:tc>
              <w:tc>
                <w:tcPr>
                  <w:tcW w:w="603" w:type="pct"/>
                  <w:vAlign w:val="center"/>
                </w:tcPr>
                <w:p w14:paraId="1CD0F5D6">
                  <w:pPr>
                    <w:keepNext w:val="0"/>
                    <w:keepLines w:val="0"/>
                    <w:suppressLineNumbers w:val="0"/>
                    <w:spacing w:before="0" w:beforeAutospacing="0" w:after="0" w:afterAutospacing="0" w:line="24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lang w:val="zh-CN"/>
                      <w14:textFill>
                        <w14:solidFill>
                          <w14:schemeClr w14:val="tx1"/>
                        </w14:solidFill>
                      </w14:textFill>
                    </w:rPr>
                    <w:t>HW</w:t>
                  </w:r>
                  <w:r>
                    <w:rPr>
                      <w:rFonts w:hint="default"/>
                      <w:color w:val="000000" w:themeColor="text1"/>
                      <w:szCs w:val="21"/>
                      <w14:textFill>
                        <w14:solidFill>
                          <w14:schemeClr w14:val="tx1"/>
                        </w14:solidFill>
                      </w14:textFill>
                    </w:rPr>
                    <w:t>49其他废物</w:t>
                  </w:r>
                </w:p>
              </w:tc>
              <w:tc>
                <w:tcPr>
                  <w:tcW w:w="692" w:type="pct"/>
                  <w:vAlign w:val="center"/>
                </w:tcPr>
                <w:p w14:paraId="1773E278">
                  <w:pPr>
                    <w:keepNext w:val="0"/>
                    <w:keepLines w:val="0"/>
                    <w:suppressLineNumbers w:val="0"/>
                    <w:spacing w:before="0" w:beforeAutospacing="0" w:after="0" w:afterAutospacing="0" w:line="240" w:lineRule="exact"/>
                    <w:ind w:left="0" w:right="0"/>
                    <w:jc w:val="center"/>
                    <w:rPr>
                      <w:rFonts w:hint="default"/>
                      <w:color w:val="000000" w:themeColor="text1"/>
                      <w:szCs w:val="21"/>
                      <w:lang w:val="zh-CN"/>
                      <w14:textFill>
                        <w14:solidFill>
                          <w14:schemeClr w14:val="tx1"/>
                        </w14:solidFill>
                      </w14:textFill>
                    </w:rPr>
                  </w:pPr>
                  <w:r>
                    <w:rPr>
                      <w:rFonts w:hint="default"/>
                      <w:color w:val="000000" w:themeColor="text1"/>
                      <w:kern w:val="0"/>
                      <w:szCs w:val="21"/>
                      <w14:textFill>
                        <w14:solidFill>
                          <w14:schemeClr w14:val="tx1"/>
                        </w14:solidFill>
                      </w14:textFill>
                    </w:rPr>
                    <w:t>900-047-49</w:t>
                  </w:r>
                </w:p>
              </w:tc>
              <w:tc>
                <w:tcPr>
                  <w:tcW w:w="472" w:type="pct"/>
                  <w:vAlign w:val="center"/>
                </w:tcPr>
                <w:p w14:paraId="53C3D342">
                  <w:pPr>
                    <w:pStyle w:val="58"/>
                    <w:keepNext w:val="0"/>
                    <w:keepLines w:val="0"/>
                    <w:suppressLineNumbers w:val="0"/>
                    <w:spacing w:before="0" w:beforeAutospacing="0" w:after="0" w:afterAutospacing="0" w:line="240" w:lineRule="exact"/>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w:t>
                  </w:r>
                </w:p>
              </w:tc>
              <w:tc>
                <w:tcPr>
                  <w:tcW w:w="340" w:type="pct"/>
                  <w:vAlign w:val="center"/>
                </w:tcPr>
                <w:p w14:paraId="1A8C77A0">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vAlign w:val="center"/>
                </w:tcPr>
                <w:p w14:paraId="19D5F724">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实验器皿清洗</w:t>
                  </w:r>
                </w:p>
              </w:tc>
              <w:tc>
                <w:tcPr>
                  <w:tcW w:w="305" w:type="pct"/>
                  <w:vAlign w:val="center"/>
                </w:tcPr>
                <w:p w14:paraId="4076D48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液态</w:t>
                  </w:r>
                </w:p>
              </w:tc>
              <w:tc>
                <w:tcPr>
                  <w:tcW w:w="504" w:type="pct"/>
                  <w:vAlign w:val="center"/>
                </w:tcPr>
                <w:p w14:paraId="29C41E94">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化学品</w:t>
                  </w:r>
                </w:p>
              </w:tc>
              <w:tc>
                <w:tcPr>
                  <w:tcW w:w="464" w:type="pct"/>
                  <w:vAlign w:val="center"/>
                </w:tcPr>
                <w:p w14:paraId="63D5DDF1">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vAlign w:val="center"/>
                </w:tcPr>
                <w:p w14:paraId="1EB06003">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5CF8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2C06A351">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439" w:type="pct"/>
                  <w:vAlign w:val="center"/>
                </w:tcPr>
                <w:p w14:paraId="15B42A61">
                  <w:pPr>
                    <w:pStyle w:val="58"/>
                    <w:keepNext w:val="0"/>
                    <w:keepLines w:val="0"/>
                    <w:suppressLineNumbers w:val="0"/>
                    <w:spacing w:before="0" w:beforeAutospacing="0" w:after="0" w:afterAutospacing="0" w:line="240" w:lineRule="exact"/>
                    <w:ind w:left="0" w:right="0"/>
                    <w:rPr>
                      <w:rFonts w:hint="default"/>
                      <w:color w:val="000000" w:themeColor="text1"/>
                      <w:kern w:val="2"/>
                      <w:sz w:val="21"/>
                      <w:szCs w:val="21"/>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沾染废物</w:t>
                  </w:r>
                  <w:r>
                    <w:rPr>
                      <w:rFonts w:hint="default"/>
                      <w:color w:val="000000" w:themeColor="text1"/>
                      <w:kern w:val="2"/>
                      <w:sz w:val="21"/>
                      <w:szCs w:val="21"/>
                      <w:lang w:val="en-US" w:eastAsia="zh-CN"/>
                      <w14:textFill>
                        <w14:solidFill>
                          <w14:schemeClr w14:val="tx1"/>
                        </w14:solidFill>
                      </w14:textFill>
                    </w:rPr>
                    <w:t>（含有机溶剂、油类等）</w:t>
                  </w:r>
                </w:p>
              </w:tc>
              <w:tc>
                <w:tcPr>
                  <w:tcW w:w="163" w:type="pct"/>
                  <w:vMerge w:val="continue"/>
                  <w:vAlign w:val="center"/>
                </w:tcPr>
                <w:p w14:paraId="3BCA7772">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p>
              </w:tc>
              <w:tc>
                <w:tcPr>
                  <w:tcW w:w="603" w:type="pct"/>
                  <w:vAlign w:val="center"/>
                </w:tcPr>
                <w:p w14:paraId="615530B2">
                  <w:pPr>
                    <w:keepNext w:val="0"/>
                    <w:keepLines w:val="0"/>
                    <w:suppressLineNumbers w:val="0"/>
                    <w:spacing w:before="0" w:beforeAutospacing="0" w:after="0" w:afterAutospacing="0" w:line="240" w:lineRule="exact"/>
                    <w:ind w:left="0" w:right="0"/>
                    <w:jc w:val="center"/>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HW49</w:t>
                  </w:r>
                  <w:r>
                    <w:rPr>
                      <w:rFonts w:hint="default"/>
                      <w:color w:val="000000" w:themeColor="text1"/>
                      <w:szCs w:val="21"/>
                      <w14:textFill>
                        <w14:solidFill>
                          <w14:schemeClr w14:val="tx1"/>
                        </w14:solidFill>
                      </w14:textFill>
                    </w:rPr>
                    <w:t>其他废物</w:t>
                  </w:r>
                </w:p>
              </w:tc>
              <w:tc>
                <w:tcPr>
                  <w:tcW w:w="692" w:type="pct"/>
                  <w:vAlign w:val="center"/>
                </w:tcPr>
                <w:p w14:paraId="1C3A062A">
                  <w:pPr>
                    <w:keepNext w:val="0"/>
                    <w:keepLines w:val="0"/>
                    <w:suppressLineNumbers w:val="0"/>
                    <w:spacing w:before="0" w:beforeAutospacing="0" w:after="0" w:afterAutospacing="0" w:line="24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900-047-49</w:t>
                  </w:r>
                </w:p>
              </w:tc>
              <w:tc>
                <w:tcPr>
                  <w:tcW w:w="472" w:type="pct"/>
                  <w:vAlign w:val="center"/>
                </w:tcPr>
                <w:p w14:paraId="790B4981">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340" w:type="pct"/>
                  <w:vAlign w:val="center"/>
                </w:tcPr>
                <w:p w14:paraId="410FC84F">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vAlign w:val="center"/>
                </w:tcPr>
                <w:p w14:paraId="15844EA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vAlign w:val="center"/>
                </w:tcPr>
                <w:p w14:paraId="0FCA08E1">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固态</w:t>
                  </w:r>
                </w:p>
              </w:tc>
              <w:tc>
                <w:tcPr>
                  <w:tcW w:w="504" w:type="pct"/>
                  <w:vAlign w:val="center"/>
                </w:tcPr>
                <w:p w14:paraId="54C359A8">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有机溶剂</w:t>
                  </w:r>
                  <w:r>
                    <w:rPr>
                      <w:rFonts w:hint="eastAsia"/>
                      <w:color w:val="000000" w:themeColor="text1"/>
                      <w:sz w:val="21"/>
                      <w:szCs w:val="21"/>
                      <w14:textFill>
                        <w14:solidFill>
                          <w14:schemeClr w14:val="tx1"/>
                        </w14:solidFill>
                      </w14:textFill>
                    </w:rPr>
                    <w:t>、油类</w:t>
                  </w:r>
                </w:p>
              </w:tc>
              <w:tc>
                <w:tcPr>
                  <w:tcW w:w="464" w:type="pct"/>
                  <w:vAlign w:val="center"/>
                </w:tcPr>
                <w:p w14:paraId="65536B8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vAlign w:val="center"/>
                </w:tcPr>
                <w:p w14:paraId="4C5110A7">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20L桶</w:t>
                  </w:r>
                </w:p>
              </w:tc>
            </w:tr>
            <w:tr w14:paraId="2338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53BD4CDC">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439" w:type="pct"/>
                  <w:vAlign w:val="center"/>
                </w:tcPr>
                <w:p w14:paraId="7BB96646">
                  <w:pPr>
                    <w:pStyle w:val="58"/>
                    <w:keepNext w:val="0"/>
                    <w:keepLines w:val="0"/>
                    <w:suppressLineNumbers w:val="0"/>
                    <w:spacing w:before="0" w:beforeAutospacing="0" w:after="0" w:afterAutospacing="0" w:line="240" w:lineRule="exact"/>
                    <w:ind w:left="0" w:right="0"/>
                    <w:rPr>
                      <w:rFonts w:hint="eastAsia"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废活性炭</w:t>
                  </w:r>
                </w:p>
              </w:tc>
              <w:tc>
                <w:tcPr>
                  <w:tcW w:w="163" w:type="pct"/>
                  <w:vMerge w:val="continue"/>
                  <w:vAlign w:val="center"/>
                </w:tcPr>
                <w:p w14:paraId="5F017D81">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p>
              </w:tc>
              <w:tc>
                <w:tcPr>
                  <w:tcW w:w="603" w:type="pct"/>
                  <w:shd w:val="clear" w:color="auto" w:fill="auto"/>
                  <w:vAlign w:val="center"/>
                </w:tcPr>
                <w:p w14:paraId="42AC51EF">
                  <w:pPr>
                    <w:pStyle w:val="58"/>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sz w:val="21"/>
                      <w:szCs w:val="21"/>
                      <w:lang w:val="zh-CN"/>
                      <w14:textFill>
                        <w14:solidFill>
                          <w14:schemeClr w14:val="tx1"/>
                        </w14:solidFill>
                      </w14:textFill>
                    </w:rPr>
                    <w:t>HW49</w:t>
                  </w:r>
                  <w:r>
                    <w:rPr>
                      <w:rFonts w:hint="default"/>
                      <w:color w:val="000000" w:themeColor="text1"/>
                      <w:sz w:val="21"/>
                      <w:szCs w:val="21"/>
                      <w14:textFill>
                        <w14:solidFill>
                          <w14:schemeClr w14:val="tx1"/>
                        </w14:solidFill>
                      </w14:textFill>
                    </w:rPr>
                    <w:t>其他废物</w:t>
                  </w:r>
                </w:p>
              </w:tc>
              <w:tc>
                <w:tcPr>
                  <w:tcW w:w="692" w:type="pct"/>
                  <w:shd w:val="clear" w:color="auto" w:fill="auto"/>
                  <w:vAlign w:val="center"/>
                </w:tcPr>
                <w:p w14:paraId="55FA0E39">
                  <w:pPr>
                    <w:pStyle w:val="58"/>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lang w:val="zh-CN"/>
                      <w14:textFill>
                        <w14:solidFill>
                          <w14:schemeClr w14:val="tx1"/>
                        </w14:solidFill>
                      </w14:textFill>
                    </w:rPr>
                    <w:t>900-039-49</w:t>
                  </w:r>
                </w:p>
              </w:tc>
              <w:tc>
                <w:tcPr>
                  <w:tcW w:w="472" w:type="pct"/>
                  <w:vAlign w:val="center"/>
                </w:tcPr>
                <w:p w14:paraId="3B9B5E2F">
                  <w:pPr>
                    <w:pStyle w:val="58"/>
                    <w:keepNext w:val="0"/>
                    <w:keepLines w:val="0"/>
                    <w:suppressLineNumbers w:val="0"/>
                    <w:spacing w:before="0" w:beforeAutospacing="0" w:after="0" w:afterAutospacing="0" w:line="240" w:lineRule="exact"/>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340" w:type="pct"/>
                  <w:vAlign w:val="center"/>
                </w:tcPr>
                <w:p w14:paraId="53F51CD7">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每年</w:t>
                  </w:r>
                </w:p>
              </w:tc>
              <w:tc>
                <w:tcPr>
                  <w:tcW w:w="376" w:type="pct"/>
                  <w:vAlign w:val="center"/>
                </w:tcPr>
                <w:p w14:paraId="70AB2DE0">
                  <w:pPr>
                    <w:pStyle w:val="58"/>
                    <w:keepNext w:val="0"/>
                    <w:keepLines w:val="0"/>
                    <w:suppressLineNumbers w:val="0"/>
                    <w:spacing w:before="0" w:beforeAutospacing="0" w:after="0" w:afterAutospacing="0" w:line="240" w:lineRule="exact"/>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废气处理</w:t>
                  </w:r>
                </w:p>
              </w:tc>
              <w:tc>
                <w:tcPr>
                  <w:tcW w:w="305" w:type="pct"/>
                  <w:vAlign w:val="center"/>
                </w:tcPr>
                <w:p w14:paraId="66F45B5E">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固态</w:t>
                  </w:r>
                </w:p>
              </w:tc>
              <w:tc>
                <w:tcPr>
                  <w:tcW w:w="504" w:type="pct"/>
                  <w:vAlign w:val="center"/>
                </w:tcPr>
                <w:p w14:paraId="51C4003D">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有机化合物</w:t>
                  </w:r>
                </w:p>
              </w:tc>
              <w:tc>
                <w:tcPr>
                  <w:tcW w:w="464" w:type="pct"/>
                  <w:vAlign w:val="center"/>
                </w:tcPr>
                <w:p w14:paraId="32C9DF10">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vAlign w:val="center"/>
                </w:tcPr>
                <w:p w14:paraId="49D6E19F">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20</w:t>
                  </w:r>
                  <w:r>
                    <w:rPr>
                      <w:rFonts w:hint="eastAsia"/>
                      <w:color w:val="000000" w:themeColor="text1"/>
                      <w:sz w:val="21"/>
                      <w:szCs w:val="21"/>
                      <w:lang w:val="en-US" w:eastAsia="zh-CN"/>
                      <w14:textFill>
                        <w14:solidFill>
                          <w14:schemeClr w14:val="tx1"/>
                        </w14:solidFill>
                      </w14:textFill>
                    </w:rPr>
                    <w:t>0</w:t>
                  </w:r>
                  <w:r>
                    <w:rPr>
                      <w:rFonts w:hint="default"/>
                      <w:color w:val="000000" w:themeColor="text1"/>
                      <w:sz w:val="21"/>
                      <w:szCs w:val="21"/>
                      <w14:textFill>
                        <w14:solidFill>
                          <w14:schemeClr w14:val="tx1"/>
                        </w14:solidFill>
                      </w14:textFill>
                    </w:rPr>
                    <w:t>L桶</w:t>
                  </w:r>
                </w:p>
              </w:tc>
            </w:tr>
            <w:tr w14:paraId="1FDB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6F9D9910">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12</w:t>
                  </w:r>
                </w:p>
              </w:tc>
              <w:tc>
                <w:tcPr>
                  <w:tcW w:w="439" w:type="pct"/>
                  <w:vAlign w:val="center"/>
                </w:tcPr>
                <w:p w14:paraId="0DA4ACC6">
                  <w:pPr>
                    <w:pStyle w:val="58"/>
                    <w:keepNext w:val="0"/>
                    <w:keepLines w:val="0"/>
                    <w:suppressLineNumbers w:val="0"/>
                    <w:spacing w:before="0" w:beforeAutospacing="0" w:after="0" w:afterAutospacing="0" w:line="240" w:lineRule="exact"/>
                    <w:ind w:left="0" w:right="0"/>
                    <w:rPr>
                      <w:rFonts w:hint="eastAsia"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污泥</w:t>
                  </w:r>
                </w:p>
              </w:tc>
              <w:tc>
                <w:tcPr>
                  <w:tcW w:w="163" w:type="pct"/>
                  <w:vMerge w:val="continue"/>
                  <w:vAlign w:val="center"/>
                </w:tcPr>
                <w:p w14:paraId="08BD8C68">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p>
              </w:tc>
              <w:tc>
                <w:tcPr>
                  <w:tcW w:w="603" w:type="pct"/>
                  <w:vAlign w:val="center"/>
                </w:tcPr>
                <w:p w14:paraId="1BB93792">
                  <w:pPr>
                    <w:keepNext w:val="0"/>
                    <w:keepLines w:val="0"/>
                    <w:suppressLineNumbers w:val="0"/>
                    <w:spacing w:before="0" w:beforeAutospacing="0" w:after="0" w:afterAutospacing="0" w:line="240" w:lineRule="exact"/>
                    <w:ind w:left="0" w:right="0"/>
                    <w:jc w:val="center"/>
                    <w:rPr>
                      <w:rFonts w:hint="default"/>
                      <w:color w:val="000000" w:themeColor="text1"/>
                      <w:szCs w:val="21"/>
                      <w:lang w:val="zh-CN"/>
                      <w14:textFill>
                        <w14:solidFill>
                          <w14:schemeClr w14:val="tx1"/>
                        </w14:solidFill>
                      </w14:textFill>
                    </w:rPr>
                  </w:pPr>
                  <w:r>
                    <w:rPr>
                      <w:rFonts w:hint="default"/>
                      <w:color w:val="000000" w:themeColor="text1"/>
                      <w:sz w:val="21"/>
                      <w:szCs w:val="21"/>
                      <w:lang w:val="zh-CN"/>
                      <w14:textFill>
                        <w14:solidFill>
                          <w14:schemeClr w14:val="tx1"/>
                        </w14:solidFill>
                      </w14:textFill>
                    </w:rPr>
                    <w:t>HW49</w:t>
                  </w:r>
                  <w:r>
                    <w:rPr>
                      <w:rFonts w:hint="default"/>
                      <w:color w:val="000000" w:themeColor="text1"/>
                      <w:sz w:val="21"/>
                      <w:szCs w:val="21"/>
                      <w14:textFill>
                        <w14:solidFill>
                          <w14:schemeClr w14:val="tx1"/>
                        </w14:solidFill>
                      </w14:textFill>
                    </w:rPr>
                    <w:t>其他废物</w:t>
                  </w:r>
                </w:p>
              </w:tc>
              <w:tc>
                <w:tcPr>
                  <w:tcW w:w="692" w:type="pct"/>
                  <w:vAlign w:val="center"/>
                </w:tcPr>
                <w:p w14:paraId="30A52B4A">
                  <w:pPr>
                    <w:keepNext w:val="0"/>
                    <w:keepLines w:val="0"/>
                    <w:suppressLineNumbers w:val="0"/>
                    <w:spacing w:before="0" w:beforeAutospacing="0" w:after="0" w:afterAutospacing="0" w:line="240" w:lineRule="exact"/>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772-006-49</w:t>
                  </w:r>
                </w:p>
              </w:tc>
              <w:tc>
                <w:tcPr>
                  <w:tcW w:w="472" w:type="pct"/>
                  <w:vAlign w:val="center"/>
                </w:tcPr>
                <w:p w14:paraId="4BF7EFF4">
                  <w:pPr>
                    <w:pStyle w:val="58"/>
                    <w:keepNext w:val="0"/>
                    <w:keepLines w:val="0"/>
                    <w:suppressLineNumbers w:val="0"/>
                    <w:spacing w:before="0" w:beforeAutospacing="0" w:after="0" w:afterAutospacing="0" w:line="240" w:lineRule="exact"/>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340" w:type="pct"/>
                  <w:vAlign w:val="center"/>
                </w:tcPr>
                <w:p w14:paraId="4A07E3F7">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每天</w:t>
                  </w:r>
                </w:p>
              </w:tc>
              <w:tc>
                <w:tcPr>
                  <w:tcW w:w="376" w:type="pct"/>
                  <w:vAlign w:val="center"/>
                </w:tcPr>
                <w:p w14:paraId="5D11BAE4">
                  <w:pPr>
                    <w:pStyle w:val="58"/>
                    <w:keepNext w:val="0"/>
                    <w:keepLines w:val="0"/>
                    <w:suppressLineNumbers w:val="0"/>
                    <w:spacing w:before="0" w:beforeAutospacing="0" w:after="0" w:afterAutospacing="0" w:line="240" w:lineRule="exact"/>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废水处理</w:t>
                  </w:r>
                </w:p>
              </w:tc>
              <w:tc>
                <w:tcPr>
                  <w:tcW w:w="305" w:type="pct"/>
                  <w:vAlign w:val="center"/>
                </w:tcPr>
                <w:p w14:paraId="19DB5F75">
                  <w:pPr>
                    <w:pStyle w:val="58"/>
                    <w:keepNext w:val="0"/>
                    <w:keepLines w:val="0"/>
                    <w:suppressLineNumbers w:val="0"/>
                    <w:spacing w:before="0" w:beforeAutospacing="0" w:after="0" w:afterAutospacing="0" w:line="240" w:lineRule="exact"/>
                    <w:ind w:left="0" w:right="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固态</w:t>
                  </w:r>
                </w:p>
              </w:tc>
              <w:tc>
                <w:tcPr>
                  <w:tcW w:w="504" w:type="pct"/>
                  <w:shd w:val="clear" w:color="auto" w:fill="auto"/>
                  <w:vAlign w:val="center"/>
                </w:tcPr>
                <w:p w14:paraId="2FB58CF3">
                  <w:pPr>
                    <w:pStyle w:val="58"/>
                    <w:keepNext w:val="0"/>
                    <w:keepLines w:val="0"/>
                    <w:suppressLineNumbers w:val="0"/>
                    <w:spacing w:before="0" w:beforeAutospacing="0" w:after="0" w:afterAutospacing="0" w:line="240" w:lineRule="exact"/>
                    <w:ind w:left="0" w:right="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有机化合物</w:t>
                  </w:r>
                </w:p>
              </w:tc>
              <w:tc>
                <w:tcPr>
                  <w:tcW w:w="464" w:type="pct"/>
                  <w:shd w:val="clear" w:color="auto" w:fill="auto"/>
                  <w:vAlign w:val="center"/>
                </w:tcPr>
                <w:p w14:paraId="13C87EB0">
                  <w:pPr>
                    <w:pStyle w:val="58"/>
                    <w:keepNext w:val="0"/>
                    <w:keepLines w:val="0"/>
                    <w:suppressLineNumbers w:val="0"/>
                    <w:spacing w:before="0" w:beforeAutospacing="0" w:after="0" w:afterAutospacing="0" w:line="240" w:lineRule="exact"/>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shd w:val="clear" w:color="auto" w:fill="auto"/>
                  <w:vAlign w:val="center"/>
                </w:tcPr>
                <w:p w14:paraId="427CB0E2">
                  <w:pPr>
                    <w:pStyle w:val="58"/>
                    <w:keepNext w:val="0"/>
                    <w:keepLines w:val="0"/>
                    <w:suppressLineNumbers w:val="0"/>
                    <w:spacing w:before="0" w:beforeAutospacing="0" w:after="0" w:afterAutospacing="0" w:line="240" w:lineRule="exact"/>
                    <w:ind w:left="0" w:right="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20</w:t>
                  </w:r>
                  <w:r>
                    <w:rPr>
                      <w:rFonts w:hint="eastAsia"/>
                      <w:color w:val="000000" w:themeColor="text1"/>
                      <w:sz w:val="21"/>
                      <w:szCs w:val="21"/>
                      <w:lang w:val="en-US" w:eastAsia="zh-CN"/>
                      <w14:textFill>
                        <w14:solidFill>
                          <w14:schemeClr w14:val="tx1"/>
                        </w14:solidFill>
                      </w14:textFill>
                    </w:rPr>
                    <w:t>0</w:t>
                  </w:r>
                  <w:r>
                    <w:rPr>
                      <w:rFonts w:hint="default"/>
                      <w:color w:val="000000" w:themeColor="text1"/>
                      <w:sz w:val="21"/>
                      <w:szCs w:val="21"/>
                      <w14:textFill>
                        <w14:solidFill>
                          <w14:schemeClr w14:val="tx1"/>
                        </w14:solidFill>
                      </w14:textFill>
                    </w:rPr>
                    <w:t>L桶</w:t>
                  </w:r>
                </w:p>
              </w:tc>
            </w:tr>
            <w:tr w14:paraId="3DB7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50A8E310">
                  <w:pPr>
                    <w:pStyle w:val="58"/>
                    <w:keepNext w:val="0"/>
                    <w:keepLines w:val="0"/>
                    <w:suppressLineNumbers w:val="0"/>
                    <w:spacing w:before="0" w:beforeAutospacing="0" w:after="0" w:afterAutospacing="0" w:line="240" w:lineRule="exact"/>
                    <w:ind w:left="0" w:leftChars="0" w:right="0" w:right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439" w:type="pct"/>
                  <w:vAlign w:val="center"/>
                </w:tcPr>
                <w:p w14:paraId="6641B9CD">
                  <w:pPr>
                    <w:pStyle w:val="58"/>
                    <w:keepNext w:val="0"/>
                    <w:keepLines w:val="0"/>
                    <w:suppressLineNumbers w:val="0"/>
                    <w:spacing w:before="0" w:beforeAutospacing="0" w:after="0" w:afterAutospacing="0" w:line="240" w:lineRule="exact"/>
                    <w:ind w:left="0" w:right="0"/>
                    <w:rPr>
                      <w:rFonts w:hint="default"/>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含油泥浆</w:t>
                  </w:r>
                </w:p>
              </w:tc>
              <w:tc>
                <w:tcPr>
                  <w:tcW w:w="163" w:type="pct"/>
                  <w:vAlign w:val="center"/>
                </w:tcPr>
                <w:p w14:paraId="68657ACE">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p>
              </w:tc>
              <w:tc>
                <w:tcPr>
                  <w:tcW w:w="603" w:type="pct"/>
                  <w:shd w:val="clear" w:color="auto" w:fill="auto"/>
                  <w:vAlign w:val="center"/>
                </w:tcPr>
                <w:p w14:paraId="5F9DC8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color w:val="000000" w:themeColor="text1"/>
                      <w:szCs w:val="21"/>
                      <w:lang w:val="zh-CN"/>
                      <w14:textFill>
                        <w14:solidFill>
                          <w14:schemeClr w14:val="tx1"/>
                        </w14:solidFill>
                      </w14:textFill>
                    </w:rPr>
                    <w:t>HW49</w:t>
                  </w:r>
                  <w:r>
                    <w:rPr>
                      <w:rFonts w:hint="default"/>
                      <w:color w:val="000000" w:themeColor="text1"/>
                      <w:szCs w:val="21"/>
                      <w14:textFill>
                        <w14:solidFill>
                          <w14:schemeClr w14:val="tx1"/>
                        </w14:solidFill>
                      </w14:textFill>
                    </w:rPr>
                    <w:t>其他废物</w:t>
                  </w:r>
                </w:p>
              </w:tc>
              <w:tc>
                <w:tcPr>
                  <w:tcW w:w="692" w:type="pct"/>
                  <w:shd w:val="clear" w:color="auto" w:fill="auto"/>
                  <w:vAlign w:val="center"/>
                </w:tcPr>
                <w:p w14:paraId="4F2CB90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900-047-49</w:t>
                  </w:r>
                </w:p>
              </w:tc>
              <w:tc>
                <w:tcPr>
                  <w:tcW w:w="472" w:type="pct"/>
                  <w:shd w:val="clear" w:color="auto" w:fill="auto"/>
                  <w:vAlign w:val="center"/>
                </w:tcPr>
                <w:p w14:paraId="566AD083">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340" w:type="pct"/>
                  <w:shd w:val="clear" w:color="auto" w:fill="auto"/>
                  <w:vAlign w:val="center"/>
                </w:tcPr>
                <w:p w14:paraId="4461CE9D">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shd w:val="clear" w:color="auto" w:fill="auto"/>
                  <w:vAlign w:val="center"/>
                </w:tcPr>
                <w:p w14:paraId="201B1BF1">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shd w:val="clear" w:color="auto" w:fill="auto"/>
                  <w:vAlign w:val="center"/>
                </w:tcPr>
                <w:p w14:paraId="2DD425C7">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固态</w:t>
                  </w:r>
                </w:p>
              </w:tc>
              <w:tc>
                <w:tcPr>
                  <w:tcW w:w="504" w:type="pct"/>
                  <w:shd w:val="clear" w:color="auto" w:fill="auto"/>
                  <w:vAlign w:val="center"/>
                </w:tcPr>
                <w:p w14:paraId="26B395BD">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油类</w:t>
                  </w:r>
                </w:p>
              </w:tc>
              <w:tc>
                <w:tcPr>
                  <w:tcW w:w="464" w:type="pct"/>
                  <w:shd w:val="clear" w:color="auto" w:fill="auto"/>
                  <w:vAlign w:val="center"/>
                </w:tcPr>
                <w:p w14:paraId="3DAF8B52">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shd w:val="clear" w:color="auto" w:fill="auto"/>
                  <w:vAlign w:val="center"/>
                </w:tcPr>
                <w:p w14:paraId="18923215">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20</w:t>
                  </w:r>
                  <w:r>
                    <w:rPr>
                      <w:rFonts w:hint="eastAsia"/>
                      <w:color w:val="000000" w:themeColor="text1"/>
                      <w:sz w:val="21"/>
                      <w:szCs w:val="21"/>
                      <w:lang w:val="en-US" w:eastAsia="zh-CN"/>
                      <w14:textFill>
                        <w14:solidFill>
                          <w14:schemeClr w14:val="tx1"/>
                        </w14:solidFill>
                      </w14:textFill>
                    </w:rPr>
                    <w:t>0</w:t>
                  </w:r>
                  <w:r>
                    <w:rPr>
                      <w:rFonts w:hint="default"/>
                      <w:color w:val="000000" w:themeColor="text1"/>
                      <w:sz w:val="21"/>
                      <w:szCs w:val="21"/>
                      <w14:textFill>
                        <w14:solidFill>
                          <w14:schemeClr w14:val="tx1"/>
                        </w14:solidFill>
                      </w14:textFill>
                    </w:rPr>
                    <w:t>L桶</w:t>
                  </w:r>
                </w:p>
              </w:tc>
            </w:tr>
            <w:tr w14:paraId="25BD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46" w:type="pct"/>
                  <w:shd w:val="clear" w:color="auto" w:fill="auto"/>
                  <w:vAlign w:val="center"/>
                </w:tcPr>
                <w:p w14:paraId="3F479F46">
                  <w:pPr>
                    <w:pStyle w:val="58"/>
                    <w:keepNext w:val="0"/>
                    <w:keepLines w:val="0"/>
                    <w:suppressLineNumbers w:val="0"/>
                    <w:spacing w:before="0" w:beforeAutospacing="0" w:after="0" w:afterAutospacing="0" w:line="240" w:lineRule="exact"/>
                    <w:ind w:left="0" w:leftChars="0" w:right="0" w:right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439" w:type="pct"/>
                  <w:vAlign w:val="center"/>
                </w:tcPr>
                <w:p w14:paraId="0BF4AB13">
                  <w:pPr>
                    <w:pStyle w:val="58"/>
                    <w:keepNext w:val="0"/>
                    <w:keepLines w:val="0"/>
                    <w:suppressLineNumbers w:val="0"/>
                    <w:spacing w:before="0" w:beforeAutospacing="0" w:after="0" w:afterAutospacing="0" w:line="240" w:lineRule="exact"/>
                    <w:ind w:left="0" w:right="0"/>
                    <w:rPr>
                      <w:rFonts w:hint="default"/>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废油桶</w:t>
                  </w:r>
                </w:p>
              </w:tc>
              <w:tc>
                <w:tcPr>
                  <w:tcW w:w="163" w:type="pct"/>
                  <w:vAlign w:val="center"/>
                </w:tcPr>
                <w:p w14:paraId="3ADE32A0">
                  <w:pPr>
                    <w:pStyle w:val="58"/>
                    <w:keepNext w:val="0"/>
                    <w:keepLines w:val="0"/>
                    <w:suppressLineNumbers w:val="0"/>
                    <w:spacing w:before="0" w:beforeAutospacing="0" w:after="0" w:afterAutospacing="0" w:line="240" w:lineRule="exact"/>
                    <w:ind w:left="0" w:right="0"/>
                    <w:rPr>
                      <w:rFonts w:hint="default"/>
                      <w:color w:val="000000" w:themeColor="text1"/>
                      <w:sz w:val="21"/>
                      <w:szCs w:val="21"/>
                      <w14:textFill>
                        <w14:solidFill>
                          <w14:schemeClr w14:val="tx1"/>
                        </w14:solidFill>
                      </w14:textFill>
                    </w:rPr>
                  </w:pPr>
                </w:p>
              </w:tc>
              <w:tc>
                <w:tcPr>
                  <w:tcW w:w="603" w:type="pct"/>
                  <w:shd w:val="clear" w:color="auto" w:fill="auto"/>
                  <w:vAlign w:val="center"/>
                </w:tcPr>
                <w:p w14:paraId="14F099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color w:val="000000" w:themeColor="text1"/>
                      <w:szCs w:val="21"/>
                      <w:lang w:val="zh-CN"/>
                      <w14:textFill>
                        <w14:solidFill>
                          <w14:schemeClr w14:val="tx1"/>
                        </w14:solidFill>
                      </w14:textFill>
                    </w:rPr>
                    <w:t>HW49</w:t>
                  </w:r>
                  <w:r>
                    <w:rPr>
                      <w:rFonts w:hint="default"/>
                      <w:color w:val="000000" w:themeColor="text1"/>
                      <w:szCs w:val="21"/>
                      <w14:textFill>
                        <w14:solidFill>
                          <w14:schemeClr w14:val="tx1"/>
                        </w14:solidFill>
                      </w14:textFill>
                    </w:rPr>
                    <w:t>其他废物</w:t>
                  </w:r>
                </w:p>
              </w:tc>
              <w:tc>
                <w:tcPr>
                  <w:tcW w:w="692" w:type="pct"/>
                  <w:shd w:val="clear" w:color="auto" w:fill="auto"/>
                  <w:vAlign w:val="center"/>
                </w:tcPr>
                <w:p w14:paraId="4DCE74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900-04</w:t>
                  </w:r>
                  <w:r>
                    <w:rPr>
                      <w:rFonts w:hint="eastAsia"/>
                      <w:color w:val="000000" w:themeColor="text1"/>
                      <w:szCs w:val="21"/>
                      <w:lang w:val="en-US" w:eastAsia="zh-CN"/>
                      <w14:textFill>
                        <w14:solidFill>
                          <w14:schemeClr w14:val="tx1"/>
                        </w14:solidFill>
                      </w14:textFill>
                    </w:rPr>
                    <w:t>1</w:t>
                  </w:r>
                  <w:r>
                    <w:rPr>
                      <w:rFonts w:hint="default"/>
                      <w:color w:val="000000" w:themeColor="text1"/>
                      <w:szCs w:val="21"/>
                      <w14:textFill>
                        <w14:solidFill>
                          <w14:schemeClr w14:val="tx1"/>
                        </w14:solidFill>
                      </w14:textFill>
                    </w:rPr>
                    <w:t>-49</w:t>
                  </w:r>
                </w:p>
              </w:tc>
              <w:tc>
                <w:tcPr>
                  <w:tcW w:w="472" w:type="pct"/>
                  <w:shd w:val="clear" w:color="auto" w:fill="auto"/>
                  <w:vAlign w:val="center"/>
                </w:tcPr>
                <w:p w14:paraId="56B4B360">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w:t>
                  </w:r>
                </w:p>
              </w:tc>
              <w:tc>
                <w:tcPr>
                  <w:tcW w:w="340" w:type="pct"/>
                  <w:shd w:val="clear" w:color="auto" w:fill="auto"/>
                  <w:vAlign w:val="center"/>
                </w:tcPr>
                <w:p w14:paraId="1D2927D3">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每天</w:t>
                  </w:r>
                </w:p>
              </w:tc>
              <w:tc>
                <w:tcPr>
                  <w:tcW w:w="376" w:type="pct"/>
                  <w:shd w:val="clear" w:color="auto" w:fill="auto"/>
                  <w:vAlign w:val="center"/>
                </w:tcPr>
                <w:p w14:paraId="18BC4D31">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实验</w:t>
                  </w:r>
                </w:p>
              </w:tc>
              <w:tc>
                <w:tcPr>
                  <w:tcW w:w="305" w:type="pct"/>
                  <w:shd w:val="clear" w:color="auto" w:fill="auto"/>
                  <w:vAlign w:val="center"/>
                </w:tcPr>
                <w:p w14:paraId="75DC24D3">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固态</w:t>
                  </w:r>
                </w:p>
              </w:tc>
              <w:tc>
                <w:tcPr>
                  <w:tcW w:w="504" w:type="pct"/>
                  <w:shd w:val="clear" w:color="auto" w:fill="auto"/>
                  <w:vAlign w:val="center"/>
                </w:tcPr>
                <w:p w14:paraId="6B4D08B2">
                  <w:pPr>
                    <w:pStyle w:val="58"/>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油类</w:t>
                  </w:r>
                </w:p>
              </w:tc>
              <w:tc>
                <w:tcPr>
                  <w:tcW w:w="464" w:type="pct"/>
                  <w:shd w:val="clear" w:color="auto" w:fill="auto"/>
                  <w:vAlign w:val="center"/>
                </w:tcPr>
                <w:p w14:paraId="5318C9FE">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T/In</w:t>
                  </w:r>
                </w:p>
              </w:tc>
              <w:tc>
                <w:tcPr>
                  <w:tcW w:w="390" w:type="pct"/>
                  <w:shd w:val="clear" w:color="auto" w:fill="auto"/>
                  <w:vAlign w:val="center"/>
                </w:tcPr>
                <w:p w14:paraId="24C6E046">
                  <w:pPr>
                    <w:pStyle w:val="58"/>
                    <w:keepNext w:val="0"/>
                    <w:keepLines w:val="0"/>
                    <w:suppressLineNumbers w:val="0"/>
                    <w:spacing w:before="0" w:beforeAutospacing="0" w:after="0" w:afterAutospacing="0" w:line="240" w:lineRule="exact"/>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20</w:t>
                  </w:r>
                  <w:r>
                    <w:rPr>
                      <w:rFonts w:hint="eastAsia"/>
                      <w:color w:val="000000" w:themeColor="text1"/>
                      <w:sz w:val="21"/>
                      <w:szCs w:val="21"/>
                      <w:lang w:val="en-US" w:eastAsia="zh-CN"/>
                      <w14:textFill>
                        <w14:solidFill>
                          <w14:schemeClr w14:val="tx1"/>
                        </w14:solidFill>
                      </w14:textFill>
                    </w:rPr>
                    <w:t>0</w:t>
                  </w:r>
                  <w:r>
                    <w:rPr>
                      <w:rFonts w:hint="default"/>
                      <w:color w:val="000000" w:themeColor="text1"/>
                      <w:sz w:val="21"/>
                      <w:szCs w:val="21"/>
                      <w14:textFill>
                        <w14:solidFill>
                          <w14:schemeClr w14:val="tx1"/>
                        </w14:solidFill>
                      </w14:textFill>
                    </w:rPr>
                    <w:t>L桶</w:t>
                  </w:r>
                </w:p>
              </w:tc>
            </w:tr>
          </w:tbl>
          <w:p w14:paraId="546F7D40">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bCs/>
                <w:color w:val="000000" w:themeColor="text1"/>
                <w:kern w:val="0"/>
                <w:sz w:val="24"/>
                <w14:textFill>
                  <w14:solidFill>
                    <w14:schemeClr w14:val="tx1"/>
                  </w14:solidFill>
                </w14:textFill>
              </w:rPr>
              <w:t>本项目依托分析楼现有油生危废暂存间和油化危废暂存间进行暂存，</w:t>
            </w:r>
            <w:r>
              <w:rPr>
                <w:rFonts w:hint="default"/>
                <w:bCs/>
                <w:color w:val="000000" w:themeColor="text1"/>
                <w:sz w:val="24"/>
                <w14:textFill>
                  <w14:solidFill>
                    <w14:schemeClr w14:val="tx1"/>
                  </w14:solidFill>
                </w14:textFill>
              </w:rPr>
              <w:t>危废暂存间建筑面积均为10.42m</w:t>
            </w:r>
            <w:r>
              <w:rPr>
                <w:rFonts w:hint="default"/>
                <w:bCs/>
                <w:color w:val="000000" w:themeColor="text1"/>
                <w:sz w:val="24"/>
                <w:vertAlign w:val="superscript"/>
                <w14:textFill>
                  <w14:solidFill>
                    <w14:schemeClr w14:val="tx1"/>
                  </w14:solidFill>
                </w14:textFill>
              </w:rPr>
              <w:t>2</w:t>
            </w:r>
            <w:r>
              <w:rPr>
                <w:rFonts w:hint="default"/>
                <w:bCs/>
                <w:color w:val="000000" w:themeColor="text1"/>
                <w:sz w:val="24"/>
                <w14:textFill>
                  <w14:solidFill>
                    <w14:schemeClr w14:val="tx1"/>
                  </w14:solidFill>
                </w14:textFill>
              </w:rPr>
              <w:t>，危险废物贮存方式采用托盘贮存，危险废物在危废间的贮存周期为半个月，油生</w:t>
            </w:r>
            <w:r>
              <w:rPr>
                <w:rFonts w:hint="default"/>
                <w:color w:val="000000" w:themeColor="text1"/>
                <w:sz w:val="24"/>
                <w14:textFill>
                  <w14:solidFill>
                    <w14:schemeClr w14:val="tx1"/>
                  </w14:solidFill>
                </w14:textFill>
              </w:rPr>
              <w:t>现有工程合计已使用面积约8m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，剩余空间面积约7m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，本项目危险废物占地面积约0.5m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w:t>
            </w:r>
            <w:r>
              <w:rPr>
                <w:rFonts w:hint="default"/>
                <w:bCs/>
                <w:color w:val="000000" w:themeColor="text1"/>
                <w:sz w:val="24"/>
                <w14:textFill>
                  <w14:solidFill>
                    <w14:schemeClr w14:val="tx1"/>
                  </w14:solidFill>
                </w14:textFill>
              </w:rPr>
              <w:t>油化</w:t>
            </w:r>
            <w:r>
              <w:rPr>
                <w:rFonts w:hint="default"/>
                <w:color w:val="000000" w:themeColor="text1"/>
                <w:sz w:val="24"/>
                <w14:textFill>
                  <w14:solidFill>
                    <w14:schemeClr w14:val="tx1"/>
                  </w14:solidFill>
                </w14:textFill>
              </w:rPr>
              <w:t>现有工程合计已使用面积约9m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，剩余空间面积约6m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，本项目危险废物占地面积约0.5m</w:t>
            </w:r>
            <w:r>
              <w:rPr>
                <w:rFonts w:hint="default"/>
                <w:color w:val="000000" w:themeColor="text1"/>
                <w:sz w:val="24"/>
                <w:vertAlign w:val="superscript"/>
                <w14:textFill>
                  <w14:solidFill>
                    <w14:schemeClr w14:val="tx1"/>
                  </w14:solidFill>
                </w14:textFill>
              </w:rPr>
              <w:t>2</w:t>
            </w:r>
            <w:r>
              <w:rPr>
                <w:rFonts w:hint="default"/>
                <w:color w:val="000000" w:themeColor="text1"/>
                <w:sz w:val="24"/>
                <w14:textFill>
                  <w14:solidFill>
                    <w14:schemeClr w14:val="tx1"/>
                  </w14:solidFill>
                </w14:textFill>
              </w:rPr>
              <w:t>现有危废暂存间剩余面积可满足本项目的存储需求。</w:t>
            </w:r>
            <w:r>
              <w:rPr>
                <w:rFonts w:hint="default"/>
                <w:color w:val="000000" w:themeColor="text1"/>
                <w:kern w:val="0"/>
                <w:sz w:val="24"/>
                <w14:textFill>
                  <w14:solidFill>
                    <w14:schemeClr w14:val="tx1"/>
                  </w14:solidFill>
                </w14:textFill>
              </w:rPr>
              <w:t>本项目固体废物不会对外环境产生二次污染</w:t>
            </w:r>
            <w:r>
              <w:rPr>
                <w:rFonts w:hint="default"/>
                <w:color w:val="000000" w:themeColor="text1"/>
                <w:sz w:val="24"/>
                <w14:textFill>
                  <w14:solidFill>
                    <w14:schemeClr w14:val="tx1"/>
                  </w14:solidFill>
                </w14:textFill>
              </w:rPr>
              <w:t>。</w:t>
            </w:r>
          </w:p>
          <w:p w14:paraId="23B95AC1">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本项目建成前后全厂固体废物产生情况如下表所示。</w:t>
            </w:r>
          </w:p>
          <w:p w14:paraId="18DB539D">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textAlignment w:val="baseline"/>
              <w:rPr>
                <w:rFonts w:hint="default"/>
                <w:color w:val="000000" w:themeColor="text1"/>
                <w:kern w:val="24"/>
                <w:sz w:val="24"/>
                <w14:textFill>
                  <w14:solidFill>
                    <w14:schemeClr w14:val="tx1"/>
                  </w14:solidFill>
                </w14:textFill>
              </w:rPr>
            </w:pPr>
            <w:r>
              <w:rPr>
                <w:rFonts w:hint="default"/>
                <w:color w:val="000000" w:themeColor="text1"/>
                <w:kern w:val="24"/>
                <w:sz w:val="24"/>
                <w14:textFill>
                  <w14:solidFill>
                    <w14:schemeClr w14:val="tx1"/>
                  </w14:solidFill>
                </w14:textFill>
              </w:rPr>
              <w:t>本项目建成前后</w:t>
            </w:r>
            <w:r>
              <w:rPr>
                <w:rFonts w:hint="eastAsia"/>
                <w:color w:val="000000" w:themeColor="text1"/>
                <w:kern w:val="24"/>
                <w:sz w:val="24"/>
                <w:lang w:val="en-US" w:eastAsia="zh-CN"/>
                <w14:textFill>
                  <w14:solidFill>
                    <w14:schemeClr w14:val="tx1"/>
                  </w14:solidFill>
                </w14:textFill>
              </w:rPr>
              <w:t>全厂</w:t>
            </w:r>
            <w:r>
              <w:rPr>
                <w:rFonts w:hint="default"/>
                <w:color w:val="000000" w:themeColor="text1"/>
                <w:sz w:val="24"/>
                <w14:textFill>
                  <w14:solidFill>
                    <w14:schemeClr w14:val="tx1"/>
                  </w14:solidFill>
                </w14:textFill>
              </w:rPr>
              <w:t>固体废物情况</w:t>
            </w:r>
            <w:r>
              <w:rPr>
                <w:rFonts w:hint="default"/>
                <w:color w:val="000000" w:themeColor="text1"/>
                <w:kern w:val="24"/>
                <w:sz w:val="24"/>
                <w14:textFill>
                  <w14:solidFill>
                    <w14:schemeClr w14:val="tx1"/>
                  </w14:solidFill>
                </w14:textFill>
              </w:rPr>
              <w:t>一览表</w:t>
            </w:r>
          </w:p>
          <w:tbl>
            <w:tblPr>
              <w:tblStyle w:val="24"/>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70"/>
              <w:gridCol w:w="733"/>
              <w:gridCol w:w="2304"/>
              <w:gridCol w:w="1586"/>
              <w:gridCol w:w="1441"/>
              <w:gridCol w:w="968"/>
            </w:tblGrid>
            <w:tr w14:paraId="7742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vAlign w:val="center"/>
                </w:tcPr>
                <w:p w14:paraId="31237C09">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序号</w:t>
                  </w:r>
                </w:p>
              </w:tc>
              <w:tc>
                <w:tcPr>
                  <w:tcW w:w="452" w:type="pct"/>
                  <w:vAlign w:val="center"/>
                </w:tcPr>
                <w:p w14:paraId="395A427B">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固废种类</w:t>
                  </w:r>
                </w:p>
              </w:tc>
              <w:tc>
                <w:tcPr>
                  <w:tcW w:w="1421" w:type="pct"/>
                  <w:vAlign w:val="center"/>
                </w:tcPr>
                <w:p w14:paraId="56B54106">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危险废物名称</w:t>
                  </w:r>
                </w:p>
              </w:tc>
              <w:tc>
                <w:tcPr>
                  <w:tcW w:w="978" w:type="pct"/>
                  <w:vAlign w:val="center"/>
                </w:tcPr>
                <w:p w14:paraId="028C62F1">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本项目建成前年产生量t/a</w:t>
                  </w:r>
                </w:p>
              </w:tc>
              <w:tc>
                <w:tcPr>
                  <w:tcW w:w="889" w:type="pct"/>
                  <w:vAlign w:val="center"/>
                </w:tcPr>
                <w:p w14:paraId="5EBC7045">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本项目建成</w:t>
                  </w:r>
                  <w:r>
                    <w:rPr>
                      <w:rFonts w:hint="eastAsia"/>
                      <w:color w:val="000000" w:themeColor="text1"/>
                      <w:szCs w:val="21"/>
                      <w:highlight w:val="none"/>
                      <w:lang w:val="en-US" w:eastAsia="zh-CN"/>
                      <w14:textFill>
                        <w14:solidFill>
                          <w14:schemeClr w14:val="tx1"/>
                        </w14:solidFill>
                      </w14:textFill>
                    </w:rPr>
                    <w:t>后</w:t>
                  </w:r>
                  <w:r>
                    <w:rPr>
                      <w:rFonts w:hint="default"/>
                      <w:color w:val="000000" w:themeColor="text1"/>
                      <w:szCs w:val="21"/>
                      <w:highlight w:val="none"/>
                      <w14:textFill>
                        <w14:solidFill>
                          <w14:schemeClr w14:val="tx1"/>
                        </w14:solidFill>
                      </w14:textFill>
                    </w:rPr>
                    <w:t>年产生量t/a</w:t>
                  </w:r>
                </w:p>
              </w:tc>
              <w:tc>
                <w:tcPr>
                  <w:tcW w:w="597" w:type="pct"/>
                  <w:vAlign w:val="center"/>
                </w:tcPr>
                <w:p w14:paraId="7E2BF429">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变化量t/a</w:t>
                  </w:r>
                </w:p>
              </w:tc>
            </w:tr>
            <w:tr w14:paraId="4DAD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vAlign w:val="center"/>
                </w:tcPr>
                <w:p w14:paraId="588E3160">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w:t>
                  </w:r>
                </w:p>
              </w:tc>
              <w:tc>
                <w:tcPr>
                  <w:tcW w:w="452" w:type="pct"/>
                  <w:vMerge w:val="restart"/>
                  <w:vAlign w:val="center"/>
                </w:tcPr>
                <w:p w14:paraId="6209207E">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r>
                    <w:rPr>
                      <w:rFonts w:hint="default"/>
                      <w:snapToGrid w:val="0"/>
                      <w:color w:val="000000" w:themeColor="text1"/>
                      <w:kern w:val="21"/>
                      <w14:textFill>
                        <w14:solidFill>
                          <w14:schemeClr w14:val="tx1"/>
                        </w14:solidFill>
                      </w14:textFill>
                    </w:rPr>
                    <w:t>危险废物</w:t>
                  </w:r>
                </w:p>
              </w:tc>
              <w:tc>
                <w:tcPr>
                  <w:tcW w:w="1421" w:type="pct"/>
                  <w:vAlign w:val="center"/>
                </w:tcPr>
                <w:p w14:paraId="13305BD7">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eastAsia="zh-CN"/>
                      <w14:textFill>
                        <w14:solidFill>
                          <w14:schemeClr w14:val="tx1"/>
                        </w14:solidFill>
                      </w14:textFill>
                    </w:rPr>
                  </w:pPr>
                  <w:r>
                    <w:rPr>
                      <w:rFonts w:hint="default"/>
                      <w:color w:val="000000" w:themeColor="text1"/>
                      <w:kern w:val="0"/>
                      <w:szCs w:val="21"/>
                      <w14:textFill>
                        <w14:solidFill>
                          <w14:schemeClr w14:val="tx1"/>
                        </w14:solidFill>
                      </w14:textFill>
                    </w:rPr>
                    <w:t>含酸废</w:t>
                  </w:r>
                  <w:r>
                    <w:rPr>
                      <w:rFonts w:hint="eastAsia"/>
                      <w:color w:val="000000" w:themeColor="text1"/>
                      <w:kern w:val="0"/>
                      <w:szCs w:val="21"/>
                      <w:lang w:val="en-US" w:eastAsia="zh-CN"/>
                      <w14:textFill>
                        <w14:solidFill>
                          <w14:schemeClr w14:val="tx1"/>
                        </w14:solidFill>
                      </w14:textFill>
                    </w:rPr>
                    <w:t>水</w:t>
                  </w:r>
                </w:p>
              </w:tc>
              <w:tc>
                <w:tcPr>
                  <w:tcW w:w="978" w:type="pct"/>
                  <w:vAlign w:val="center"/>
                </w:tcPr>
                <w:p w14:paraId="41400752">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4.3</w:t>
                  </w:r>
                </w:p>
              </w:tc>
              <w:tc>
                <w:tcPr>
                  <w:tcW w:w="889" w:type="pct"/>
                  <w:vAlign w:val="center"/>
                </w:tcPr>
                <w:p w14:paraId="5065A1D1">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4.3</w:t>
                  </w:r>
                </w:p>
              </w:tc>
              <w:tc>
                <w:tcPr>
                  <w:tcW w:w="597" w:type="pct"/>
                  <w:vAlign w:val="center"/>
                </w:tcPr>
                <w:p w14:paraId="65FD9E46">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szCs w:val="21"/>
                      <w:lang w:eastAsia="zh-CN"/>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w:t>
                  </w:r>
                </w:p>
              </w:tc>
            </w:tr>
            <w:tr w14:paraId="795F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45F2F51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w:t>
                  </w:r>
                </w:p>
              </w:tc>
              <w:tc>
                <w:tcPr>
                  <w:tcW w:w="452" w:type="pct"/>
                  <w:vMerge w:val="continue"/>
                  <w:vAlign w:val="center"/>
                </w:tcPr>
                <w:p w14:paraId="21790765">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1F7C2789">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含油废水</w:t>
                  </w:r>
                </w:p>
              </w:tc>
              <w:tc>
                <w:tcPr>
                  <w:tcW w:w="978" w:type="pct"/>
                  <w:vAlign w:val="center"/>
                </w:tcPr>
                <w:p w14:paraId="4AF345DF">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889" w:type="pct"/>
                  <w:vAlign w:val="center"/>
                </w:tcPr>
                <w:p w14:paraId="2477DD62">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w:t>
                  </w:r>
                </w:p>
              </w:tc>
              <w:tc>
                <w:tcPr>
                  <w:tcW w:w="597" w:type="pct"/>
                  <w:vAlign w:val="center"/>
                </w:tcPr>
                <w:p w14:paraId="71DC6D0D">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snapToGrid w:val="0"/>
                      <w:color w:val="000000" w:themeColor="text1"/>
                      <w:kern w:val="21"/>
                      <w:lang w:val="en-US" w:eastAsia="zh-CN"/>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w:t>
                  </w:r>
                </w:p>
              </w:tc>
            </w:tr>
            <w:tr w14:paraId="319F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1F50DA13">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3</w:t>
                  </w:r>
                </w:p>
              </w:tc>
              <w:tc>
                <w:tcPr>
                  <w:tcW w:w="452" w:type="pct"/>
                  <w:vMerge w:val="continue"/>
                  <w:vAlign w:val="center"/>
                </w:tcPr>
                <w:p w14:paraId="7BCACB0A">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2DDC2B0E">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废化学试剂</w:t>
                  </w:r>
                </w:p>
              </w:tc>
              <w:tc>
                <w:tcPr>
                  <w:tcW w:w="978" w:type="pct"/>
                  <w:vAlign w:val="center"/>
                </w:tcPr>
                <w:p w14:paraId="726C8BA1">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5</w:t>
                  </w:r>
                </w:p>
              </w:tc>
              <w:tc>
                <w:tcPr>
                  <w:tcW w:w="889" w:type="pct"/>
                  <w:vAlign w:val="center"/>
                </w:tcPr>
                <w:p w14:paraId="49358DA2">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0.8</w:t>
                  </w:r>
                </w:p>
              </w:tc>
              <w:tc>
                <w:tcPr>
                  <w:tcW w:w="597" w:type="pct"/>
                  <w:vAlign w:val="center"/>
                </w:tcPr>
                <w:p w14:paraId="26875A4B">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szCs w:val="21"/>
                      <w:lang w:eastAsia="zh-CN"/>
                      <w14:textFill>
                        <w14:solidFill>
                          <w14:schemeClr w14:val="tx1"/>
                        </w14:solidFill>
                      </w14:textFill>
                    </w:rPr>
                  </w:pPr>
                  <w:r>
                    <w:rPr>
                      <w:rFonts w:hint="default"/>
                      <w:snapToGrid w:val="0"/>
                      <w:color w:val="000000" w:themeColor="text1"/>
                      <w:kern w:val="21"/>
                      <w14:textFill>
                        <w14:solidFill>
                          <w14:schemeClr w14:val="tx1"/>
                        </w14:solidFill>
                      </w14:textFill>
                    </w:rPr>
                    <w:t>+0.</w:t>
                  </w:r>
                  <w:r>
                    <w:rPr>
                      <w:rFonts w:hint="eastAsia"/>
                      <w:snapToGrid w:val="0"/>
                      <w:color w:val="000000" w:themeColor="text1"/>
                      <w:kern w:val="21"/>
                      <w:lang w:val="en-US" w:eastAsia="zh-CN"/>
                      <w14:textFill>
                        <w14:solidFill>
                          <w14:schemeClr w14:val="tx1"/>
                        </w14:solidFill>
                      </w14:textFill>
                    </w:rPr>
                    <w:t>3</w:t>
                  </w:r>
                </w:p>
              </w:tc>
            </w:tr>
            <w:tr w14:paraId="3D47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5593F4F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4</w:t>
                  </w:r>
                </w:p>
              </w:tc>
              <w:tc>
                <w:tcPr>
                  <w:tcW w:w="452" w:type="pct"/>
                  <w:vMerge w:val="continue"/>
                  <w:vAlign w:val="center"/>
                </w:tcPr>
                <w:p w14:paraId="2829C5AE">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65917A27">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废试剂瓶</w:t>
                  </w:r>
                </w:p>
              </w:tc>
              <w:tc>
                <w:tcPr>
                  <w:tcW w:w="978" w:type="pct"/>
                  <w:vAlign w:val="center"/>
                </w:tcPr>
                <w:p w14:paraId="1908111F">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3.2</w:t>
                  </w:r>
                </w:p>
              </w:tc>
              <w:tc>
                <w:tcPr>
                  <w:tcW w:w="889" w:type="pct"/>
                  <w:vAlign w:val="center"/>
                </w:tcPr>
                <w:p w14:paraId="65859BC4">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4.3</w:t>
                  </w:r>
                </w:p>
              </w:tc>
              <w:tc>
                <w:tcPr>
                  <w:tcW w:w="597" w:type="pct"/>
                  <w:vAlign w:val="center"/>
                </w:tcPr>
                <w:p w14:paraId="51B58F4F">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default"/>
                      <w:snapToGrid w:val="0"/>
                      <w:color w:val="000000" w:themeColor="text1"/>
                      <w:kern w:val="21"/>
                      <w14:textFill>
                        <w14:solidFill>
                          <w14:schemeClr w14:val="tx1"/>
                        </w14:solidFill>
                      </w14:textFill>
                    </w:rPr>
                    <w:t>+</w:t>
                  </w:r>
                  <w:r>
                    <w:rPr>
                      <w:rFonts w:hint="eastAsia"/>
                      <w:snapToGrid w:val="0"/>
                      <w:color w:val="000000" w:themeColor="text1"/>
                      <w:kern w:val="21"/>
                      <w:lang w:val="en-US" w:eastAsia="zh-CN"/>
                      <w14:textFill>
                        <w14:solidFill>
                          <w14:schemeClr w14:val="tx1"/>
                        </w14:solidFill>
                      </w14:textFill>
                    </w:rPr>
                    <w:t>1.1</w:t>
                  </w:r>
                </w:p>
              </w:tc>
            </w:tr>
            <w:tr w14:paraId="2915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02AF9BE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5</w:t>
                  </w:r>
                </w:p>
              </w:tc>
              <w:tc>
                <w:tcPr>
                  <w:tcW w:w="452" w:type="pct"/>
                  <w:vMerge w:val="continue"/>
                  <w:vAlign w:val="center"/>
                </w:tcPr>
                <w:p w14:paraId="25FCDF7C">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71166778">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废油桶</w:t>
                  </w:r>
                </w:p>
              </w:tc>
              <w:tc>
                <w:tcPr>
                  <w:tcW w:w="978" w:type="pct"/>
                  <w:vAlign w:val="center"/>
                </w:tcPr>
                <w:p w14:paraId="038C6C1F">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2</w:t>
                  </w:r>
                </w:p>
              </w:tc>
              <w:tc>
                <w:tcPr>
                  <w:tcW w:w="889" w:type="pct"/>
                  <w:vAlign w:val="center"/>
                </w:tcPr>
                <w:p w14:paraId="3D1C88C0">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eastAsia="zh-CN"/>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5</w:t>
                  </w:r>
                </w:p>
              </w:tc>
              <w:tc>
                <w:tcPr>
                  <w:tcW w:w="597" w:type="pct"/>
                  <w:vAlign w:val="center"/>
                </w:tcPr>
                <w:p w14:paraId="0AB6FD07">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+0.3</w:t>
                  </w:r>
                </w:p>
              </w:tc>
            </w:tr>
            <w:tr w14:paraId="1AE2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4004AAD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6</w:t>
                  </w:r>
                </w:p>
              </w:tc>
              <w:tc>
                <w:tcPr>
                  <w:tcW w:w="452" w:type="pct"/>
                  <w:vMerge w:val="continue"/>
                  <w:vAlign w:val="center"/>
                </w:tcPr>
                <w:p w14:paraId="0E1B2CF6">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4398A2F2">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废活性炭</w:t>
                  </w:r>
                </w:p>
              </w:tc>
              <w:tc>
                <w:tcPr>
                  <w:tcW w:w="978" w:type="pct"/>
                  <w:vAlign w:val="center"/>
                </w:tcPr>
                <w:p w14:paraId="51B005FD">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12</w:t>
                  </w:r>
                </w:p>
              </w:tc>
              <w:tc>
                <w:tcPr>
                  <w:tcW w:w="889" w:type="pct"/>
                  <w:vAlign w:val="center"/>
                </w:tcPr>
                <w:p w14:paraId="68E2A036">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15.2</w:t>
                  </w:r>
                </w:p>
              </w:tc>
              <w:tc>
                <w:tcPr>
                  <w:tcW w:w="597" w:type="pct"/>
                  <w:vAlign w:val="center"/>
                </w:tcPr>
                <w:p w14:paraId="592927A2">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highlight w:val="none"/>
                      <w:lang w:val="en-US" w:eastAsia="zh-CN"/>
                      <w14:textFill>
                        <w14:solidFill>
                          <w14:schemeClr w14:val="tx1"/>
                        </w14:solidFill>
                      </w14:textFill>
                    </w:rPr>
                  </w:pPr>
                  <w:r>
                    <w:rPr>
                      <w:rFonts w:hint="eastAsia"/>
                      <w:snapToGrid w:val="0"/>
                      <w:color w:val="000000" w:themeColor="text1"/>
                      <w:kern w:val="21"/>
                      <w:highlight w:val="none"/>
                      <w:lang w:val="en-US" w:eastAsia="zh-CN"/>
                      <w14:textFill>
                        <w14:solidFill>
                          <w14:schemeClr w14:val="tx1"/>
                        </w14:solidFill>
                      </w14:textFill>
                    </w:rPr>
                    <w:t>+3.2</w:t>
                  </w:r>
                </w:p>
              </w:tc>
            </w:tr>
            <w:tr w14:paraId="6C3C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79AC125F">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7</w:t>
                  </w:r>
                </w:p>
              </w:tc>
              <w:tc>
                <w:tcPr>
                  <w:tcW w:w="452" w:type="pct"/>
                  <w:vMerge w:val="continue"/>
                  <w:vAlign w:val="center"/>
                </w:tcPr>
                <w:p w14:paraId="5949B6E7">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7BFAA770">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沾染废物（含有机溶剂、油类等）</w:t>
                  </w:r>
                </w:p>
              </w:tc>
              <w:tc>
                <w:tcPr>
                  <w:tcW w:w="978" w:type="pct"/>
                  <w:vAlign w:val="center"/>
                </w:tcPr>
                <w:p w14:paraId="59F666A0">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19.</w:t>
                  </w:r>
                  <w:r>
                    <w:rPr>
                      <w:rFonts w:hint="default"/>
                      <w:color w:val="000000" w:themeColor="text1"/>
                      <w:kern w:val="0"/>
                      <w:szCs w:val="21"/>
                      <w:highlight w:val="none"/>
                      <w14:textFill>
                        <w14:solidFill>
                          <w14:schemeClr w14:val="tx1"/>
                        </w14:solidFill>
                      </w14:textFill>
                    </w:rPr>
                    <w:t>6</w:t>
                  </w:r>
                </w:p>
              </w:tc>
              <w:tc>
                <w:tcPr>
                  <w:tcW w:w="889" w:type="pct"/>
                  <w:vAlign w:val="center"/>
                </w:tcPr>
                <w:p w14:paraId="5CCBFA8A">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21.6</w:t>
                  </w:r>
                </w:p>
              </w:tc>
              <w:tc>
                <w:tcPr>
                  <w:tcW w:w="597" w:type="pct"/>
                  <w:vAlign w:val="center"/>
                </w:tcPr>
                <w:p w14:paraId="185767FC">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szCs w:val="21"/>
                      <w:highlight w:val="none"/>
                      <w:lang w:eastAsia="zh-CN"/>
                      <w14:textFill>
                        <w14:solidFill>
                          <w14:schemeClr w14:val="tx1"/>
                        </w14:solidFill>
                      </w14:textFill>
                    </w:rPr>
                  </w:pPr>
                  <w:r>
                    <w:rPr>
                      <w:rFonts w:hint="eastAsia"/>
                      <w:snapToGrid w:val="0"/>
                      <w:color w:val="000000" w:themeColor="text1"/>
                      <w:kern w:val="21"/>
                      <w:highlight w:val="none"/>
                      <w14:textFill>
                        <w14:solidFill>
                          <w14:schemeClr w14:val="tx1"/>
                        </w14:solidFill>
                      </w14:textFill>
                    </w:rPr>
                    <w:t>+</w:t>
                  </w:r>
                  <w:r>
                    <w:rPr>
                      <w:rFonts w:hint="eastAsia"/>
                      <w:snapToGrid w:val="0"/>
                      <w:color w:val="000000" w:themeColor="text1"/>
                      <w:kern w:val="21"/>
                      <w:highlight w:val="none"/>
                      <w:lang w:val="en-US" w:eastAsia="zh-CN"/>
                      <w14:textFill>
                        <w14:solidFill>
                          <w14:schemeClr w14:val="tx1"/>
                        </w14:solidFill>
                      </w14:textFill>
                    </w:rPr>
                    <w:t>2</w:t>
                  </w:r>
                </w:p>
              </w:tc>
            </w:tr>
            <w:tr w14:paraId="31F2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7B0D5FE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8</w:t>
                  </w:r>
                </w:p>
              </w:tc>
              <w:tc>
                <w:tcPr>
                  <w:tcW w:w="452" w:type="pct"/>
                  <w:vMerge w:val="continue"/>
                  <w:vAlign w:val="center"/>
                </w:tcPr>
                <w:p w14:paraId="4B261B61">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0FF54410">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废药品</w:t>
                  </w:r>
                </w:p>
              </w:tc>
              <w:tc>
                <w:tcPr>
                  <w:tcW w:w="978" w:type="pct"/>
                  <w:vAlign w:val="center"/>
                </w:tcPr>
                <w:p w14:paraId="4F40DBE6">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0.192</w:t>
                  </w:r>
                </w:p>
              </w:tc>
              <w:tc>
                <w:tcPr>
                  <w:tcW w:w="889" w:type="pct"/>
                  <w:vAlign w:val="center"/>
                </w:tcPr>
                <w:p w14:paraId="0640E857">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0.192</w:t>
                  </w:r>
                </w:p>
              </w:tc>
              <w:tc>
                <w:tcPr>
                  <w:tcW w:w="597" w:type="pct"/>
                  <w:vAlign w:val="center"/>
                </w:tcPr>
                <w:p w14:paraId="031E06A9">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snapToGrid w:val="0"/>
                      <w:color w:val="000000" w:themeColor="text1"/>
                      <w:kern w:val="21"/>
                      <w14:textFill>
                        <w14:solidFill>
                          <w14:schemeClr w14:val="tx1"/>
                        </w14:solidFill>
                      </w14:textFill>
                    </w:rPr>
                    <w:t>0</w:t>
                  </w:r>
                </w:p>
              </w:tc>
            </w:tr>
            <w:tr w14:paraId="3650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3198BB12">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9</w:t>
                  </w:r>
                </w:p>
              </w:tc>
              <w:tc>
                <w:tcPr>
                  <w:tcW w:w="452" w:type="pct"/>
                  <w:vMerge w:val="continue"/>
                  <w:vAlign w:val="center"/>
                </w:tcPr>
                <w:p w14:paraId="4B4D6845">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73A60AE3">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eastAsia="zh-CN"/>
                      <w14:textFill>
                        <w14:solidFill>
                          <w14:schemeClr w14:val="tx1"/>
                        </w14:solidFill>
                      </w14:textFill>
                    </w:rPr>
                  </w:pPr>
                  <w:r>
                    <w:rPr>
                      <w:rFonts w:hint="default"/>
                      <w:color w:val="000000" w:themeColor="text1"/>
                      <w:kern w:val="0"/>
                      <w:szCs w:val="21"/>
                      <w14:textFill>
                        <w14:solidFill>
                          <w14:schemeClr w14:val="tx1"/>
                        </w14:solidFill>
                      </w14:textFill>
                    </w:rPr>
                    <w:t>含油</w:t>
                  </w:r>
                  <w:r>
                    <w:rPr>
                      <w:rFonts w:hint="eastAsia"/>
                      <w:color w:val="000000" w:themeColor="text1"/>
                      <w:kern w:val="0"/>
                      <w:szCs w:val="21"/>
                      <w:lang w:val="en-US" w:eastAsia="zh-CN"/>
                      <w14:textFill>
                        <w14:solidFill>
                          <w14:schemeClr w14:val="tx1"/>
                        </w14:solidFill>
                      </w14:textFill>
                    </w:rPr>
                    <w:t>泥浆</w:t>
                  </w:r>
                </w:p>
              </w:tc>
              <w:tc>
                <w:tcPr>
                  <w:tcW w:w="978" w:type="pct"/>
                  <w:vAlign w:val="center"/>
                </w:tcPr>
                <w:p w14:paraId="43FC8EEA">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6.5</w:t>
                  </w:r>
                </w:p>
              </w:tc>
              <w:tc>
                <w:tcPr>
                  <w:tcW w:w="889" w:type="pct"/>
                  <w:vAlign w:val="center"/>
                </w:tcPr>
                <w:p w14:paraId="4B0388F0">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9.5</w:t>
                  </w:r>
                </w:p>
              </w:tc>
              <w:tc>
                <w:tcPr>
                  <w:tcW w:w="597" w:type="pct"/>
                  <w:vAlign w:val="center"/>
                </w:tcPr>
                <w:p w14:paraId="61A94889">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r>
            <w:tr w14:paraId="07BA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4CF51DBD">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10</w:t>
                  </w:r>
                </w:p>
              </w:tc>
              <w:tc>
                <w:tcPr>
                  <w:tcW w:w="452" w:type="pct"/>
                  <w:vMerge w:val="continue"/>
                  <w:vAlign w:val="center"/>
                </w:tcPr>
                <w:p w14:paraId="7282AAB5">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19DBD3CC">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铅酸蓄电池</w:t>
                  </w:r>
                </w:p>
              </w:tc>
              <w:tc>
                <w:tcPr>
                  <w:tcW w:w="978" w:type="pct"/>
                  <w:vAlign w:val="center"/>
                </w:tcPr>
                <w:p w14:paraId="2158FE45">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9.605</w:t>
                  </w:r>
                </w:p>
              </w:tc>
              <w:tc>
                <w:tcPr>
                  <w:tcW w:w="889" w:type="pct"/>
                  <w:vAlign w:val="center"/>
                </w:tcPr>
                <w:p w14:paraId="6E1F69A4">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9.605</w:t>
                  </w:r>
                </w:p>
              </w:tc>
              <w:tc>
                <w:tcPr>
                  <w:tcW w:w="597" w:type="pct"/>
                  <w:vAlign w:val="center"/>
                </w:tcPr>
                <w:p w14:paraId="4624AAD8">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lang w:val="zh-CN"/>
                      <w14:textFill>
                        <w14:solidFill>
                          <w14:schemeClr w14:val="tx1"/>
                        </w14:solidFill>
                      </w14:textFill>
                    </w:rPr>
                    <w:t>0</w:t>
                  </w:r>
                </w:p>
              </w:tc>
            </w:tr>
            <w:tr w14:paraId="1424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2B273A1D">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11</w:t>
                  </w:r>
                </w:p>
              </w:tc>
              <w:tc>
                <w:tcPr>
                  <w:tcW w:w="452" w:type="pct"/>
                  <w:vMerge w:val="continue"/>
                  <w:vAlign w:val="center"/>
                </w:tcPr>
                <w:p w14:paraId="1AED3BAF">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1A17778D">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实验废液</w:t>
                  </w:r>
                </w:p>
              </w:tc>
              <w:tc>
                <w:tcPr>
                  <w:tcW w:w="978" w:type="pct"/>
                  <w:vAlign w:val="center"/>
                </w:tcPr>
                <w:p w14:paraId="115220EF">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0.2</w:t>
                  </w:r>
                </w:p>
              </w:tc>
              <w:tc>
                <w:tcPr>
                  <w:tcW w:w="889" w:type="pct"/>
                  <w:vAlign w:val="center"/>
                </w:tcPr>
                <w:p w14:paraId="16C639F5">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0.25</w:t>
                  </w:r>
                </w:p>
              </w:tc>
              <w:tc>
                <w:tcPr>
                  <w:tcW w:w="597" w:type="pct"/>
                  <w:vAlign w:val="center"/>
                </w:tcPr>
                <w:p w14:paraId="4DAA2A45">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+0.05</w:t>
                  </w:r>
                </w:p>
              </w:tc>
            </w:tr>
            <w:tr w14:paraId="5B9C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5505A3B4">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12</w:t>
                  </w:r>
                </w:p>
              </w:tc>
              <w:tc>
                <w:tcPr>
                  <w:tcW w:w="452" w:type="pct"/>
                  <w:vMerge w:val="continue"/>
                  <w:vAlign w:val="center"/>
                </w:tcPr>
                <w:p w14:paraId="54660E33">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6A3BA440">
                  <w:pPr>
                    <w:keepNext w:val="0"/>
                    <w:keepLines w:val="0"/>
                    <w:widowControl/>
                    <w:suppressLineNumbers w:val="0"/>
                    <w:spacing w:before="0" w:beforeAutospacing="0" w:after="0" w:afterAutospacing="0" w:line="300" w:lineRule="exact"/>
                    <w:ind w:left="0" w:right="0"/>
                    <w:jc w:val="center"/>
                    <w:rPr>
                      <w:rFonts w:hint="eastAsia"/>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实验器皿及实验仪器初次清洗废水</w:t>
                  </w:r>
                </w:p>
              </w:tc>
              <w:tc>
                <w:tcPr>
                  <w:tcW w:w="978" w:type="pct"/>
                  <w:vAlign w:val="center"/>
                </w:tcPr>
                <w:p w14:paraId="0D191068">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0.2</w:t>
                  </w:r>
                </w:p>
              </w:tc>
              <w:tc>
                <w:tcPr>
                  <w:tcW w:w="889" w:type="pct"/>
                  <w:vAlign w:val="center"/>
                </w:tcPr>
                <w:p w14:paraId="15972181">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w:t>
                  </w:r>
                </w:p>
              </w:tc>
              <w:tc>
                <w:tcPr>
                  <w:tcW w:w="597" w:type="pct"/>
                  <w:vAlign w:val="center"/>
                </w:tcPr>
                <w:p w14:paraId="61ECFC6C">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szCs w:val="21"/>
                      <w:highlight w:val="none"/>
                      <w:lang w:eastAsia="zh-CN"/>
                      <w14:textFill>
                        <w14:solidFill>
                          <w14:schemeClr w14:val="tx1"/>
                        </w14:solidFill>
                      </w14:textFill>
                    </w:rPr>
                  </w:pPr>
                  <w:r>
                    <w:rPr>
                      <w:rFonts w:hint="default"/>
                      <w:color w:val="000000" w:themeColor="text1"/>
                      <w:highlight w:val="none"/>
                      <w:lang w:val="zh-CN"/>
                      <w14:textFill>
                        <w14:solidFill>
                          <w14:schemeClr w14:val="tx1"/>
                        </w14:solidFill>
                      </w14:textFill>
                    </w:rPr>
                    <w:t>+</w:t>
                  </w:r>
                  <w:r>
                    <w:rPr>
                      <w:rFonts w:hint="default"/>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w:t>
                  </w:r>
                </w:p>
              </w:tc>
            </w:tr>
            <w:tr w14:paraId="11AC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220CC032">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13</w:t>
                  </w:r>
                </w:p>
              </w:tc>
              <w:tc>
                <w:tcPr>
                  <w:tcW w:w="452" w:type="pct"/>
                  <w:vMerge w:val="continue"/>
                  <w:vAlign w:val="center"/>
                </w:tcPr>
                <w:p w14:paraId="5E36062B">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59978ED0">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污泥</w:t>
                  </w:r>
                </w:p>
              </w:tc>
              <w:tc>
                <w:tcPr>
                  <w:tcW w:w="978" w:type="pct"/>
                  <w:vAlign w:val="center"/>
                </w:tcPr>
                <w:p w14:paraId="264EB0AF">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22</w:t>
                  </w:r>
                </w:p>
              </w:tc>
              <w:tc>
                <w:tcPr>
                  <w:tcW w:w="889" w:type="pct"/>
                  <w:vAlign w:val="center"/>
                </w:tcPr>
                <w:p w14:paraId="33DCEB5D">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24</w:t>
                  </w:r>
                </w:p>
              </w:tc>
              <w:tc>
                <w:tcPr>
                  <w:tcW w:w="597" w:type="pct"/>
                  <w:vAlign w:val="center"/>
                </w:tcPr>
                <w:p w14:paraId="3D3E14B2">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r w14:paraId="1382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29D68B9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14</w:t>
                  </w:r>
                </w:p>
              </w:tc>
              <w:tc>
                <w:tcPr>
                  <w:tcW w:w="452" w:type="pct"/>
                  <w:vMerge w:val="continue"/>
                  <w:vAlign w:val="center"/>
                </w:tcPr>
                <w:p w14:paraId="26B5B0CB">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234C112C">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污水在线监测废液</w:t>
                  </w:r>
                </w:p>
              </w:tc>
              <w:tc>
                <w:tcPr>
                  <w:tcW w:w="978" w:type="pct"/>
                  <w:vAlign w:val="center"/>
                </w:tcPr>
                <w:p w14:paraId="383B8C04">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4.5</w:t>
                  </w:r>
                </w:p>
              </w:tc>
              <w:tc>
                <w:tcPr>
                  <w:tcW w:w="889" w:type="pct"/>
                  <w:vAlign w:val="center"/>
                </w:tcPr>
                <w:p w14:paraId="5F7756C9">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4.5</w:t>
                  </w:r>
                </w:p>
              </w:tc>
              <w:tc>
                <w:tcPr>
                  <w:tcW w:w="597" w:type="pct"/>
                  <w:vAlign w:val="center"/>
                </w:tcPr>
                <w:p w14:paraId="004934FD">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lang w:val="zh-CN"/>
                      <w14:textFill>
                        <w14:solidFill>
                          <w14:schemeClr w14:val="tx1"/>
                        </w14:solidFill>
                      </w14:textFill>
                    </w:rPr>
                    <w:t>0</w:t>
                  </w:r>
                </w:p>
              </w:tc>
            </w:tr>
            <w:tr w14:paraId="5335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1214B45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15</w:t>
                  </w:r>
                </w:p>
              </w:tc>
              <w:tc>
                <w:tcPr>
                  <w:tcW w:w="452" w:type="pct"/>
                  <w:vMerge w:val="continue"/>
                  <w:vAlign w:val="center"/>
                </w:tcPr>
                <w:p w14:paraId="3F576732">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171EC349">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废机油桶</w:t>
                  </w:r>
                </w:p>
              </w:tc>
              <w:tc>
                <w:tcPr>
                  <w:tcW w:w="978" w:type="pct"/>
                  <w:vAlign w:val="center"/>
                </w:tcPr>
                <w:p w14:paraId="12369692">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889" w:type="pct"/>
                  <w:vAlign w:val="center"/>
                </w:tcPr>
                <w:p w14:paraId="533B2AB7">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597" w:type="pct"/>
                  <w:vAlign w:val="center"/>
                </w:tcPr>
                <w:p w14:paraId="1FE299DB">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lang w:val="zh-CN"/>
                      <w14:textFill>
                        <w14:solidFill>
                          <w14:schemeClr w14:val="tx1"/>
                        </w14:solidFill>
                      </w14:textFill>
                    </w:rPr>
                    <w:t>0</w:t>
                  </w:r>
                </w:p>
              </w:tc>
            </w:tr>
            <w:tr w14:paraId="35F3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38E0E9AC">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16</w:t>
                  </w:r>
                </w:p>
              </w:tc>
              <w:tc>
                <w:tcPr>
                  <w:tcW w:w="452" w:type="pct"/>
                  <w:vMerge w:val="continue"/>
                  <w:vAlign w:val="center"/>
                </w:tcPr>
                <w:p w14:paraId="277144A7">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3F6373FD">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废机油</w:t>
                  </w:r>
                </w:p>
              </w:tc>
              <w:tc>
                <w:tcPr>
                  <w:tcW w:w="978" w:type="pct"/>
                  <w:vAlign w:val="center"/>
                </w:tcPr>
                <w:p w14:paraId="65658906">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0.6</w:t>
                  </w:r>
                </w:p>
              </w:tc>
              <w:tc>
                <w:tcPr>
                  <w:tcW w:w="889" w:type="pct"/>
                  <w:vAlign w:val="center"/>
                </w:tcPr>
                <w:p w14:paraId="03469C66">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0.6</w:t>
                  </w:r>
                </w:p>
              </w:tc>
              <w:tc>
                <w:tcPr>
                  <w:tcW w:w="597" w:type="pct"/>
                  <w:vAlign w:val="center"/>
                </w:tcPr>
                <w:p w14:paraId="46EABA23">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snapToGrid w:val="0"/>
                      <w:color w:val="000000" w:themeColor="text1"/>
                      <w:kern w:val="21"/>
                      <w14:textFill>
                        <w14:solidFill>
                          <w14:schemeClr w14:val="tx1"/>
                        </w14:solidFill>
                      </w14:textFill>
                    </w:rPr>
                    <w:t>0</w:t>
                  </w:r>
                </w:p>
              </w:tc>
            </w:tr>
            <w:tr w14:paraId="0C42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629A92F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17</w:t>
                  </w:r>
                </w:p>
              </w:tc>
              <w:tc>
                <w:tcPr>
                  <w:tcW w:w="452" w:type="pct"/>
                  <w:vMerge w:val="continue"/>
                  <w:vAlign w:val="center"/>
                </w:tcPr>
                <w:p w14:paraId="5F04DE34">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58CD4DE0">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废液压油桶</w:t>
                  </w:r>
                </w:p>
              </w:tc>
              <w:tc>
                <w:tcPr>
                  <w:tcW w:w="978" w:type="pct"/>
                  <w:vAlign w:val="center"/>
                </w:tcPr>
                <w:p w14:paraId="5731742C">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889" w:type="pct"/>
                  <w:vAlign w:val="center"/>
                </w:tcPr>
                <w:p w14:paraId="1F42A81C">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597" w:type="pct"/>
                  <w:vAlign w:val="center"/>
                </w:tcPr>
                <w:p w14:paraId="5B37F1C4">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14:textFill>
                        <w14:solidFill>
                          <w14:schemeClr w14:val="tx1"/>
                        </w14:solidFill>
                      </w14:textFill>
                    </w:rPr>
                    <w:t>0</w:t>
                  </w:r>
                </w:p>
              </w:tc>
            </w:tr>
            <w:tr w14:paraId="7807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7D2C7231">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19</w:t>
                  </w:r>
                </w:p>
              </w:tc>
              <w:tc>
                <w:tcPr>
                  <w:tcW w:w="452" w:type="pct"/>
                  <w:vMerge w:val="continue"/>
                  <w:vAlign w:val="center"/>
                </w:tcPr>
                <w:p w14:paraId="2D25CAFF">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1DE96298">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废液压油</w:t>
                  </w:r>
                </w:p>
              </w:tc>
              <w:tc>
                <w:tcPr>
                  <w:tcW w:w="978" w:type="pct"/>
                  <w:vAlign w:val="center"/>
                </w:tcPr>
                <w:p w14:paraId="1D781F69">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0.7</w:t>
                  </w:r>
                </w:p>
              </w:tc>
              <w:tc>
                <w:tcPr>
                  <w:tcW w:w="889" w:type="pct"/>
                  <w:vAlign w:val="center"/>
                </w:tcPr>
                <w:p w14:paraId="2459CFD8">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0.7</w:t>
                  </w:r>
                </w:p>
              </w:tc>
              <w:tc>
                <w:tcPr>
                  <w:tcW w:w="597" w:type="pct"/>
                  <w:vAlign w:val="center"/>
                </w:tcPr>
                <w:p w14:paraId="24875D00">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lang w:val="zh-CN"/>
                      <w14:textFill>
                        <w14:solidFill>
                          <w14:schemeClr w14:val="tx1"/>
                        </w14:solidFill>
                      </w14:textFill>
                    </w:rPr>
                    <w:t>0</w:t>
                  </w:r>
                </w:p>
              </w:tc>
            </w:tr>
            <w:tr w14:paraId="5D95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41584DD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w:t>
                  </w:r>
                </w:p>
              </w:tc>
              <w:tc>
                <w:tcPr>
                  <w:tcW w:w="452" w:type="pct"/>
                  <w:vMerge w:val="continue"/>
                  <w:vAlign w:val="center"/>
                </w:tcPr>
                <w:p w14:paraId="73AF647B">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2AAEBD0B">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废海绵</w:t>
                  </w:r>
                </w:p>
              </w:tc>
              <w:tc>
                <w:tcPr>
                  <w:tcW w:w="978" w:type="pct"/>
                  <w:vAlign w:val="center"/>
                </w:tcPr>
                <w:p w14:paraId="0C971A4D">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0.001</w:t>
                  </w:r>
                </w:p>
              </w:tc>
              <w:tc>
                <w:tcPr>
                  <w:tcW w:w="889" w:type="pct"/>
                  <w:vAlign w:val="center"/>
                </w:tcPr>
                <w:p w14:paraId="1BD8C481">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0.001</w:t>
                  </w:r>
                </w:p>
              </w:tc>
              <w:tc>
                <w:tcPr>
                  <w:tcW w:w="597" w:type="pct"/>
                  <w:vAlign w:val="center"/>
                </w:tcPr>
                <w:p w14:paraId="65F75C1B">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lang w:val="zh-CN"/>
                      <w14:textFill>
                        <w14:solidFill>
                          <w14:schemeClr w14:val="tx1"/>
                        </w14:solidFill>
                      </w14:textFill>
                    </w:rPr>
                    <w:t>0</w:t>
                  </w:r>
                </w:p>
              </w:tc>
            </w:tr>
            <w:tr w14:paraId="068C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490789D3">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21</w:t>
                  </w:r>
                </w:p>
              </w:tc>
              <w:tc>
                <w:tcPr>
                  <w:tcW w:w="452" w:type="pct"/>
                  <w:vMerge w:val="continue"/>
                  <w:vAlign w:val="center"/>
                </w:tcPr>
                <w:p w14:paraId="413F3746">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3138472E">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废四氢呋喃桶</w:t>
                  </w:r>
                </w:p>
              </w:tc>
              <w:tc>
                <w:tcPr>
                  <w:tcW w:w="978" w:type="pct"/>
                  <w:vAlign w:val="center"/>
                </w:tcPr>
                <w:p w14:paraId="570F85E1">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0.002</w:t>
                  </w:r>
                </w:p>
              </w:tc>
              <w:tc>
                <w:tcPr>
                  <w:tcW w:w="889" w:type="pct"/>
                  <w:vAlign w:val="center"/>
                </w:tcPr>
                <w:p w14:paraId="098FDE3C">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0.002</w:t>
                  </w:r>
                </w:p>
              </w:tc>
              <w:tc>
                <w:tcPr>
                  <w:tcW w:w="597" w:type="pct"/>
                  <w:vAlign w:val="center"/>
                </w:tcPr>
                <w:p w14:paraId="6F4D60F0">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lang w:val="zh-CN"/>
                      <w14:textFill>
                        <w14:solidFill>
                          <w14:schemeClr w14:val="tx1"/>
                        </w14:solidFill>
                      </w14:textFill>
                    </w:rPr>
                    <w:t>0</w:t>
                  </w:r>
                </w:p>
              </w:tc>
            </w:tr>
            <w:tr w14:paraId="4F2C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40E8B3E5">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w:t>
                  </w:r>
                </w:p>
              </w:tc>
              <w:tc>
                <w:tcPr>
                  <w:tcW w:w="452" w:type="pct"/>
                  <w:vMerge w:val="continue"/>
                  <w:vAlign w:val="center"/>
                </w:tcPr>
                <w:p w14:paraId="0E7ED8BA">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5B14B5E7">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废干电池</w:t>
                  </w:r>
                </w:p>
              </w:tc>
              <w:tc>
                <w:tcPr>
                  <w:tcW w:w="978" w:type="pct"/>
                  <w:vAlign w:val="center"/>
                </w:tcPr>
                <w:p w14:paraId="490823DC">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0.06</w:t>
                  </w:r>
                </w:p>
              </w:tc>
              <w:tc>
                <w:tcPr>
                  <w:tcW w:w="889" w:type="pct"/>
                  <w:vAlign w:val="center"/>
                </w:tcPr>
                <w:p w14:paraId="4326F7C7">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0.06</w:t>
                  </w:r>
                </w:p>
              </w:tc>
              <w:tc>
                <w:tcPr>
                  <w:tcW w:w="597" w:type="pct"/>
                  <w:vAlign w:val="center"/>
                </w:tcPr>
                <w:p w14:paraId="0A193CBB">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3067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2AA4B931">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23</w:t>
                  </w:r>
                </w:p>
              </w:tc>
              <w:tc>
                <w:tcPr>
                  <w:tcW w:w="452" w:type="pct"/>
                  <w:vMerge w:val="continue"/>
                  <w:vAlign w:val="center"/>
                </w:tcPr>
                <w:p w14:paraId="45CB855E">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488A827F">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废清洗剂</w:t>
                  </w:r>
                </w:p>
              </w:tc>
              <w:tc>
                <w:tcPr>
                  <w:tcW w:w="978" w:type="pct"/>
                  <w:vAlign w:val="center"/>
                </w:tcPr>
                <w:p w14:paraId="2034D5C7">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0.33</w:t>
                  </w:r>
                </w:p>
              </w:tc>
              <w:tc>
                <w:tcPr>
                  <w:tcW w:w="889" w:type="pct"/>
                  <w:vAlign w:val="center"/>
                </w:tcPr>
                <w:p w14:paraId="741996EF">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0.33</w:t>
                  </w:r>
                </w:p>
              </w:tc>
              <w:tc>
                <w:tcPr>
                  <w:tcW w:w="597" w:type="pct"/>
                  <w:vAlign w:val="center"/>
                </w:tcPr>
                <w:p w14:paraId="12223691">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0141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03785B6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24</w:t>
                  </w:r>
                </w:p>
              </w:tc>
              <w:tc>
                <w:tcPr>
                  <w:tcW w:w="452" w:type="pct"/>
                  <w:vMerge w:val="continue"/>
                  <w:vAlign w:val="center"/>
                </w:tcPr>
                <w:p w14:paraId="0B2B2B9F">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4A80F384">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废防冻液</w:t>
                  </w:r>
                </w:p>
              </w:tc>
              <w:tc>
                <w:tcPr>
                  <w:tcW w:w="978" w:type="pct"/>
                  <w:vAlign w:val="center"/>
                </w:tcPr>
                <w:p w14:paraId="5EA5EF75">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889" w:type="pct"/>
                  <w:vAlign w:val="center"/>
                </w:tcPr>
                <w:p w14:paraId="264B8344">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597" w:type="pct"/>
                  <w:vAlign w:val="center"/>
                </w:tcPr>
                <w:p w14:paraId="6930623C">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297F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144104EB">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25</w:t>
                  </w:r>
                </w:p>
              </w:tc>
              <w:tc>
                <w:tcPr>
                  <w:tcW w:w="452" w:type="pct"/>
                  <w:vMerge w:val="continue"/>
                  <w:vAlign w:val="center"/>
                </w:tcPr>
                <w:p w14:paraId="5ED3071A">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3D436B74">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废灯管</w:t>
                  </w:r>
                </w:p>
              </w:tc>
              <w:tc>
                <w:tcPr>
                  <w:tcW w:w="978" w:type="pct"/>
                  <w:vAlign w:val="center"/>
                </w:tcPr>
                <w:p w14:paraId="16BB6A48">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w:t>
                  </w:r>
                </w:p>
              </w:tc>
              <w:tc>
                <w:tcPr>
                  <w:tcW w:w="889" w:type="pct"/>
                  <w:vAlign w:val="center"/>
                </w:tcPr>
                <w:p w14:paraId="03FA587A">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w:t>
                  </w:r>
                </w:p>
              </w:tc>
              <w:tc>
                <w:tcPr>
                  <w:tcW w:w="597" w:type="pct"/>
                  <w:vAlign w:val="center"/>
                </w:tcPr>
                <w:p w14:paraId="6A3D7D00">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518A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35498B3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26</w:t>
                  </w:r>
                </w:p>
              </w:tc>
              <w:tc>
                <w:tcPr>
                  <w:tcW w:w="452" w:type="pct"/>
                  <w:vMerge w:val="continue"/>
                  <w:vAlign w:val="center"/>
                </w:tcPr>
                <w:p w14:paraId="29A27105">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382F23E8">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废硒鼓、墨盒</w:t>
                  </w:r>
                </w:p>
              </w:tc>
              <w:tc>
                <w:tcPr>
                  <w:tcW w:w="978" w:type="pct"/>
                  <w:vAlign w:val="center"/>
                </w:tcPr>
                <w:p w14:paraId="7ADFA797">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0.8</w:t>
                  </w:r>
                </w:p>
              </w:tc>
              <w:tc>
                <w:tcPr>
                  <w:tcW w:w="889" w:type="pct"/>
                  <w:vAlign w:val="center"/>
                </w:tcPr>
                <w:p w14:paraId="18FB0593">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0.8</w:t>
                  </w:r>
                </w:p>
              </w:tc>
              <w:tc>
                <w:tcPr>
                  <w:tcW w:w="597" w:type="pct"/>
                  <w:vAlign w:val="center"/>
                </w:tcPr>
                <w:p w14:paraId="1B25C161">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4838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10621ED8">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27</w:t>
                  </w:r>
                </w:p>
              </w:tc>
              <w:tc>
                <w:tcPr>
                  <w:tcW w:w="452" w:type="pct"/>
                  <w:vMerge w:val="continue"/>
                  <w:vAlign w:val="center"/>
                </w:tcPr>
                <w:p w14:paraId="7BF2944D">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snapToGrid w:val="0"/>
                      <w:color w:val="000000" w:themeColor="text1"/>
                      <w:kern w:val="21"/>
                      <w14:textFill>
                        <w14:solidFill>
                          <w14:schemeClr w14:val="tx1"/>
                        </w14:solidFill>
                      </w14:textFill>
                    </w:rPr>
                  </w:pPr>
                </w:p>
              </w:tc>
              <w:tc>
                <w:tcPr>
                  <w:tcW w:w="1421" w:type="pct"/>
                  <w:vAlign w:val="center"/>
                </w:tcPr>
                <w:p w14:paraId="2FD74215">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废胶管</w:t>
                  </w:r>
                </w:p>
              </w:tc>
              <w:tc>
                <w:tcPr>
                  <w:tcW w:w="978" w:type="pct"/>
                  <w:vAlign w:val="center"/>
                </w:tcPr>
                <w:p w14:paraId="5FA73BE3">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w:t>
                  </w:r>
                </w:p>
              </w:tc>
              <w:tc>
                <w:tcPr>
                  <w:tcW w:w="889" w:type="pct"/>
                  <w:vAlign w:val="center"/>
                </w:tcPr>
                <w:p w14:paraId="1025DB01">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w:t>
                  </w:r>
                </w:p>
              </w:tc>
              <w:tc>
                <w:tcPr>
                  <w:tcW w:w="597" w:type="pct"/>
                  <w:vAlign w:val="center"/>
                </w:tcPr>
                <w:p w14:paraId="0B7E1E73">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428C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5FB21CC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28</w:t>
                  </w:r>
                </w:p>
              </w:tc>
              <w:tc>
                <w:tcPr>
                  <w:tcW w:w="452" w:type="pct"/>
                  <w:vMerge w:val="restart"/>
                  <w:vAlign w:val="center"/>
                </w:tcPr>
                <w:p w14:paraId="4F07E9FF">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一般固体废物</w:t>
                  </w:r>
                </w:p>
              </w:tc>
              <w:tc>
                <w:tcPr>
                  <w:tcW w:w="1421" w:type="pct"/>
                  <w:vAlign w:val="center"/>
                </w:tcPr>
                <w:p w14:paraId="7DA8A955">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更换废零部件</w:t>
                  </w:r>
                </w:p>
              </w:tc>
              <w:tc>
                <w:tcPr>
                  <w:tcW w:w="978" w:type="pct"/>
                  <w:vAlign w:val="center"/>
                </w:tcPr>
                <w:p w14:paraId="4A752FF1">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22.2</w:t>
                  </w:r>
                </w:p>
              </w:tc>
              <w:tc>
                <w:tcPr>
                  <w:tcW w:w="889" w:type="pct"/>
                  <w:vAlign w:val="center"/>
                </w:tcPr>
                <w:p w14:paraId="0CBD1961">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22.2</w:t>
                  </w:r>
                </w:p>
              </w:tc>
              <w:tc>
                <w:tcPr>
                  <w:tcW w:w="597" w:type="pct"/>
                  <w:vAlign w:val="center"/>
                </w:tcPr>
                <w:p w14:paraId="4D835622">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highlight w:val="none"/>
                      <w:lang w:val="zh-CN"/>
                      <w14:textFill>
                        <w14:solidFill>
                          <w14:schemeClr w14:val="tx1"/>
                        </w14:solidFill>
                      </w14:textFill>
                    </w:rPr>
                  </w:pPr>
                  <w:r>
                    <w:rPr>
                      <w:rFonts w:hint="default"/>
                      <w:color w:val="000000" w:themeColor="text1"/>
                      <w:szCs w:val="21"/>
                      <w:highlight w:val="none"/>
                      <w14:textFill>
                        <w14:solidFill>
                          <w14:schemeClr w14:val="tx1"/>
                        </w14:solidFill>
                      </w14:textFill>
                    </w:rPr>
                    <w:t>0</w:t>
                  </w:r>
                </w:p>
              </w:tc>
            </w:tr>
            <w:tr w14:paraId="17E1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1A07381C">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29</w:t>
                  </w:r>
                </w:p>
              </w:tc>
              <w:tc>
                <w:tcPr>
                  <w:tcW w:w="452" w:type="pct"/>
                  <w:vMerge w:val="continue"/>
                  <w:vAlign w:val="center"/>
                </w:tcPr>
                <w:p w14:paraId="22004824">
                  <w:pPr>
                    <w:pStyle w:val="54"/>
                    <w:keepNext w:val="0"/>
                    <w:keepLines w:val="0"/>
                    <w:suppressLineNumbers w:val="0"/>
                    <w:spacing w:before="0" w:beforeLines="0" w:beforeAutospacing="0" w:after="0" w:afterLines="0" w:afterAutospacing="0" w:line="300" w:lineRule="exact"/>
                    <w:ind w:left="0" w:right="0"/>
                    <w:rPr>
                      <w:rFonts w:hint="default" w:ascii="Times New Roman" w:hAnsi="Times New Roman" w:eastAsia="宋体" w:cs="Times New Roman"/>
                      <w:snapToGrid w:val="0"/>
                      <w:color w:val="000000" w:themeColor="text1"/>
                      <w:kern w:val="21"/>
                      <w14:textFill>
                        <w14:solidFill>
                          <w14:schemeClr w14:val="tx1"/>
                        </w14:solidFill>
                      </w14:textFill>
                    </w:rPr>
                  </w:pPr>
                </w:p>
              </w:tc>
              <w:tc>
                <w:tcPr>
                  <w:tcW w:w="1421" w:type="pct"/>
                  <w:vAlign w:val="center"/>
                </w:tcPr>
                <w:p w14:paraId="7FDC48DE">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废包装物（一般废包装物）</w:t>
                  </w:r>
                </w:p>
              </w:tc>
              <w:tc>
                <w:tcPr>
                  <w:tcW w:w="978" w:type="pct"/>
                  <w:vAlign w:val="center"/>
                </w:tcPr>
                <w:p w14:paraId="40E46AE7">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67.6</w:t>
                  </w:r>
                </w:p>
              </w:tc>
              <w:tc>
                <w:tcPr>
                  <w:tcW w:w="889" w:type="pct"/>
                  <w:vAlign w:val="center"/>
                </w:tcPr>
                <w:p w14:paraId="15E5FC4F">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68.6</w:t>
                  </w:r>
                </w:p>
              </w:tc>
              <w:tc>
                <w:tcPr>
                  <w:tcW w:w="597" w:type="pct"/>
                  <w:vAlign w:val="center"/>
                </w:tcPr>
                <w:p w14:paraId="330D14C1">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r>
            <w:tr w14:paraId="764D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7C8FEA1D">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30</w:t>
                  </w:r>
                </w:p>
              </w:tc>
              <w:tc>
                <w:tcPr>
                  <w:tcW w:w="452" w:type="pct"/>
                  <w:vMerge w:val="continue"/>
                  <w:vAlign w:val="center"/>
                </w:tcPr>
                <w:p w14:paraId="297A86B1">
                  <w:pPr>
                    <w:pStyle w:val="54"/>
                    <w:keepNext w:val="0"/>
                    <w:keepLines w:val="0"/>
                    <w:suppressLineNumbers w:val="0"/>
                    <w:spacing w:before="0" w:beforeLines="0" w:beforeAutospacing="0" w:after="0" w:afterLines="0" w:afterAutospacing="0" w:line="300" w:lineRule="exact"/>
                    <w:ind w:left="0" w:right="0"/>
                    <w:rPr>
                      <w:rFonts w:hint="default" w:ascii="Times New Roman" w:hAnsi="Times New Roman" w:eastAsia="宋体" w:cs="Times New Roman"/>
                      <w:snapToGrid w:val="0"/>
                      <w:color w:val="000000" w:themeColor="text1"/>
                      <w:kern w:val="21"/>
                      <w14:textFill>
                        <w14:solidFill>
                          <w14:schemeClr w14:val="tx1"/>
                        </w14:solidFill>
                      </w14:textFill>
                    </w:rPr>
                  </w:pPr>
                </w:p>
              </w:tc>
              <w:tc>
                <w:tcPr>
                  <w:tcW w:w="1421" w:type="pct"/>
                  <w:vAlign w:val="center"/>
                </w:tcPr>
                <w:p w14:paraId="4CD7A2B6">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废水泥浆</w:t>
                  </w:r>
                </w:p>
              </w:tc>
              <w:tc>
                <w:tcPr>
                  <w:tcW w:w="978" w:type="pct"/>
                  <w:vAlign w:val="center"/>
                </w:tcPr>
                <w:p w14:paraId="07DCC674">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150</w:t>
                  </w:r>
                </w:p>
              </w:tc>
              <w:tc>
                <w:tcPr>
                  <w:tcW w:w="889" w:type="pct"/>
                  <w:vAlign w:val="center"/>
                </w:tcPr>
                <w:p w14:paraId="336BC51D">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155</w:t>
                  </w:r>
                </w:p>
              </w:tc>
              <w:tc>
                <w:tcPr>
                  <w:tcW w:w="597" w:type="pct"/>
                  <w:vAlign w:val="center"/>
                </w:tcPr>
                <w:p w14:paraId="50777A2D">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r>
            <w:tr w14:paraId="1B48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272F38AC">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31</w:t>
                  </w:r>
                </w:p>
              </w:tc>
              <w:tc>
                <w:tcPr>
                  <w:tcW w:w="452" w:type="pct"/>
                  <w:vMerge w:val="continue"/>
                  <w:vAlign w:val="center"/>
                </w:tcPr>
                <w:p w14:paraId="623EC820">
                  <w:pPr>
                    <w:pStyle w:val="54"/>
                    <w:keepNext w:val="0"/>
                    <w:keepLines w:val="0"/>
                    <w:suppressLineNumbers w:val="0"/>
                    <w:spacing w:before="0" w:beforeLines="0" w:beforeAutospacing="0" w:after="0" w:afterLines="0" w:afterAutospacing="0" w:line="300" w:lineRule="exact"/>
                    <w:ind w:left="0" w:right="0"/>
                    <w:rPr>
                      <w:rFonts w:hint="default" w:ascii="Times New Roman" w:hAnsi="Times New Roman" w:eastAsia="宋体" w:cs="Times New Roman"/>
                      <w:snapToGrid w:val="0"/>
                      <w:color w:val="000000" w:themeColor="text1"/>
                      <w:kern w:val="21"/>
                      <w14:textFill>
                        <w14:solidFill>
                          <w14:schemeClr w14:val="tx1"/>
                        </w14:solidFill>
                      </w14:textFill>
                    </w:rPr>
                  </w:pPr>
                </w:p>
              </w:tc>
              <w:tc>
                <w:tcPr>
                  <w:tcW w:w="1421" w:type="pct"/>
                  <w:vAlign w:val="center"/>
                </w:tcPr>
                <w:p w14:paraId="4099023F">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灼烧残渣</w:t>
                  </w:r>
                </w:p>
              </w:tc>
              <w:tc>
                <w:tcPr>
                  <w:tcW w:w="978" w:type="pct"/>
                  <w:vAlign w:val="center"/>
                </w:tcPr>
                <w:p w14:paraId="54BF415B">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0.5</w:t>
                  </w:r>
                </w:p>
              </w:tc>
              <w:tc>
                <w:tcPr>
                  <w:tcW w:w="889" w:type="pct"/>
                  <w:vAlign w:val="center"/>
                </w:tcPr>
                <w:p w14:paraId="1227405F">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c>
                <w:tcPr>
                  <w:tcW w:w="597" w:type="pct"/>
                  <w:vAlign w:val="center"/>
                </w:tcPr>
                <w:p w14:paraId="32980816">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+0.5</w:t>
                  </w:r>
                </w:p>
              </w:tc>
            </w:tr>
            <w:tr w14:paraId="6DBB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51D35348">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32</w:t>
                  </w:r>
                </w:p>
              </w:tc>
              <w:tc>
                <w:tcPr>
                  <w:tcW w:w="452" w:type="pct"/>
                  <w:vMerge w:val="continue"/>
                  <w:vAlign w:val="center"/>
                </w:tcPr>
                <w:p w14:paraId="332EDEA1">
                  <w:pPr>
                    <w:pStyle w:val="54"/>
                    <w:keepNext w:val="0"/>
                    <w:keepLines w:val="0"/>
                    <w:suppressLineNumbers w:val="0"/>
                    <w:spacing w:before="0" w:beforeLines="0" w:beforeAutospacing="0" w:after="0" w:afterLines="0" w:afterAutospacing="0" w:line="300" w:lineRule="exact"/>
                    <w:ind w:left="0" w:right="0"/>
                    <w:rPr>
                      <w:rFonts w:hint="default" w:ascii="Times New Roman" w:hAnsi="Times New Roman" w:eastAsia="宋体" w:cs="Times New Roman"/>
                      <w:snapToGrid w:val="0"/>
                      <w:color w:val="000000" w:themeColor="text1"/>
                      <w:kern w:val="21"/>
                      <w14:textFill>
                        <w14:solidFill>
                          <w14:schemeClr w14:val="tx1"/>
                        </w14:solidFill>
                      </w14:textFill>
                    </w:rPr>
                  </w:pPr>
                </w:p>
              </w:tc>
              <w:tc>
                <w:tcPr>
                  <w:tcW w:w="1421" w:type="pct"/>
                  <w:vAlign w:val="center"/>
                </w:tcPr>
                <w:p w14:paraId="281F886D">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废离子交换树脂</w:t>
                  </w:r>
                </w:p>
              </w:tc>
              <w:tc>
                <w:tcPr>
                  <w:tcW w:w="978" w:type="pct"/>
                  <w:vAlign w:val="center"/>
                </w:tcPr>
                <w:p w14:paraId="5CC19171">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0.12t/3a</w:t>
                  </w:r>
                </w:p>
              </w:tc>
              <w:tc>
                <w:tcPr>
                  <w:tcW w:w="889" w:type="pct"/>
                  <w:vAlign w:val="center"/>
                </w:tcPr>
                <w:p w14:paraId="08F57FB6">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0.12t/3a</w:t>
                  </w:r>
                </w:p>
              </w:tc>
              <w:tc>
                <w:tcPr>
                  <w:tcW w:w="597" w:type="pct"/>
                  <w:vAlign w:val="center"/>
                </w:tcPr>
                <w:p w14:paraId="4D310C8F">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0</w:t>
                  </w:r>
                </w:p>
              </w:tc>
            </w:tr>
            <w:tr w14:paraId="66BF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113FAD84">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33</w:t>
                  </w:r>
                </w:p>
              </w:tc>
              <w:tc>
                <w:tcPr>
                  <w:tcW w:w="452" w:type="pct"/>
                  <w:vMerge w:val="continue"/>
                  <w:vAlign w:val="center"/>
                </w:tcPr>
                <w:p w14:paraId="52F06A28">
                  <w:pPr>
                    <w:pStyle w:val="54"/>
                    <w:keepNext w:val="0"/>
                    <w:keepLines w:val="0"/>
                    <w:suppressLineNumbers w:val="0"/>
                    <w:spacing w:before="0" w:beforeLines="0" w:beforeAutospacing="0" w:after="0" w:afterLines="0" w:afterAutospacing="0" w:line="300" w:lineRule="exact"/>
                    <w:ind w:left="0" w:right="0"/>
                    <w:rPr>
                      <w:rFonts w:hint="default" w:ascii="Times New Roman" w:hAnsi="Times New Roman" w:eastAsia="宋体" w:cs="Times New Roman"/>
                      <w:snapToGrid w:val="0"/>
                      <w:color w:val="000000" w:themeColor="text1"/>
                      <w:kern w:val="21"/>
                      <w14:textFill>
                        <w14:solidFill>
                          <w14:schemeClr w14:val="tx1"/>
                        </w14:solidFill>
                      </w14:textFill>
                    </w:rPr>
                  </w:pPr>
                </w:p>
              </w:tc>
              <w:tc>
                <w:tcPr>
                  <w:tcW w:w="1421" w:type="pct"/>
                  <w:vAlign w:val="center"/>
                </w:tcPr>
                <w:p w14:paraId="6C256C20">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边角料</w:t>
                  </w:r>
                </w:p>
              </w:tc>
              <w:tc>
                <w:tcPr>
                  <w:tcW w:w="978" w:type="pct"/>
                  <w:vAlign w:val="center"/>
                </w:tcPr>
                <w:p w14:paraId="72B20188">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w:t>
                  </w:r>
                </w:p>
              </w:tc>
              <w:tc>
                <w:tcPr>
                  <w:tcW w:w="889" w:type="pct"/>
                  <w:vAlign w:val="center"/>
                </w:tcPr>
                <w:p w14:paraId="31F1ACA1">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2</w:t>
                  </w:r>
                </w:p>
              </w:tc>
              <w:tc>
                <w:tcPr>
                  <w:tcW w:w="597" w:type="pct"/>
                  <w:vAlign w:val="center"/>
                </w:tcPr>
                <w:p w14:paraId="1F785776">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highlight w:val="none"/>
                      <w:lang w:val="zh-CN"/>
                      <w14:textFill>
                        <w14:solidFill>
                          <w14:schemeClr w14:val="tx1"/>
                        </w14:solidFill>
                      </w14:textFill>
                    </w:rPr>
                  </w:pPr>
                  <w:r>
                    <w:rPr>
                      <w:rFonts w:hint="default"/>
                      <w:color w:val="000000" w:themeColor="text1"/>
                      <w:szCs w:val="21"/>
                      <w:highlight w:val="none"/>
                      <w:lang w:val="zh-CN"/>
                      <w14:textFill>
                        <w14:solidFill>
                          <w14:schemeClr w14:val="tx1"/>
                        </w14:solidFill>
                      </w14:textFill>
                    </w:rPr>
                    <w:t>0</w:t>
                  </w:r>
                </w:p>
              </w:tc>
            </w:tr>
            <w:tr w14:paraId="52E3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6E1F0DDF">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34</w:t>
                  </w:r>
                </w:p>
              </w:tc>
              <w:tc>
                <w:tcPr>
                  <w:tcW w:w="452" w:type="pct"/>
                  <w:vMerge w:val="continue"/>
                  <w:vAlign w:val="center"/>
                </w:tcPr>
                <w:p w14:paraId="386417B4">
                  <w:pPr>
                    <w:keepNext w:val="0"/>
                    <w:keepLines w:val="0"/>
                    <w:suppressLineNumbers w:val="0"/>
                    <w:spacing w:before="0" w:beforeAutospacing="0" w:after="0" w:afterAutospacing="0" w:line="300" w:lineRule="exact"/>
                    <w:ind w:left="0" w:right="0"/>
                    <w:jc w:val="center"/>
                    <w:rPr>
                      <w:rFonts w:hint="default"/>
                      <w:color w:val="000000" w:themeColor="text1"/>
                      <w14:textFill>
                        <w14:solidFill>
                          <w14:schemeClr w14:val="tx1"/>
                        </w14:solidFill>
                      </w14:textFill>
                    </w:rPr>
                  </w:pPr>
                </w:p>
              </w:tc>
              <w:tc>
                <w:tcPr>
                  <w:tcW w:w="1421" w:type="pct"/>
                  <w:vAlign w:val="center"/>
                </w:tcPr>
                <w:p w14:paraId="72EE193F">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不合格品</w:t>
                  </w:r>
                </w:p>
              </w:tc>
              <w:tc>
                <w:tcPr>
                  <w:tcW w:w="978" w:type="pct"/>
                  <w:vAlign w:val="center"/>
                </w:tcPr>
                <w:p w14:paraId="334B8351">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0.07</w:t>
                  </w:r>
                </w:p>
              </w:tc>
              <w:tc>
                <w:tcPr>
                  <w:tcW w:w="889" w:type="pct"/>
                  <w:vAlign w:val="center"/>
                </w:tcPr>
                <w:p w14:paraId="72F996F6">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lang w:val="en-US"/>
                      <w14:textFill>
                        <w14:solidFill>
                          <w14:schemeClr w14:val="tx1"/>
                        </w14:solidFill>
                      </w14:textFill>
                    </w:rPr>
                  </w:pPr>
                  <w:r>
                    <w:rPr>
                      <w:rFonts w:hint="default"/>
                      <w:color w:val="000000" w:themeColor="text1"/>
                      <w:kern w:val="0"/>
                      <w:szCs w:val="21"/>
                      <w:lang w:val="en-US"/>
                      <w14:textFill>
                        <w14:solidFill>
                          <w14:schemeClr w14:val="tx1"/>
                        </w14:solidFill>
                      </w14:textFill>
                    </w:rPr>
                    <w:t>0.07</w:t>
                  </w:r>
                </w:p>
              </w:tc>
              <w:tc>
                <w:tcPr>
                  <w:tcW w:w="597" w:type="pct"/>
                  <w:vAlign w:val="center"/>
                </w:tcPr>
                <w:p w14:paraId="6C2141B8">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0</w:t>
                  </w:r>
                </w:p>
              </w:tc>
            </w:tr>
            <w:tr w14:paraId="614E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6BAF480B">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35</w:t>
                  </w:r>
                </w:p>
              </w:tc>
              <w:tc>
                <w:tcPr>
                  <w:tcW w:w="452" w:type="pct"/>
                  <w:vMerge w:val="continue"/>
                  <w:vAlign w:val="center"/>
                </w:tcPr>
                <w:p w14:paraId="3E6BB326">
                  <w:pPr>
                    <w:keepNext w:val="0"/>
                    <w:keepLines w:val="0"/>
                    <w:suppressLineNumbers w:val="0"/>
                    <w:spacing w:before="0" w:beforeAutospacing="0" w:after="0" w:afterAutospacing="0" w:line="300" w:lineRule="exact"/>
                    <w:ind w:left="0" w:right="0"/>
                    <w:jc w:val="center"/>
                    <w:rPr>
                      <w:rFonts w:hint="default"/>
                      <w:color w:val="000000" w:themeColor="text1"/>
                      <w:szCs w:val="21"/>
                      <w:lang w:val="zh-CN"/>
                      <w14:textFill>
                        <w14:solidFill>
                          <w14:schemeClr w14:val="tx1"/>
                        </w14:solidFill>
                      </w14:textFill>
                    </w:rPr>
                  </w:pPr>
                </w:p>
              </w:tc>
              <w:tc>
                <w:tcPr>
                  <w:tcW w:w="1421" w:type="pct"/>
                  <w:vAlign w:val="center"/>
                </w:tcPr>
                <w:p w14:paraId="44C49B09">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废清理件</w:t>
                  </w:r>
                </w:p>
              </w:tc>
              <w:tc>
                <w:tcPr>
                  <w:tcW w:w="978" w:type="pct"/>
                  <w:vAlign w:val="center"/>
                </w:tcPr>
                <w:p w14:paraId="457C8721">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w:t>
                  </w:r>
                  <w:r>
                    <w:rPr>
                      <w:rFonts w:hint="default"/>
                      <w:color w:val="000000" w:themeColor="text1"/>
                      <w:kern w:val="0"/>
                      <w:szCs w:val="21"/>
                      <w14:textFill>
                        <w14:solidFill>
                          <w14:schemeClr w14:val="tx1"/>
                        </w14:solidFill>
                      </w14:textFill>
                    </w:rPr>
                    <w:t>.75</w:t>
                  </w:r>
                </w:p>
              </w:tc>
              <w:tc>
                <w:tcPr>
                  <w:tcW w:w="889" w:type="pct"/>
                  <w:vAlign w:val="center"/>
                </w:tcPr>
                <w:p w14:paraId="5558D52E">
                  <w:pPr>
                    <w:keepNext w:val="0"/>
                    <w:keepLines w:val="0"/>
                    <w:widowControl/>
                    <w:suppressLineNumbers w:val="0"/>
                    <w:spacing w:before="0" w:beforeAutospacing="0" w:after="0" w:afterAutospacing="0" w:line="30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w:t>
                  </w:r>
                  <w:r>
                    <w:rPr>
                      <w:rFonts w:hint="default"/>
                      <w:color w:val="000000" w:themeColor="text1"/>
                      <w:kern w:val="0"/>
                      <w:szCs w:val="21"/>
                      <w14:textFill>
                        <w14:solidFill>
                          <w14:schemeClr w14:val="tx1"/>
                        </w14:solidFill>
                      </w14:textFill>
                    </w:rPr>
                    <w:t>.75</w:t>
                  </w:r>
                </w:p>
              </w:tc>
              <w:tc>
                <w:tcPr>
                  <w:tcW w:w="597" w:type="pct"/>
                  <w:vAlign w:val="center"/>
                </w:tcPr>
                <w:p w14:paraId="4BF71788">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lang w:val="zh-CN"/>
                      <w14:textFill>
                        <w14:solidFill>
                          <w14:schemeClr w14:val="tx1"/>
                        </w14:solidFill>
                      </w14:textFill>
                    </w:rPr>
                  </w:pPr>
                  <w:r>
                    <w:rPr>
                      <w:rFonts w:hint="default"/>
                      <w:color w:val="000000" w:themeColor="text1"/>
                      <w:szCs w:val="21"/>
                      <w:lang w:val="zh-CN"/>
                      <w14:textFill>
                        <w14:solidFill>
                          <w14:schemeClr w14:val="tx1"/>
                        </w14:solidFill>
                      </w14:textFill>
                    </w:rPr>
                    <w:t>0</w:t>
                  </w:r>
                </w:p>
              </w:tc>
            </w:tr>
            <w:tr w14:paraId="62D9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4289520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36</w:t>
                  </w:r>
                </w:p>
              </w:tc>
              <w:tc>
                <w:tcPr>
                  <w:tcW w:w="452" w:type="pct"/>
                  <w:vMerge w:val="continue"/>
                  <w:vAlign w:val="center"/>
                </w:tcPr>
                <w:p w14:paraId="224075E9">
                  <w:pPr>
                    <w:keepNext w:val="0"/>
                    <w:keepLines w:val="0"/>
                    <w:suppressLineNumbers w:val="0"/>
                    <w:spacing w:before="0" w:beforeAutospacing="0" w:after="0" w:afterAutospacing="0" w:line="300" w:lineRule="exact"/>
                    <w:ind w:left="0" w:right="0"/>
                    <w:jc w:val="center"/>
                    <w:rPr>
                      <w:rFonts w:hint="default"/>
                      <w:color w:val="000000" w:themeColor="text1"/>
                      <w:szCs w:val="21"/>
                      <w:lang w:val="zh-CN"/>
                      <w14:textFill>
                        <w14:solidFill>
                          <w14:schemeClr w14:val="tx1"/>
                        </w14:solidFill>
                      </w14:textFill>
                    </w:rPr>
                  </w:pPr>
                </w:p>
              </w:tc>
              <w:tc>
                <w:tcPr>
                  <w:tcW w:w="1421" w:type="pct"/>
                  <w:shd w:val="clear" w:color="auto" w:fill="auto"/>
                  <w:vAlign w:val="center"/>
                </w:tcPr>
                <w:p w14:paraId="7C725AB5">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highlight w:val="none"/>
                      <w14:textFill>
                        <w14:solidFill>
                          <w14:schemeClr w14:val="tx1"/>
                        </w14:solidFill>
                      </w14:textFill>
                    </w:rPr>
                    <w:t>废零部件</w:t>
                  </w:r>
                </w:p>
              </w:tc>
              <w:tc>
                <w:tcPr>
                  <w:tcW w:w="978" w:type="pct"/>
                  <w:vAlign w:val="center"/>
                </w:tcPr>
                <w:p w14:paraId="2DAE244D">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10.2</w:t>
                  </w:r>
                </w:p>
              </w:tc>
              <w:tc>
                <w:tcPr>
                  <w:tcW w:w="889" w:type="pct"/>
                  <w:vAlign w:val="center"/>
                </w:tcPr>
                <w:p w14:paraId="0D676E42">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10.2</w:t>
                  </w:r>
                </w:p>
              </w:tc>
              <w:tc>
                <w:tcPr>
                  <w:tcW w:w="597" w:type="pct"/>
                  <w:vAlign w:val="center"/>
                </w:tcPr>
                <w:p w14:paraId="394C3C41">
                  <w:pPr>
                    <w:keepNext w:val="0"/>
                    <w:keepLines w:val="0"/>
                    <w:suppressLineNumbers w:val="0"/>
                    <w:adjustRightInd w:val="0"/>
                    <w:snapToGrid w:val="0"/>
                    <w:spacing w:before="0" w:beforeAutospacing="0" w:after="0" w:afterAutospacing="0" w:line="300" w:lineRule="exact"/>
                    <w:ind w:left="0" w:right="0"/>
                    <w:jc w:val="center"/>
                    <w:textAlignment w:val="baseline"/>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r>
            <w:tr w14:paraId="42CE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5D3D26D3">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37</w:t>
                  </w:r>
                </w:p>
              </w:tc>
              <w:tc>
                <w:tcPr>
                  <w:tcW w:w="452" w:type="pct"/>
                  <w:vMerge w:val="continue"/>
                  <w:vAlign w:val="center"/>
                </w:tcPr>
                <w:p w14:paraId="18763F05">
                  <w:pPr>
                    <w:keepNext w:val="0"/>
                    <w:keepLines w:val="0"/>
                    <w:suppressLineNumbers w:val="0"/>
                    <w:spacing w:before="0" w:beforeAutospacing="0" w:after="0" w:afterAutospacing="0" w:line="300" w:lineRule="exact"/>
                    <w:ind w:left="0" w:right="0"/>
                    <w:jc w:val="center"/>
                    <w:rPr>
                      <w:rFonts w:hint="default"/>
                      <w:color w:val="000000" w:themeColor="text1"/>
                      <w:szCs w:val="21"/>
                      <w:lang w:val="zh-CN"/>
                      <w14:textFill>
                        <w14:solidFill>
                          <w14:schemeClr w14:val="tx1"/>
                        </w14:solidFill>
                      </w14:textFill>
                    </w:rPr>
                  </w:pPr>
                </w:p>
              </w:tc>
              <w:tc>
                <w:tcPr>
                  <w:tcW w:w="1421" w:type="pct"/>
                  <w:shd w:val="clear" w:color="auto" w:fill="auto"/>
                  <w:vAlign w:val="center"/>
                </w:tcPr>
                <w:p w14:paraId="19FC8637">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废</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水基钻井液</w:t>
                  </w:r>
                </w:p>
              </w:tc>
              <w:tc>
                <w:tcPr>
                  <w:tcW w:w="978" w:type="pct"/>
                  <w:vAlign w:val="center"/>
                </w:tcPr>
                <w:p w14:paraId="632796B7">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16</w:t>
                  </w:r>
                </w:p>
              </w:tc>
              <w:tc>
                <w:tcPr>
                  <w:tcW w:w="889" w:type="pct"/>
                  <w:vAlign w:val="center"/>
                </w:tcPr>
                <w:p w14:paraId="731C4F5F">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19</w:t>
                  </w:r>
                </w:p>
              </w:tc>
              <w:tc>
                <w:tcPr>
                  <w:tcW w:w="597" w:type="pct"/>
                  <w:vAlign w:val="center"/>
                </w:tcPr>
                <w:p w14:paraId="701C18B5">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color w:val="000000" w:themeColor="text1"/>
                      <w:szCs w:val="21"/>
                      <w:highlight w:val="none"/>
                      <w:lang w:val="en-US"/>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w:t>
                  </w:r>
                </w:p>
              </w:tc>
            </w:tr>
            <w:tr w14:paraId="4041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60" w:type="pct"/>
                  <w:shd w:val="clear" w:color="auto" w:fill="auto"/>
                  <w:vAlign w:val="center"/>
                </w:tcPr>
                <w:p w14:paraId="7D0E810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38</w:t>
                  </w:r>
                </w:p>
              </w:tc>
              <w:tc>
                <w:tcPr>
                  <w:tcW w:w="452" w:type="pct"/>
                  <w:vMerge w:val="continue"/>
                  <w:vAlign w:val="center"/>
                </w:tcPr>
                <w:p w14:paraId="7E9A81AF">
                  <w:pPr>
                    <w:keepNext w:val="0"/>
                    <w:keepLines w:val="0"/>
                    <w:suppressLineNumbers w:val="0"/>
                    <w:spacing w:before="0" w:beforeAutospacing="0" w:after="0" w:afterAutospacing="0" w:line="300" w:lineRule="exact"/>
                    <w:ind w:left="0" w:right="0"/>
                    <w:jc w:val="center"/>
                    <w:rPr>
                      <w:rFonts w:hint="default"/>
                      <w:color w:val="000000" w:themeColor="text1"/>
                      <w:szCs w:val="21"/>
                      <w:lang w:val="zh-CN"/>
                      <w14:textFill>
                        <w14:solidFill>
                          <w14:schemeClr w14:val="tx1"/>
                        </w14:solidFill>
                      </w14:textFill>
                    </w:rPr>
                  </w:pPr>
                </w:p>
              </w:tc>
              <w:tc>
                <w:tcPr>
                  <w:tcW w:w="1421" w:type="pct"/>
                  <w:shd w:val="clear" w:color="auto" w:fill="auto"/>
                  <w:vAlign w:val="center"/>
                </w:tcPr>
                <w:p w14:paraId="372A07A8">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废普通试剂及样品</w:t>
                  </w:r>
                </w:p>
              </w:tc>
              <w:tc>
                <w:tcPr>
                  <w:tcW w:w="978" w:type="pct"/>
                  <w:vAlign w:val="center"/>
                </w:tcPr>
                <w:p w14:paraId="7015D98C">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w:t>
                  </w:r>
                </w:p>
              </w:tc>
              <w:tc>
                <w:tcPr>
                  <w:tcW w:w="889" w:type="pct"/>
                  <w:vAlign w:val="center"/>
                </w:tcPr>
                <w:p w14:paraId="2A0400C4">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w:t>
                  </w:r>
                </w:p>
              </w:tc>
              <w:tc>
                <w:tcPr>
                  <w:tcW w:w="597" w:type="pct"/>
                  <w:vAlign w:val="center"/>
                </w:tcPr>
                <w:p w14:paraId="316BEEBD">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r>
            <w:tr w14:paraId="7B6D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03CDA8D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39</w:t>
                  </w:r>
                </w:p>
              </w:tc>
              <w:tc>
                <w:tcPr>
                  <w:tcW w:w="452" w:type="pct"/>
                  <w:vMerge w:val="continue"/>
                  <w:vAlign w:val="center"/>
                </w:tcPr>
                <w:p w14:paraId="1F8F2C83">
                  <w:pPr>
                    <w:keepNext w:val="0"/>
                    <w:keepLines w:val="0"/>
                    <w:suppressLineNumbers w:val="0"/>
                    <w:spacing w:before="0" w:beforeAutospacing="0" w:after="0" w:afterAutospacing="0" w:line="300" w:lineRule="exact"/>
                    <w:ind w:left="0" w:right="0"/>
                    <w:jc w:val="center"/>
                    <w:rPr>
                      <w:rFonts w:hint="default"/>
                      <w:color w:val="000000" w:themeColor="text1"/>
                      <w:szCs w:val="21"/>
                      <w:lang w:val="zh-CN"/>
                      <w14:textFill>
                        <w14:solidFill>
                          <w14:schemeClr w14:val="tx1"/>
                        </w14:solidFill>
                      </w14:textFill>
                    </w:rPr>
                  </w:pPr>
                </w:p>
              </w:tc>
              <w:tc>
                <w:tcPr>
                  <w:tcW w:w="1421" w:type="pct"/>
                  <w:shd w:val="clear" w:color="auto" w:fill="auto"/>
                  <w:vAlign w:val="center"/>
                </w:tcPr>
                <w:p w14:paraId="1D4FAA2D">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破损实验器皿、滴管等</w:t>
                  </w:r>
                </w:p>
              </w:tc>
              <w:tc>
                <w:tcPr>
                  <w:tcW w:w="978" w:type="pct"/>
                  <w:vAlign w:val="center"/>
                </w:tcPr>
                <w:p w14:paraId="7113BEF5">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1.5</w:t>
                  </w:r>
                </w:p>
              </w:tc>
              <w:tc>
                <w:tcPr>
                  <w:tcW w:w="889" w:type="pct"/>
                  <w:vAlign w:val="center"/>
                </w:tcPr>
                <w:p w14:paraId="7A357406">
                  <w:pPr>
                    <w:keepNext w:val="0"/>
                    <w:keepLines w:val="0"/>
                    <w:widowControl/>
                    <w:suppressLineNumbers w:val="0"/>
                    <w:spacing w:before="0" w:beforeAutospacing="0" w:after="0" w:afterAutospacing="0" w:line="300" w:lineRule="exact"/>
                    <w:ind w:left="0" w:right="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w:t>
                  </w:r>
                </w:p>
              </w:tc>
              <w:tc>
                <w:tcPr>
                  <w:tcW w:w="597" w:type="pct"/>
                  <w:vAlign w:val="center"/>
                </w:tcPr>
                <w:p w14:paraId="0A7C0A0F">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+0.5</w:t>
                  </w:r>
                </w:p>
              </w:tc>
            </w:tr>
            <w:tr w14:paraId="44A6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65FA65F2">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40</w:t>
                  </w:r>
                </w:p>
              </w:tc>
              <w:tc>
                <w:tcPr>
                  <w:tcW w:w="452" w:type="pct"/>
                  <w:vMerge w:val="continue"/>
                  <w:vAlign w:val="center"/>
                </w:tcPr>
                <w:p w14:paraId="3F8FE9B8">
                  <w:pPr>
                    <w:keepNext w:val="0"/>
                    <w:keepLines w:val="0"/>
                    <w:suppressLineNumbers w:val="0"/>
                    <w:spacing w:before="0" w:beforeAutospacing="0" w:after="0" w:afterAutospacing="0" w:line="300" w:lineRule="exact"/>
                    <w:ind w:left="0" w:right="0"/>
                    <w:jc w:val="center"/>
                    <w:rPr>
                      <w:rFonts w:hint="default"/>
                      <w:color w:val="000000" w:themeColor="text1"/>
                      <w:szCs w:val="21"/>
                      <w:lang w:val="zh-CN"/>
                      <w14:textFill>
                        <w14:solidFill>
                          <w14:schemeClr w14:val="tx1"/>
                        </w14:solidFill>
                      </w14:textFill>
                    </w:rPr>
                  </w:pPr>
                </w:p>
              </w:tc>
              <w:tc>
                <w:tcPr>
                  <w:tcW w:w="1421" w:type="pct"/>
                  <w:shd w:val="clear" w:color="auto" w:fill="auto"/>
                  <w:vAlign w:val="center"/>
                </w:tcPr>
                <w:p w14:paraId="53A91C95">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废水泥浆</w:t>
                  </w:r>
                </w:p>
              </w:tc>
              <w:tc>
                <w:tcPr>
                  <w:tcW w:w="978" w:type="pct"/>
                  <w:shd w:val="clear" w:color="auto" w:fill="auto"/>
                  <w:vAlign w:val="center"/>
                </w:tcPr>
                <w:p w14:paraId="154F1B9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c>
                <w:tcPr>
                  <w:tcW w:w="889" w:type="pct"/>
                  <w:shd w:val="clear" w:color="auto" w:fill="auto"/>
                  <w:vAlign w:val="center"/>
                </w:tcPr>
                <w:p w14:paraId="4C528179">
                  <w:pPr>
                    <w:keepNext w:val="0"/>
                    <w:keepLines w:val="0"/>
                    <w:widowControl/>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w:t>
                  </w:r>
                </w:p>
              </w:tc>
              <w:tc>
                <w:tcPr>
                  <w:tcW w:w="597" w:type="pct"/>
                  <w:shd w:val="clear" w:color="auto" w:fill="auto"/>
                  <w:vAlign w:val="center"/>
                </w:tcPr>
                <w:p w14:paraId="173AB532">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r>
            <w:tr w14:paraId="01ED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shd w:val="clear" w:color="auto" w:fill="auto"/>
                  <w:vAlign w:val="center"/>
                </w:tcPr>
                <w:p w14:paraId="1CF957A8">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41</w:t>
                  </w:r>
                </w:p>
              </w:tc>
              <w:tc>
                <w:tcPr>
                  <w:tcW w:w="452" w:type="pct"/>
                  <w:vMerge w:val="continue"/>
                  <w:vAlign w:val="center"/>
                </w:tcPr>
                <w:p w14:paraId="46B970D6">
                  <w:pPr>
                    <w:keepNext w:val="0"/>
                    <w:keepLines w:val="0"/>
                    <w:suppressLineNumbers w:val="0"/>
                    <w:spacing w:before="0" w:beforeAutospacing="0" w:after="0" w:afterAutospacing="0" w:line="300" w:lineRule="exact"/>
                    <w:ind w:left="0" w:right="0"/>
                    <w:jc w:val="center"/>
                    <w:rPr>
                      <w:rFonts w:hint="default"/>
                      <w:color w:val="000000" w:themeColor="text1"/>
                      <w:szCs w:val="21"/>
                      <w:lang w:val="zh-CN"/>
                      <w14:textFill>
                        <w14:solidFill>
                          <w14:schemeClr w14:val="tx1"/>
                        </w14:solidFill>
                      </w14:textFill>
                    </w:rPr>
                  </w:pPr>
                </w:p>
              </w:tc>
              <w:tc>
                <w:tcPr>
                  <w:tcW w:w="1421" w:type="pct"/>
                  <w:shd w:val="clear" w:color="auto" w:fill="auto"/>
                  <w:vAlign w:val="center"/>
                </w:tcPr>
                <w:p w14:paraId="1F74D0F0">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废擦拭纸等</w:t>
                  </w:r>
                </w:p>
              </w:tc>
              <w:tc>
                <w:tcPr>
                  <w:tcW w:w="978" w:type="pct"/>
                  <w:vAlign w:val="center"/>
                </w:tcPr>
                <w:p w14:paraId="5141DD6B">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2.6</w:t>
                  </w:r>
                </w:p>
              </w:tc>
              <w:tc>
                <w:tcPr>
                  <w:tcW w:w="889" w:type="pct"/>
                  <w:vAlign w:val="center"/>
                </w:tcPr>
                <w:p w14:paraId="34DAAB69">
                  <w:pPr>
                    <w:keepNext w:val="0"/>
                    <w:keepLines w:val="0"/>
                    <w:widowControl/>
                    <w:suppressLineNumbers w:val="0"/>
                    <w:spacing w:before="0" w:beforeAutospacing="0" w:after="0" w:afterAutospacing="0" w:line="300" w:lineRule="exact"/>
                    <w:ind w:left="0" w:right="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2.6</w:t>
                  </w:r>
                </w:p>
              </w:tc>
              <w:tc>
                <w:tcPr>
                  <w:tcW w:w="597" w:type="pct"/>
                  <w:vAlign w:val="center"/>
                </w:tcPr>
                <w:p w14:paraId="62A86913">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r>
            <w:tr w14:paraId="7E6D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60" w:type="pct"/>
                  <w:vAlign w:val="center"/>
                </w:tcPr>
                <w:p w14:paraId="6160B493">
                  <w:pPr>
                    <w:keepNext w:val="0"/>
                    <w:keepLines w:val="0"/>
                    <w:suppressLineNumbers w:val="0"/>
                    <w:adjustRightInd w:val="0"/>
                    <w:snapToGrid w:val="0"/>
                    <w:spacing w:before="0" w:beforeAutospacing="0" w:after="0" w:afterAutospacing="0" w:line="30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42</w:t>
                  </w:r>
                </w:p>
              </w:tc>
              <w:tc>
                <w:tcPr>
                  <w:tcW w:w="452" w:type="pct"/>
                  <w:vMerge w:val="continue"/>
                  <w:vAlign w:val="center"/>
                </w:tcPr>
                <w:p w14:paraId="1C3C4358">
                  <w:pPr>
                    <w:keepNext w:val="0"/>
                    <w:keepLines w:val="0"/>
                    <w:suppressLineNumbers w:val="0"/>
                    <w:spacing w:before="0" w:beforeAutospacing="0" w:after="0" w:afterAutospacing="0" w:line="300" w:lineRule="exact"/>
                    <w:ind w:left="0" w:right="0"/>
                    <w:jc w:val="center"/>
                    <w:rPr>
                      <w:rFonts w:hint="default"/>
                      <w:color w:val="000000" w:themeColor="text1"/>
                      <w:szCs w:val="21"/>
                      <w:lang w:val="zh-CN"/>
                      <w14:textFill>
                        <w14:solidFill>
                          <w14:schemeClr w14:val="tx1"/>
                        </w14:solidFill>
                      </w14:textFill>
                    </w:rPr>
                  </w:pPr>
                </w:p>
              </w:tc>
              <w:tc>
                <w:tcPr>
                  <w:tcW w:w="1421" w:type="pct"/>
                  <w:shd w:val="clear" w:color="auto" w:fill="auto"/>
                  <w:vAlign w:val="center"/>
                </w:tcPr>
                <w:p w14:paraId="7634CE2E">
                  <w:pPr>
                    <w:keepNext w:val="0"/>
                    <w:keepLines w:val="0"/>
                    <w:widowControl/>
                    <w:suppressLineNumbers w:val="0"/>
                    <w:spacing w:before="0" w:beforeAutospacing="0" w:after="0" w:afterAutospacing="0" w:line="2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水泥粉末</w:t>
                  </w:r>
                </w:p>
              </w:tc>
              <w:tc>
                <w:tcPr>
                  <w:tcW w:w="978" w:type="pct"/>
                  <w:shd w:val="clear" w:color="auto" w:fill="auto"/>
                  <w:vAlign w:val="center"/>
                </w:tcPr>
                <w:p w14:paraId="1705494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w:t>
                  </w:r>
                </w:p>
              </w:tc>
              <w:tc>
                <w:tcPr>
                  <w:tcW w:w="889" w:type="pct"/>
                  <w:shd w:val="clear" w:color="auto" w:fill="auto"/>
                  <w:vAlign w:val="center"/>
                </w:tcPr>
                <w:p w14:paraId="6CF9A050">
                  <w:pPr>
                    <w:keepNext w:val="0"/>
                    <w:keepLines w:val="0"/>
                    <w:widowControl/>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w:t>
                  </w:r>
                </w:p>
              </w:tc>
              <w:tc>
                <w:tcPr>
                  <w:tcW w:w="597" w:type="pct"/>
                  <w:shd w:val="clear" w:color="auto" w:fill="auto"/>
                  <w:vAlign w:val="center"/>
                </w:tcPr>
                <w:p w14:paraId="428E2661">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bl>
          <w:p w14:paraId="20EC2948">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本项目依托的现有危废暂存间基本情况如下表所示：</w:t>
            </w:r>
          </w:p>
          <w:p w14:paraId="1EF87BA9">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本项目依托的</w:t>
            </w:r>
            <w:r>
              <w:rPr>
                <w:rFonts w:hint="eastAsia"/>
                <w:color w:val="000000" w:themeColor="text1"/>
                <w:sz w:val="24"/>
                <w:lang w:val="en-US" w:eastAsia="zh-CN"/>
                <w14:textFill>
                  <w14:solidFill>
                    <w14:schemeClr w14:val="tx1"/>
                  </w14:solidFill>
                </w14:textFill>
              </w:rPr>
              <w:t>基地</w:t>
            </w:r>
            <w:r>
              <w:rPr>
                <w:rFonts w:hint="default"/>
                <w:color w:val="000000" w:themeColor="text1"/>
                <w:sz w:val="24"/>
                <w14:textFill>
                  <w14:solidFill>
                    <w14:schemeClr w14:val="tx1"/>
                  </w14:solidFill>
                </w14:textFill>
              </w:rPr>
              <w:t>现有危废暂存间基本情况一览表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845"/>
              <w:gridCol w:w="855"/>
              <w:gridCol w:w="980"/>
              <w:gridCol w:w="1304"/>
              <w:gridCol w:w="1639"/>
              <w:gridCol w:w="1004"/>
              <w:gridCol w:w="1084"/>
            </w:tblGrid>
            <w:tr w14:paraId="6690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vAlign w:val="center"/>
                </w:tcPr>
                <w:p w14:paraId="414704B6">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序号</w:t>
                  </w:r>
                </w:p>
              </w:tc>
              <w:tc>
                <w:tcPr>
                  <w:tcW w:w="507" w:type="pct"/>
                  <w:vAlign w:val="center"/>
                </w:tcPr>
                <w:p w14:paraId="26470B41">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贮存场所名称</w:t>
                  </w:r>
                </w:p>
              </w:tc>
              <w:tc>
                <w:tcPr>
                  <w:tcW w:w="513" w:type="pct"/>
                  <w:vAlign w:val="center"/>
                </w:tcPr>
                <w:p w14:paraId="18C80EE0">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位置</w:t>
                  </w:r>
                </w:p>
              </w:tc>
              <w:tc>
                <w:tcPr>
                  <w:tcW w:w="588" w:type="pct"/>
                  <w:vAlign w:val="center"/>
                </w:tcPr>
                <w:p w14:paraId="779E7E3C">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占地面积</w:t>
                  </w:r>
                </w:p>
              </w:tc>
              <w:tc>
                <w:tcPr>
                  <w:tcW w:w="782" w:type="pct"/>
                  <w:vAlign w:val="center"/>
                </w:tcPr>
                <w:p w14:paraId="7A6F4979">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危险废物名称</w:t>
                  </w:r>
                </w:p>
              </w:tc>
              <w:tc>
                <w:tcPr>
                  <w:tcW w:w="983" w:type="pct"/>
                  <w:vAlign w:val="center"/>
                </w:tcPr>
                <w:p w14:paraId="49BCE707">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贮存方式</w:t>
                  </w:r>
                </w:p>
              </w:tc>
              <w:tc>
                <w:tcPr>
                  <w:tcW w:w="602" w:type="pct"/>
                  <w:vAlign w:val="center"/>
                </w:tcPr>
                <w:p w14:paraId="7E6E518C">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贮存能力</w:t>
                  </w:r>
                </w:p>
              </w:tc>
              <w:tc>
                <w:tcPr>
                  <w:tcW w:w="650" w:type="pct"/>
                  <w:vAlign w:val="center"/>
                </w:tcPr>
                <w:p w14:paraId="5B9E9900">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贮存周期</w:t>
                  </w:r>
                </w:p>
              </w:tc>
            </w:tr>
            <w:tr w14:paraId="0DAD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3016D45C">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5</w:t>
                  </w:r>
                </w:p>
              </w:tc>
              <w:tc>
                <w:tcPr>
                  <w:tcW w:w="507" w:type="pct"/>
                  <w:vMerge w:val="restart"/>
                  <w:vAlign w:val="center"/>
                </w:tcPr>
                <w:p w14:paraId="1C75165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危废暂存间</w:t>
                  </w:r>
                </w:p>
              </w:tc>
              <w:tc>
                <w:tcPr>
                  <w:tcW w:w="513" w:type="pct"/>
                  <w:vMerge w:val="restart"/>
                  <w:vAlign w:val="center"/>
                </w:tcPr>
                <w:p w14:paraId="1B6ABEA8">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r>
                    <w:rPr>
                      <w:rFonts w:hint="eastAsia"/>
                      <w:color w:val="000000" w:themeColor="text1"/>
                      <w:szCs w:val="21"/>
                      <w:lang w:eastAsia="zh-CN"/>
                      <w14:textFill>
                        <w14:solidFill>
                          <w14:schemeClr w14:val="tx1"/>
                        </w14:solidFill>
                      </w14:textFill>
                    </w:rPr>
                    <w:t>油生实验室</w:t>
                  </w:r>
                  <w:r>
                    <w:rPr>
                      <w:rFonts w:hint="default"/>
                      <w:color w:val="000000" w:themeColor="text1"/>
                      <w:szCs w:val="21"/>
                      <w14:textFill>
                        <w14:solidFill>
                          <w14:schemeClr w14:val="tx1"/>
                        </w14:solidFill>
                      </w14:textFill>
                    </w:rPr>
                    <w:t>三层</w:t>
                  </w:r>
                </w:p>
              </w:tc>
              <w:tc>
                <w:tcPr>
                  <w:tcW w:w="588" w:type="pct"/>
                  <w:vMerge w:val="restart"/>
                  <w:vAlign w:val="center"/>
                </w:tcPr>
                <w:p w14:paraId="7F80AB84">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r>
                    <w:rPr>
                      <w:rFonts w:hint="eastAsia"/>
                      <w:color w:val="000000" w:themeColor="text1"/>
                      <w:szCs w:val="21"/>
                      <w:lang w:val="en-US" w:eastAsia="zh-CN"/>
                      <w14:textFill>
                        <w14:solidFill>
                          <w14:schemeClr w14:val="tx1"/>
                        </w14:solidFill>
                      </w14:textFill>
                    </w:rPr>
                    <w:t>10.42</w:t>
                  </w:r>
                  <w:r>
                    <w:rPr>
                      <w:rFonts w:hint="default"/>
                      <w:color w:val="000000" w:themeColor="text1"/>
                      <w:szCs w:val="21"/>
                      <w14:textFill>
                        <w14:solidFill>
                          <w14:schemeClr w14:val="tx1"/>
                        </w14:solidFill>
                      </w14:textFill>
                    </w:rPr>
                    <w:t>m</w:t>
                  </w:r>
                  <w:r>
                    <w:rPr>
                      <w:rFonts w:hint="default"/>
                      <w:color w:val="000000" w:themeColor="text1"/>
                      <w:szCs w:val="21"/>
                      <w:vertAlign w:val="superscript"/>
                      <w14:textFill>
                        <w14:solidFill>
                          <w14:schemeClr w14:val="tx1"/>
                        </w14:solidFill>
                      </w14:textFill>
                    </w:rPr>
                    <w:t>2</w:t>
                  </w:r>
                </w:p>
              </w:tc>
              <w:tc>
                <w:tcPr>
                  <w:tcW w:w="782" w:type="pct"/>
                  <w:vAlign w:val="center"/>
                </w:tcPr>
                <w:p w14:paraId="2D8DB065">
                  <w:pPr>
                    <w:pStyle w:val="58"/>
                    <w:keepNext w:val="0"/>
                    <w:keepLines w:val="0"/>
                    <w:suppressLineNumbers w:val="0"/>
                    <w:spacing w:before="0" w:beforeAutospacing="0" w:after="0" w:afterAutospacing="0" w:line="260" w:lineRule="exact"/>
                    <w:ind w:left="0" w:right="0"/>
                    <w:rPr>
                      <w:rFonts w:hint="default"/>
                      <w:color w:val="000000" w:themeColor="text1"/>
                      <w:kern w:val="2"/>
                      <w:sz w:val="21"/>
                      <w:szCs w:val="21"/>
                      <w14:textFill>
                        <w14:solidFill>
                          <w14:schemeClr w14:val="tx1"/>
                        </w14:solidFill>
                      </w14:textFill>
                    </w:rPr>
                  </w:pPr>
                  <w:r>
                    <w:rPr>
                      <w:rFonts w:hint="default"/>
                      <w:color w:val="000000" w:themeColor="text1"/>
                      <w:kern w:val="2"/>
                      <w:sz w:val="21"/>
                      <w:szCs w:val="21"/>
                      <w14:textFill>
                        <w14:solidFill>
                          <w14:schemeClr w14:val="tx1"/>
                        </w14:solidFill>
                      </w14:textFill>
                    </w:rPr>
                    <w:t>废化学试剂</w:t>
                  </w:r>
                </w:p>
              </w:tc>
              <w:tc>
                <w:tcPr>
                  <w:tcW w:w="983" w:type="pct"/>
                  <w:vAlign w:val="center"/>
                </w:tcPr>
                <w:p w14:paraId="4D40D301">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1242BD83">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6D14B792">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5383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79F13789">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6</w:t>
                  </w:r>
                </w:p>
              </w:tc>
              <w:tc>
                <w:tcPr>
                  <w:tcW w:w="507" w:type="pct"/>
                  <w:vMerge w:val="continue"/>
                  <w:vAlign w:val="center"/>
                </w:tcPr>
                <w:p w14:paraId="56958AE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285596A2">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5CDC97FA">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7374D52D">
                  <w:pPr>
                    <w:pStyle w:val="58"/>
                    <w:keepNext w:val="0"/>
                    <w:keepLines w:val="0"/>
                    <w:suppressLineNumbers w:val="0"/>
                    <w:spacing w:before="0" w:beforeAutospacing="0" w:after="0" w:afterAutospacing="0" w:line="260" w:lineRule="exact"/>
                    <w:ind w:left="0" w:right="0"/>
                    <w:rPr>
                      <w:rFonts w:hint="eastAsia" w:eastAsia="宋体"/>
                      <w:color w:val="000000" w:themeColor="text1"/>
                      <w:kern w:val="2"/>
                      <w:sz w:val="21"/>
                      <w:szCs w:val="21"/>
                      <w:lang w:eastAsia="zh-CN"/>
                      <w14:textFill>
                        <w14:solidFill>
                          <w14:schemeClr w14:val="tx1"/>
                        </w14:solidFill>
                      </w14:textFill>
                    </w:rPr>
                  </w:pPr>
                  <w:r>
                    <w:rPr>
                      <w:rFonts w:hint="default"/>
                      <w:color w:val="000000" w:themeColor="text1"/>
                      <w:kern w:val="2"/>
                      <w:sz w:val="21"/>
                      <w:szCs w:val="21"/>
                      <w14:textFill>
                        <w14:solidFill>
                          <w14:schemeClr w14:val="tx1"/>
                        </w14:solidFill>
                      </w14:textFill>
                    </w:rPr>
                    <w:t>废</w:t>
                  </w:r>
                  <w:r>
                    <w:rPr>
                      <w:rFonts w:hint="eastAsia"/>
                      <w:color w:val="000000" w:themeColor="text1"/>
                      <w:kern w:val="2"/>
                      <w:sz w:val="21"/>
                      <w:szCs w:val="21"/>
                      <w:lang w:val="en-US" w:eastAsia="zh-CN"/>
                      <w14:textFill>
                        <w14:solidFill>
                          <w14:schemeClr w14:val="tx1"/>
                        </w14:solidFill>
                      </w14:textFill>
                    </w:rPr>
                    <w:t>试剂瓶</w:t>
                  </w:r>
                </w:p>
              </w:tc>
              <w:tc>
                <w:tcPr>
                  <w:tcW w:w="983" w:type="pct"/>
                  <w:vAlign w:val="center"/>
                </w:tcPr>
                <w:p w14:paraId="618FFF4F">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7C8DD9BE">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396AB0E5">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6452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08BE0FFF">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7</w:t>
                  </w:r>
                </w:p>
              </w:tc>
              <w:tc>
                <w:tcPr>
                  <w:tcW w:w="507" w:type="pct"/>
                  <w:vMerge w:val="continue"/>
                  <w:vAlign w:val="center"/>
                </w:tcPr>
                <w:p w14:paraId="199C642B">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7CAECB0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088AA449">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1C6AF310">
                  <w:pPr>
                    <w:pStyle w:val="58"/>
                    <w:keepNext w:val="0"/>
                    <w:keepLines w:val="0"/>
                    <w:suppressLineNumbers w:val="0"/>
                    <w:spacing w:before="0" w:beforeAutospacing="0" w:after="0" w:afterAutospacing="0" w:line="260" w:lineRule="exact"/>
                    <w:ind w:left="0" w:right="0"/>
                    <w:rPr>
                      <w:rFonts w:hint="default"/>
                      <w:color w:val="000000" w:themeColor="text1"/>
                      <w:kern w:val="2"/>
                      <w:sz w:val="21"/>
                      <w:szCs w:val="21"/>
                      <w14:textFill>
                        <w14:solidFill>
                          <w14:schemeClr w14:val="tx1"/>
                        </w14:solidFill>
                      </w14:textFill>
                    </w:rPr>
                  </w:pPr>
                  <w:r>
                    <w:rPr>
                      <w:rFonts w:hint="default"/>
                      <w:color w:val="000000" w:themeColor="text1"/>
                      <w:kern w:val="2"/>
                      <w:sz w:val="21"/>
                      <w:szCs w:val="21"/>
                      <w14:textFill>
                        <w14:solidFill>
                          <w14:schemeClr w14:val="tx1"/>
                        </w14:solidFill>
                      </w14:textFill>
                    </w:rPr>
                    <w:t>废活性炭</w:t>
                  </w:r>
                </w:p>
              </w:tc>
              <w:tc>
                <w:tcPr>
                  <w:tcW w:w="983" w:type="pct"/>
                  <w:vAlign w:val="center"/>
                </w:tcPr>
                <w:p w14:paraId="3BC83A0F">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200L桶</w:t>
                  </w:r>
                </w:p>
              </w:tc>
              <w:tc>
                <w:tcPr>
                  <w:tcW w:w="602" w:type="pct"/>
                  <w:vAlign w:val="center"/>
                </w:tcPr>
                <w:p w14:paraId="555D8C12">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5t</w:t>
                  </w:r>
                </w:p>
              </w:tc>
              <w:tc>
                <w:tcPr>
                  <w:tcW w:w="650" w:type="pct"/>
                  <w:vAlign w:val="center"/>
                </w:tcPr>
                <w:p w14:paraId="1DE85A9F">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17CD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5E27C9E8">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8</w:t>
                  </w:r>
                </w:p>
              </w:tc>
              <w:tc>
                <w:tcPr>
                  <w:tcW w:w="507" w:type="pct"/>
                  <w:vMerge w:val="continue"/>
                  <w:vAlign w:val="center"/>
                </w:tcPr>
                <w:p w14:paraId="47BAFC68">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70E28DCA">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1084523F">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22E2877C">
                  <w:pPr>
                    <w:pStyle w:val="58"/>
                    <w:keepNext w:val="0"/>
                    <w:keepLines w:val="0"/>
                    <w:suppressLineNumbers w:val="0"/>
                    <w:spacing w:before="0" w:beforeAutospacing="0" w:after="0" w:afterAutospacing="0" w:line="260" w:lineRule="exact"/>
                    <w:ind w:left="0" w:right="0"/>
                    <w:rPr>
                      <w:rFonts w:hint="default"/>
                      <w:color w:val="000000" w:themeColor="text1"/>
                      <w:kern w:val="2"/>
                      <w:sz w:val="21"/>
                      <w:szCs w:val="21"/>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实验</w:t>
                  </w:r>
                  <w:r>
                    <w:rPr>
                      <w:rFonts w:hint="default"/>
                      <w:color w:val="000000" w:themeColor="text1"/>
                      <w:kern w:val="2"/>
                      <w:sz w:val="21"/>
                      <w:szCs w:val="21"/>
                      <w14:textFill>
                        <w14:solidFill>
                          <w14:schemeClr w14:val="tx1"/>
                        </w14:solidFill>
                      </w14:textFill>
                    </w:rPr>
                    <w:t>废液</w:t>
                  </w:r>
                </w:p>
              </w:tc>
              <w:tc>
                <w:tcPr>
                  <w:tcW w:w="983" w:type="pct"/>
                  <w:vAlign w:val="center"/>
                </w:tcPr>
                <w:p w14:paraId="6ED74882">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668A3A50">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2E5BCEB3">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3514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4BDB463B">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9</w:t>
                  </w:r>
                </w:p>
              </w:tc>
              <w:tc>
                <w:tcPr>
                  <w:tcW w:w="507" w:type="pct"/>
                  <w:vMerge w:val="continue"/>
                  <w:vAlign w:val="center"/>
                </w:tcPr>
                <w:p w14:paraId="02867422">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476A9E6C">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4E605655">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3FAC2923">
                  <w:pPr>
                    <w:pStyle w:val="58"/>
                    <w:keepNext w:val="0"/>
                    <w:keepLines w:val="0"/>
                    <w:suppressLineNumbers w:val="0"/>
                    <w:spacing w:before="0" w:beforeAutospacing="0" w:after="0" w:afterAutospacing="0" w:line="260" w:lineRule="exact"/>
                    <w:ind w:left="0" w:right="0"/>
                    <w:rPr>
                      <w:rFonts w:hint="default"/>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废油桶</w:t>
                  </w:r>
                </w:p>
              </w:tc>
              <w:tc>
                <w:tcPr>
                  <w:tcW w:w="983" w:type="pct"/>
                  <w:vAlign w:val="center"/>
                </w:tcPr>
                <w:p w14:paraId="53DD7752">
                  <w:pPr>
                    <w:keepNext w:val="0"/>
                    <w:keepLines w:val="0"/>
                    <w:suppressLineNumbers w:val="0"/>
                    <w:adjustRightInd w:val="0"/>
                    <w:snapToGrid w:val="0"/>
                    <w:spacing w:before="0" w:beforeAutospacing="0" w:after="0" w:afterAutospacing="0" w:line="260" w:lineRule="exact"/>
                    <w:ind w:left="0" w:right="0"/>
                    <w:jc w:val="center"/>
                    <w:textAlignment w:val="baseline"/>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堆存</w:t>
                  </w:r>
                </w:p>
              </w:tc>
              <w:tc>
                <w:tcPr>
                  <w:tcW w:w="602" w:type="pct"/>
                  <w:vAlign w:val="center"/>
                </w:tcPr>
                <w:p w14:paraId="32B5B6F1">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0.5t</w:t>
                  </w:r>
                </w:p>
              </w:tc>
              <w:tc>
                <w:tcPr>
                  <w:tcW w:w="650" w:type="pct"/>
                  <w:vAlign w:val="center"/>
                </w:tcPr>
                <w:p w14:paraId="55D1412A">
                  <w:pPr>
                    <w:keepNext w:val="0"/>
                    <w:keepLines w:val="0"/>
                    <w:suppressLineNumbers w:val="0"/>
                    <w:adjustRightInd w:val="0"/>
                    <w:snapToGrid w:val="0"/>
                    <w:spacing w:before="0" w:beforeAutospacing="0" w:after="0" w:afterAutospacing="0" w:line="260" w:lineRule="exact"/>
                    <w:ind w:left="0" w:right="0"/>
                    <w:jc w:val="center"/>
                    <w:textAlignment w:val="baseline"/>
                    <w:rPr>
                      <w:rFonts w:hint="eastAsia" w:eastAsia="宋体"/>
                      <w:color w:val="000000" w:themeColor="text1"/>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2382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50116CA6">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10</w:t>
                  </w:r>
                </w:p>
              </w:tc>
              <w:tc>
                <w:tcPr>
                  <w:tcW w:w="507" w:type="pct"/>
                  <w:vMerge w:val="continue"/>
                  <w:vAlign w:val="center"/>
                </w:tcPr>
                <w:p w14:paraId="000B6DB9">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4A6146FA">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66959322">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680421C7">
                  <w:pPr>
                    <w:pStyle w:val="58"/>
                    <w:keepNext w:val="0"/>
                    <w:keepLines w:val="0"/>
                    <w:suppressLineNumbers w:val="0"/>
                    <w:spacing w:before="0" w:beforeAutospacing="0" w:after="0" w:afterAutospacing="0" w:line="260" w:lineRule="exact"/>
                    <w:ind w:left="0" w:right="0"/>
                    <w:jc w:val="both"/>
                    <w:rPr>
                      <w:rFonts w:hint="eastAsia"/>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沾染废物</w:t>
                  </w:r>
                  <w:r>
                    <w:rPr>
                      <w:rFonts w:hint="default"/>
                      <w:color w:val="000000" w:themeColor="text1"/>
                      <w:kern w:val="2"/>
                      <w:sz w:val="21"/>
                      <w:szCs w:val="21"/>
                      <w:lang w:val="en-US" w:eastAsia="zh-CN"/>
                      <w14:textFill>
                        <w14:solidFill>
                          <w14:schemeClr w14:val="tx1"/>
                        </w14:solidFill>
                      </w14:textFill>
                    </w:rPr>
                    <w:t>（含有机溶剂、油类等）</w:t>
                  </w:r>
                </w:p>
              </w:tc>
              <w:tc>
                <w:tcPr>
                  <w:tcW w:w="983" w:type="pct"/>
                  <w:shd w:val="clear" w:color="auto" w:fill="auto"/>
                  <w:vAlign w:val="center"/>
                </w:tcPr>
                <w:p w14:paraId="63CFDA37">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shd w:val="clear" w:color="auto" w:fill="auto"/>
                  <w:vAlign w:val="center"/>
                </w:tcPr>
                <w:p w14:paraId="035E8E4D">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shd w:val="clear" w:color="auto" w:fill="auto"/>
                  <w:vAlign w:val="center"/>
                </w:tcPr>
                <w:p w14:paraId="34B297A0">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18C6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5002E06C">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507" w:type="pct"/>
                  <w:vMerge w:val="continue"/>
                  <w:vAlign w:val="center"/>
                </w:tcPr>
                <w:p w14:paraId="145374AC">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62298835">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59A5E937">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1175E452">
                  <w:pPr>
                    <w:pStyle w:val="58"/>
                    <w:keepNext w:val="0"/>
                    <w:keepLines w:val="0"/>
                    <w:suppressLineNumbers w:val="0"/>
                    <w:spacing w:before="0" w:beforeAutospacing="0" w:after="0" w:afterAutospacing="0" w:line="260" w:lineRule="exact"/>
                    <w:ind w:left="0" w:right="0"/>
                    <w:jc w:val="both"/>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沾染废物</w:t>
                  </w:r>
                  <w:r>
                    <w:rPr>
                      <w:rFonts w:hint="default"/>
                      <w:color w:val="000000" w:themeColor="text1"/>
                      <w:kern w:val="2"/>
                      <w:sz w:val="21"/>
                      <w:szCs w:val="21"/>
                      <w:lang w:val="en-US" w:eastAsia="zh-CN"/>
                      <w14:textFill>
                        <w14:solidFill>
                          <w14:schemeClr w14:val="tx1"/>
                        </w14:solidFill>
                      </w14:textFill>
                    </w:rPr>
                    <w:t>（含有机溶剂、油类等）</w:t>
                  </w:r>
                </w:p>
              </w:tc>
              <w:tc>
                <w:tcPr>
                  <w:tcW w:w="983" w:type="pct"/>
                  <w:shd w:val="clear" w:color="auto" w:fill="auto"/>
                  <w:vAlign w:val="center"/>
                </w:tcPr>
                <w:p w14:paraId="3C22B4D4">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shd w:val="clear" w:color="auto" w:fill="auto"/>
                  <w:vAlign w:val="center"/>
                </w:tcPr>
                <w:p w14:paraId="1E27260A">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shd w:val="clear" w:color="auto" w:fill="auto"/>
                  <w:vAlign w:val="center"/>
                </w:tcPr>
                <w:p w14:paraId="79326B91">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0A6B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3E386EF6">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p>
              </w:tc>
              <w:tc>
                <w:tcPr>
                  <w:tcW w:w="507" w:type="pct"/>
                  <w:vMerge w:val="continue"/>
                  <w:vAlign w:val="center"/>
                </w:tcPr>
                <w:p w14:paraId="271BA652">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21C43B90">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0008D599">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53765062">
                  <w:pPr>
                    <w:pStyle w:val="58"/>
                    <w:keepNext w:val="0"/>
                    <w:keepLines w:val="0"/>
                    <w:suppressLineNumbers w:val="0"/>
                    <w:spacing w:before="0" w:beforeAutospacing="0" w:after="0" w:afterAutospacing="0" w:line="260" w:lineRule="exact"/>
                    <w:ind w:left="0" w:right="0"/>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含酸废水</w:t>
                  </w:r>
                </w:p>
              </w:tc>
              <w:tc>
                <w:tcPr>
                  <w:tcW w:w="983" w:type="pct"/>
                  <w:shd w:val="clear" w:color="auto" w:fill="auto"/>
                  <w:vAlign w:val="center"/>
                </w:tcPr>
                <w:p w14:paraId="6C22DA2A">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200L桶</w:t>
                  </w:r>
                </w:p>
              </w:tc>
              <w:tc>
                <w:tcPr>
                  <w:tcW w:w="602" w:type="pct"/>
                  <w:shd w:val="clear" w:color="auto" w:fill="auto"/>
                  <w:vAlign w:val="center"/>
                </w:tcPr>
                <w:p w14:paraId="04DB4C15">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default"/>
                      <w:color w:val="000000" w:themeColor="text1"/>
                      <w:szCs w:val="21"/>
                      <w14:textFill>
                        <w14:solidFill>
                          <w14:schemeClr w14:val="tx1"/>
                        </w14:solidFill>
                      </w14:textFill>
                    </w:rPr>
                    <w:t>t</w:t>
                  </w:r>
                </w:p>
              </w:tc>
              <w:tc>
                <w:tcPr>
                  <w:tcW w:w="650" w:type="pct"/>
                  <w:shd w:val="clear" w:color="auto" w:fill="auto"/>
                  <w:vAlign w:val="center"/>
                </w:tcPr>
                <w:p w14:paraId="72BD73B8">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2515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166FE4C0">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w:t>
                  </w:r>
                </w:p>
              </w:tc>
              <w:tc>
                <w:tcPr>
                  <w:tcW w:w="507" w:type="pct"/>
                  <w:vMerge w:val="continue"/>
                  <w:vAlign w:val="center"/>
                </w:tcPr>
                <w:p w14:paraId="3B89E778">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1508A4E9">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3328A349">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7453E732">
                  <w:pPr>
                    <w:pStyle w:val="58"/>
                    <w:keepNext w:val="0"/>
                    <w:keepLines w:val="0"/>
                    <w:suppressLineNumbers w:val="0"/>
                    <w:spacing w:before="0" w:beforeAutospacing="0" w:after="0" w:afterAutospacing="0" w:line="260" w:lineRule="exact"/>
                    <w:ind w:left="0" w:right="0"/>
                    <w:rPr>
                      <w:rFonts w:hint="eastAsia"/>
                      <w:color w:val="000000" w:themeColor="text1"/>
                      <w:kern w:val="2"/>
                      <w:sz w:val="21"/>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含油</w:t>
                  </w:r>
                  <w:r>
                    <w:rPr>
                      <w:rFonts w:hint="eastAsia"/>
                      <w:color w:val="000000" w:themeColor="text1"/>
                      <w:kern w:val="0"/>
                      <w:szCs w:val="21"/>
                      <w:lang w:val="en-US" w:eastAsia="zh-CN"/>
                      <w14:textFill>
                        <w14:solidFill>
                          <w14:schemeClr w14:val="tx1"/>
                        </w14:solidFill>
                      </w14:textFill>
                    </w:rPr>
                    <w:t>泥浆</w:t>
                  </w:r>
                </w:p>
              </w:tc>
              <w:tc>
                <w:tcPr>
                  <w:tcW w:w="983" w:type="pct"/>
                  <w:shd w:val="clear" w:color="auto" w:fill="auto"/>
                  <w:vAlign w:val="center"/>
                </w:tcPr>
                <w:p w14:paraId="0210CFAD">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200L桶</w:t>
                  </w:r>
                </w:p>
              </w:tc>
              <w:tc>
                <w:tcPr>
                  <w:tcW w:w="602" w:type="pct"/>
                  <w:shd w:val="clear" w:color="auto" w:fill="auto"/>
                  <w:vAlign w:val="center"/>
                </w:tcPr>
                <w:p w14:paraId="29489D8C">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5t</w:t>
                  </w:r>
                </w:p>
              </w:tc>
              <w:tc>
                <w:tcPr>
                  <w:tcW w:w="650" w:type="pct"/>
                  <w:shd w:val="clear" w:color="auto" w:fill="auto"/>
                  <w:vAlign w:val="center"/>
                </w:tcPr>
                <w:p w14:paraId="2DF55FE6">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7D8F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39B50753">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14</w:t>
                  </w:r>
                </w:p>
              </w:tc>
              <w:tc>
                <w:tcPr>
                  <w:tcW w:w="507" w:type="pct"/>
                  <w:vMerge w:val="continue"/>
                  <w:vAlign w:val="center"/>
                </w:tcPr>
                <w:p w14:paraId="0889A30C">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44A0B033">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3ADCE41C">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677D28EB">
                  <w:pPr>
                    <w:pStyle w:val="58"/>
                    <w:keepNext w:val="0"/>
                    <w:keepLines w:val="0"/>
                    <w:suppressLineNumbers w:val="0"/>
                    <w:spacing w:before="0" w:beforeAutospacing="0" w:after="0" w:afterAutospacing="0" w:line="260" w:lineRule="exact"/>
                    <w:ind w:left="0" w:right="0"/>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污泥</w:t>
                  </w:r>
                </w:p>
              </w:tc>
              <w:tc>
                <w:tcPr>
                  <w:tcW w:w="983" w:type="pct"/>
                  <w:shd w:val="clear" w:color="auto" w:fill="auto"/>
                  <w:vAlign w:val="center"/>
                </w:tcPr>
                <w:p w14:paraId="7D87FCEB">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200L桶</w:t>
                  </w:r>
                </w:p>
              </w:tc>
              <w:tc>
                <w:tcPr>
                  <w:tcW w:w="602" w:type="pct"/>
                  <w:shd w:val="clear" w:color="auto" w:fill="auto"/>
                  <w:vAlign w:val="center"/>
                </w:tcPr>
                <w:p w14:paraId="0FD5FBB0">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5t</w:t>
                  </w:r>
                </w:p>
              </w:tc>
              <w:tc>
                <w:tcPr>
                  <w:tcW w:w="650" w:type="pct"/>
                  <w:shd w:val="clear" w:color="auto" w:fill="auto"/>
                  <w:vAlign w:val="center"/>
                </w:tcPr>
                <w:p w14:paraId="391F7801">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2FDD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71" w:type="pct"/>
                  <w:shd w:val="clear" w:color="auto" w:fill="auto"/>
                  <w:vAlign w:val="center"/>
                </w:tcPr>
                <w:p w14:paraId="546B6828">
                  <w:pPr>
                    <w:keepNext w:val="0"/>
                    <w:keepLines w:val="0"/>
                    <w:suppressLineNumbers w:val="0"/>
                    <w:adjustRightIn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15</w:t>
                  </w:r>
                </w:p>
              </w:tc>
              <w:tc>
                <w:tcPr>
                  <w:tcW w:w="507" w:type="pct"/>
                  <w:vMerge w:val="continue"/>
                  <w:vAlign w:val="center"/>
                </w:tcPr>
                <w:p w14:paraId="167CE495">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13" w:type="pct"/>
                  <w:vMerge w:val="continue"/>
                  <w:vAlign w:val="center"/>
                </w:tcPr>
                <w:p w14:paraId="1F5A6A3D">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588" w:type="pct"/>
                  <w:vMerge w:val="continue"/>
                  <w:vAlign w:val="center"/>
                </w:tcPr>
                <w:p w14:paraId="550D594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p>
              </w:tc>
              <w:tc>
                <w:tcPr>
                  <w:tcW w:w="782" w:type="pct"/>
                  <w:vAlign w:val="center"/>
                </w:tcPr>
                <w:p w14:paraId="49C75194">
                  <w:pPr>
                    <w:pStyle w:val="58"/>
                    <w:keepNext w:val="0"/>
                    <w:keepLines w:val="0"/>
                    <w:suppressLineNumbers w:val="0"/>
                    <w:spacing w:before="0" w:beforeAutospacing="0" w:after="0" w:afterAutospacing="0" w:line="260" w:lineRule="exact"/>
                    <w:ind w:left="0" w:right="0"/>
                    <w:rPr>
                      <w:rFonts w:hint="eastAsia"/>
                      <w:color w:val="000000" w:themeColor="text1"/>
                      <w:kern w:val="2"/>
                      <w:sz w:val="2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实验器皿及实验仪器初次清洗废水</w:t>
                  </w:r>
                </w:p>
              </w:tc>
              <w:tc>
                <w:tcPr>
                  <w:tcW w:w="983" w:type="pct"/>
                  <w:vAlign w:val="center"/>
                </w:tcPr>
                <w:p w14:paraId="53A77DDF">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7216FF83">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20D88A6C">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4915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1" w:type="pct"/>
                  <w:vAlign w:val="center"/>
                </w:tcPr>
                <w:p w14:paraId="2AFBA934">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507" w:type="pct"/>
                  <w:vMerge w:val="restart"/>
                  <w:vAlign w:val="center"/>
                </w:tcPr>
                <w:p w14:paraId="7EAD10E3">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r>
                    <w:rPr>
                      <w:rFonts w:hint="default"/>
                      <w:color w:val="000000" w:themeColor="text1"/>
                      <w:szCs w:val="21"/>
                      <w14:textFill>
                        <w14:solidFill>
                          <w14:schemeClr w14:val="tx1"/>
                        </w14:solidFill>
                      </w14:textFill>
                    </w:rPr>
                    <w:t>危废暂存间</w:t>
                  </w:r>
                </w:p>
              </w:tc>
              <w:tc>
                <w:tcPr>
                  <w:tcW w:w="513" w:type="pct"/>
                  <w:vMerge w:val="restart"/>
                  <w:vAlign w:val="center"/>
                </w:tcPr>
                <w:p w14:paraId="0E3D07C6">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r>
                    <w:rPr>
                      <w:rFonts w:hint="eastAsia"/>
                      <w:color w:val="000000" w:themeColor="text1"/>
                      <w:kern w:val="0"/>
                      <w:lang w:eastAsia="zh-CN"/>
                      <w14:textFill>
                        <w14:solidFill>
                          <w14:schemeClr w14:val="tx1"/>
                        </w14:solidFill>
                      </w14:textFill>
                    </w:rPr>
                    <w:t>油化实验室</w:t>
                  </w:r>
                  <w:r>
                    <w:rPr>
                      <w:rFonts w:hint="default"/>
                      <w:color w:val="000000" w:themeColor="text1"/>
                      <w:kern w:val="0"/>
                      <w14:textFill>
                        <w14:solidFill>
                          <w14:schemeClr w14:val="tx1"/>
                        </w14:solidFill>
                      </w14:textFill>
                    </w:rPr>
                    <w:t>三层</w:t>
                  </w:r>
                </w:p>
              </w:tc>
              <w:tc>
                <w:tcPr>
                  <w:tcW w:w="588" w:type="pct"/>
                  <w:vMerge w:val="restart"/>
                  <w:vAlign w:val="center"/>
                </w:tcPr>
                <w:p w14:paraId="5A03C01A">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r>
                    <w:rPr>
                      <w:rFonts w:hint="eastAsia"/>
                      <w:color w:val="000000" w:themeColor="text1"/>
                      <w:szCs w:val="21"/>
                      <w:lang w:val="en-US" w:eastAsia="zh-CN"/>
                      <w14:textFill>
                        <w14:solidFill>
                          <w14:schemeClr w14:val="tx1"/>
                        </w14:solidFill>
                      </w14:textFill>
                    </w:rPr>
                    <w:t>10.42</w:t>
                  </w:r>
                  <w:r>
                    <w:rPr>
                      <w:rFonts w:hint="default"/>
                      <w:color w:val="000000" w:themeColor="text1"/>
                      <w:szCs w:val="21"/>
                      <w14:textFill>
                        <w14:solidFill>
                          <w14:schemeClr w14:val="tx1"/>
                        </w14:solidFill>
                      </w14:textFill>
                    </w:rPr>
                    <w:t>m</w:t>
                  </w:r>
                  <w:r>
                    <w:rPr>
                      <w:rFonts w:hint="default"/>
                      <w:color w:val="000000" w:themeColor="text1"/>
                      <w:szCs w:val="21"/>
                      <w:vertAlign w:val="superscript"/>
                      <w14:textFill>
                        <w14:solidFill>
                          <w14:schemeClr w14:val="tx1"/>
                        </w14:solidFill>
                      </w14:textFill>
                    </w:rPr>
                    <w:t>2</w:t>
                  </w:r>
                </w:p>
              </w:tc>
              <w:tc>
                <w:tcPr>
                  <w:tcW w:w="782" w:type="pct"/>
                  <w:shd w:val="clear" w:color="auto" w:fill="auto"/>
                  <w:vAlign w:val="center"/>
                </w:tcPr>
                <w:p w14:paraId="1E7C26E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含油废水</w:t>
                  </w:r>
                </w:p>
              </w:tc>
              <w:tc>
                <w:tcPr>
                  <w:tcW w:w="983" w:type="pct"/>
                  <w:vAlign w:val="center"/>
                </w:tcPr>
                <w:p w14:paraId="7F55D90B">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r>
                    <w:rPr>
                      <w:rFonts w:hint="default"/>
                      <w:color w:val="000000" w:themeColor="text1"/>
                      <w:szCs w:val="21"/>
                      <w14:textFill>
                        <w14:solidFill>
                          <w14:schemeClr w14:val="tx1"/>
                        </w14:solidFill>
                      </w14:textFill>
                    </w:rPr>
                    <w:t>L桶</w:t>
                  </w:r>
                </w:p>
              </w:tc>
              <w:tc>
                <w:tcPr>
                  <w:tcW w:w="602" w:type="pct"/>
                  <w:vAlign w:val="center"/>
                </w:tcPr>
                <w:p w14:paraId="41A6BD0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53CC9CBB">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0607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28DC13E6">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w:t>
                  </w:r>
                </w:p>
              </w:tc>
              <w:tc>
                <w:tcPr>
                  <w:tcW w:w="507" w:type="pct"/>
                  <w:vMerge w:val="continue"/>
                  <w:vAlign w:val="center"/>
                </w:tcPr>
                <w:p w14:paraId="5DA149E8">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7E9D437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5AED0D74">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15833207">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废化学试剂</w:t>
                  </w:r>
                </w:p>
              </w:tc>
              <w:tc>
                <w:tcPr>
                  <w:tcW w:w="983" w:type="pct"/>
                  <w:vAlign w:val="center"/>
                </w:tcPr>
                <w:p w14:paraId="6D55FCC7">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3C31A432">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43B4DF92">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047A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7294BE05">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c>
                <w:tcPr>
                  <w:tcW w:w="507" w:type="pct"/>
                  <w:vMerge w:val="continue"/>
                  <w:vAlign w:val="center"/>
                </w:tcPr>
                <w:p w14:paraId="19EAE390">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1CE0DADF">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3FE06AC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2ECCB3D4">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废试剂瓶</w:t>
                  </w:r>
                </w:p>
              </w:tc>
              <w:tc>
                <w:tcPr>
                  <w:tcW w:w="983" w:type="pct"/>
                  <w:vAlign w:val="center"/>
                </w:tcPr>
                <w:p w14:paraId="4303FEAA">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4C51EC7C">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6B371553">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1200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2C01E06F">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w:t>
                  </w:r>
                </w:p>
              </w:tc>
              <w:tc>
                <w:tcPr>
                  <w:tcW w:w="507" w:type="pct"/>
                  <w:vMerge w:val="continue"/>
                  <w:vAlign w:val="center"/>
                </w:tcPr>
                <w:p w14:paraId="5D9763B4">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20399EE3">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7CD7D46F">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19EA2BD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废油桶</w:t>
                  </w:r>
                </w:p>
              </w:tc>
              <w:tc>
                <w:tcPr>
                  <w:tcW w:w="983" w:type="pct"/>
                  <w:vAlign w:val="center"/>
                </w:tcPr>
                <w:p w14:paraId="54189D7F">
                  <w:pPr>
                    <w:keepNext w:val="0"/>
                    <w:keepLines w:val="0"/>
                    <w:suppressLineNumbers w:val="0"/>
                    <w:adjustRightInd w:val="0"/>
                    <w:snapToGrid w:val="0"/>
                    <w:spacing w:before="0" w:beforeAutospacing="0" w:after="0" w:afterAutospacing="0" w:line="260" w:lineRule="exact"/>
                    <w:ind w:left="0" w:right="0"/>
                    <w:jc w:val="center"/>
                    <w:textAlignment w:val="baseline"/>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堆存</w:t>
                  </w:r>
                </w:p>
              </w:tc>
              <w:tc>
                <w:tcPr>
                  <w:tcW w:w="602" w:type="pct"/>
                  <w:vAlign w:val="center"/>
                </w:tcPr>
                <w:p w14:paraId="221D9CCF">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r>
                    <w:rPr>
                      <w:rFonts w:hint="default"/>
                      <w:color w:val="000000" w:themeColor="text1"/>
                      <w:szCs w:val="21"/>
                      <w14:textFill>
                        <w14:solidFill>
                          <w14:schemeClr w14:val="tx1"/>
                        </w14:solidFill>
                      </w14:textFill>
                    </w:rPr>
                    <w:t>t</w:t>
                  </w:r>
                </w:p>
              </w:tc>
              <w:tc>
                <w:tcPr>
                  <w:tcW w:w="650" w:type="pct"/>
                  <w:vAlign w:val="center"/>
                </w:tcPr>
                <w:p w14:paraId="78DC288C">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5AA9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5FFF9D27">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507" w:type="pct"/>
                  <w:vMerge w:val="continue"/>
                  <w:vAlign w:val="center"/>
                </w:tcPr>
                <w:p w14:paraId="6FBCD846">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5FC73D23">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77C92993">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7EF3699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废活性炭</w:t>
                  </w:r>
                </w:p>
              </w:tc>
              <w:tc>
                <w:tcPr>
                  <w:tcW w:w="983" w:type="pct"/>
                  <w:vAlign w:val="center"/>
                </w:tcPr>
                <w:p w14:paraId="398241BE">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72AC8FF9">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hint="default"/>
                      <w:color w:val="000000" w:themeColor="text1"/>
                      <w:szCs w:val="21"/>
                      <w14:textFill>
                        <w14:solidFill>
                          <w14:schemeClr w14:val="tx1"/>
                        </w14:solidFill>
                      </w14:textFill>
                    </w:rPr>
                    <w:t>t</w:t>
                  </w:r>
                </w:p>
              </w:tc>
              <w:tc>
                <w:tcPr>
                  <w:tcW w:w="650" w:type="pct"/>
                  <w:vAlign w:val="center"/>
                </w:tcPr>
                <w:p w14:paraId="01D0A618">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2F24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3BC91E17">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w:t>
                  </w:r>
                </w:p>
              </w:tc>
              <w:tc>
                <w:tcPr>
                  <w:tcW w:w="507" w:type="pct"/>
                  <w:vMerge w:val="continue"/>
                  <w:vAlign w:val="center"/>
                </w:tcPr>
                <w:p w14:paraId="17C6DDE1">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7571AA0F">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03C4137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3A233A7A">
                  <w:pPr>
                    <w:keepNext w:val="0"/>
                    <w:keepLines w:val="0"/>
                    <w:widowControl/>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沾染废物</w:t>
                  </w:r>
                  <w:r>
                    <w:rPr>
                      <w:rFonts w:hint="default"/>
                      <w:color w:val="000000" w:themeColor="text1"/>
                      <w:kern w:val="2"/>
                      <w:sz w:val="21"/>
                      <w:szCs w:val="21"/>
                      <w:lang w:val="en-US" w:eastAsia="zh-CN"/>
                      <w14:textFill>
                        <w14:solidFill>
                          <w14:schemeClr w14:val="tx1"/>
                        </w14:solidFill>
                      </w14:textFill>
                    </w:rPr>
                    <w:t>（含有机溶剂、油类等）</w:t>
                  </w:r>
                </w:p>
              </w:tc>
              <w:tc>
                <w:tcPr>
                  <w:tcW w:w="983" w:type="pct"/>
                  <w:vAlign w:val="center"/>
                </w:tcPr>
                <w:p w14:paraId="4916A554">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7E064021">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05D6D574">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484F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164E79E4">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w:t>
                  </w:r>
                </w:p>
              </w:tc>
              <w:tc>
                <w:tcPr>
                  <w:tcW w:w="507" w:type="pct"/>
                  <w:vMerge w:val="continue"/>
                  <w:vAlign w:val="center"/>
                </w:tcPr>
                <w:p w14:paraId="349B239C">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6DA9FF6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1159B47D">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2D8383A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废药品</w:t>
                  </w:r>
                </w:p>
              </w:tc>
              <w:tc>
                <w:tcPr>
                  <w:tcW w:w="983" w:type="pct"/>
                  <w:vAlign w:val="center"/>
                </w:tcPr>
                <w:p w14:paraId="024C01CE">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vAlign w:val="center"/>
                </w:tcPr>
                <w:p w14:paraId="48D68F87">
                  <w:pPr>
                    <w:keepNext w:val="0"/>
                    <w:keepLines w:val="0"/>
                    <w:suppressLineNumbers w:val="0"/>
                    <w:adjustRightInd w:val="0"/>
                    <w:snapToGri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vAlign w:val="center"/>
                </w:tcPr>
                <w:p w14:paraId="06B79A67">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6600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5C94F9D1">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w:t>
                  </w:r>
                </w:p>
              </w:tc>
              <w:tc>
                <w:tcPr>
                  <w:tcW w:w="507" w:type="pct"/>
                  <w:vMerge w:val="continue"/>
                  <w:vAlign w:val="center"/>
                </w:tcPr>
                <w:p w14:paraId="25200168">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1B881B47">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5DF5D237">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55564050">
                  <w:pPr>
                    <w:keepNext w:val="0"/>
                    <w:keepLines w:val="0"/>
                    <w:widowControl/>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kern w:val="0"/>
                      <w:szCs w:val="21"/>
                      <w14:textFill>
                        <w14:solidFill>
                          <w14:schemeClr w14:val="tx1"/>
                        </w14:solidFill>
                      </w14:textFill>
                    </w:rPr>
                    <w:t>含油</w:t>
                  </w:r>
                  <w:r>
                    <w:rPr>
                      <w:rFonts w:hint="eastAsia"/>
                      <w:color w:val="000000" w:themeColor="text1"/>
                      <w:kern w:val="0"/>
                      <w:szCs w:val="21"/>
                      <w:lang w:val="en-US" w:eastAsia="zh-CN"/>
                      <w14:textFill>
                        <w14:solidFill>
                          <w14:schemeClr w14:val="tx1"/>
                        </w14:solidFill>
                      </w14:textFill>
                    </w:rPr>
                    <w:t>泥浆</w:t>
                  </w:r>
                </w:p>
              </w:tc>
              <w:tc>
                <w:tcPr>
                  <w:tcW w:w="983" w:type="pct"/>
                  <w:shd w:val="clear" w:color="auto" w:fill="auto"/>
                  <w:vAlign w:val="center"/>
                </w:tcPr>
                <w:p w14:paraId="0F2166B6">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200L桶</w:t>
                  </w:r>
                </w:p>
              </w:tc>
              <w:tc>
                <w:tcPr>
                  <w:tcW w:w="602" w:type="pct"/>
                  <w:shd w:val="clear" w:color="auto" w:fill="auto"/>
                  <w:vAlign w:val="center"/>
                </w:tcPr>
                <w:p w14:paraId="7D3E567B">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5t</w:t>
                  </w:r>
                </w:p>
              </w:tc>
              <w:tc>
                <w:tcPr>
                  <w:tcW w:w="650" w:type="pct"/>
                  <w:shd w:val="clear" w:color="auto" w:fill="auto"/>
                  <w:vAlign w:val="center"/>
                </w:tcPr>
                <w:p w14:paraId="23B74633">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5686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4F71314D">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w:t>
                  </w:r>
                </w:p>
              </w:tc>
              <w:tc>
                <w:tcPr>
                  <w:tcW w:w="507" w:type="pct"/>
                  <w:vMerge w:val="continue"/>
                  <w:vAlign w:val="center"/>
                </w:tcPr>
                <w:p w14:paraId="32DCE34D">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6F494D47">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79476BEC">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6A48E65E">
                  <w:pPr>
                    <w:keepNext w:val="0"/>
                    <w:keepLines w:val="0"/>
                    <w:widowControl/>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color w:val="000000" w:themeColor="text1"/>
                      <w:kern w:val="0"/>
                      <w:szCs w:val="21"/>
                      <w14:textFill>
                        <w14:solidFill>
                          <w14:schemeClr w14:val="tx1"/>
                        </w14:solidFill>
                      </w14:textFill>
                    </w:rPr>
                    <w:t>实验废液</w:t>
                  </w:r>
                </w:p>
              </w:tc>
              <w:tc>
                <w:tcPr>
                  <w:tcW w:w="983" w:type="pct"/>
                  <w:shd w:val="clear" w:color="auto" w:fill="auto"/>
                  <w:vAlign w:val="center"/>
                </w:tcPr>
                <w:p w14:paraId="3CAC76F7">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shd w:val="clear" w:color="auto" w:fill="auto"/>
                  <w:vAlign w:val="center"/>
                </w:tcPr>
                <w:p w14:paraId="23484347">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shd w:val="clear" w:color="auto" w:fill="auto"/>
                  <w:vAlign w:val="center"/>
                </w:tcPr>
                <w:p w14:paraId="6D543A4E">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4A98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22005F5E">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507" w:type="pct"/>
                  <w:vMerge w:val="continue"/>
                  <w:vAlign w:val="center"/>
                </w:tcPr>
                <w:p w14:paraId="60C3B907">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7213A64F">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11AFD124">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5D0425DD">
                  <w:pPr>
                    <w:keepNext w:val="0"/>
                    <w:keepLines w:val="0"/>
                    <w:widowControl/>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实验器皿及实验仪器初次清洗废水</w:t>
                  </w:r>
                </w:p>
              </w:tc>
              <w:tc>
                <w:tcPr>
                  <w:tcW w:w="983" w:type="pct"/>
                  <w:shd w:val="clear" w:color="auto" w:fill="auto"/>
                  <w:vAlign w:val="center"/>
                </w:tcPr>
                <w:p w14:paraId="7DA11443">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20L桶</w:t>
                  </w:r>
                </w:p>
              </w:tc>
              <w:tc>
                <w:tcPr>
                  <w:tcW w:w="602" w:type="pct"/>
                  <w:shd w:val="clear" w:color="auto" w:fill="auto"/>
                  <w:vAlign w:val="center"/>
                </w:tcPr>
                <w:p w14:paraId="60F585A4">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0.5t</w:t>
                  </w:r>
                </w:p>
              </w:tc>
              <w:tc>
                <w:tcPr>
                  <w:tcW w:w="650" w:type="pct"/>
                  <w:shd w:val="clear" w:color="auto" w:fill="auto"/>
                  <w:vAlign w:val="center"/>
                </w:tcPr>
                <w:p w14:paraId="6DA98F93">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09E2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034F291C">
                  <w:pPr>
                    <w:keepNext w:val="0"/>
                    <w:keepLines w:val="0"/>
                    <w:suppressLineNumbers w:val="0"/>
                    <w:adjustRightInd w:val="0"/>
                    <w:spacing w:before="0" w:beforeAutospacing="0" w:after="0" w:afterAutospacing="0" w:line="260" w:lineRule="exact"/>
                    <w:ind w:left="0" w:right="0"/>
                    <w:jc w:val="center"/>
                    <w:textAlignment w:val="baseline"/>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w:t>
                  </w:r>
                </w:p>
              </w:tc>
              <w:tc>
                <w:tcPr>
                  <w:tcW w:w="507" w:type="pct"/>
                  <w:vMerge w:val="continue"/>
                  <w:vAlign w:val="center"/>
                </w:tcPr>
                <w:p w14:paraId="7A1F56E9">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40DAC11A">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0BF4A29A">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458CC39C">
                  <w:pPr>
                    <w:pStyle w:val="58"/>
                    <w:keepNext w:val="0"/>
                    <w:keepLines w:val="0"/>
                    <w:suppressLineNumbers w:val="0"/>
                    <w:spacing w:before="0" w:beforeAutospacing="0" w:after="0" w:afterAutospacing="0" w:line="260" w:lineRule="exact"/>
                    <w:ind w:left="0" w:leftChars="0" w:right="0" w:rightChars="0"/>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污泥</w:t>
                  </w:r>
                </w:p>
              </w:tc>
              <w:tc>
                <w:tcPr>
                  <w:tcW w:w="983" w:type="pct"/>
                  <w:vAlign w:val="center"/>
                </w:tcPr>
                <w:p w14:paraId="71322AC9">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200L桶</w:t>
                  </w:r>
                </w:p>
              </w:tc>
              <w:tc>
                <w:tcPr>
                  <w:tcW w:w="602" w:type="pct"/>
                  <w:vAlign w:val="center"/>
                </w:tcPr>
                <w:p w14:paraId="58F15F42">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5t</w:t>
                  </w:r>
                </w:p>
              </w:tc>
              <w:tc>
                <w:tcPr>
                  <w:tcW w:w="650" w:type="pct"/>
                  <w:vAlign w:val="center"/>
                </w:tcPr>
                <w:p w14:paraId="42A5C5C9">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w:t>
                  </w:r>
                </w:p>
              </w:tc>
            </w:tr>
            <w:tr w14:paraId="13D7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Align w:val="center"/>
                </w:tcPr>
                <w:p w14:paraId="0DC3FFDF">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27</w:t>
                  </w:r>
                </w:p>
              </w:tc>
              <w:tc>
                <w:tcPr>
                  <w:tcW w:w="507" w:type="pct"/>
                  <w:vMerge w:val="continue"/>
                  <w:vAlign w:val="center"/>
                </w:tcPr>
                <w:p w14:paraId="20AF370B">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13" w:type="pct"/>
                  <w:vMerge w:val="continue"/>
                  <w:vAlign w:val="center"/>
                </w:tcPr>
                <w:p w14:paraId="67BF9149">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588" w:type="pct"/>
                  <w:vMerge w:val="continue"/>
                  <w:vAlign w:val="center"/>
                </w:tcPr>
                <w:p w14:paraId="6FDCFD5E">
                  <w:pPr>
                    <w:keepNext w:val="0"/>
                    <w:keepLines w:val="0"/>
                    <w:suppressLineNumbers w:val="0"/>
                    <w:adjustRightInd w:val="0"/>
                    <w:spacing w:before="0" w:beforeAutospacing="0" w:after="0" w:afterAutospacing="0" w:line="260" w:lineRule="exact"/>
                    <w:ind w:left="0" w:right="0"/>
                    <w:jc w:val="center"/>
                    <w:textAlignment w:val="baseline"/>
                    <w:rPr>
                      <w:rFonts w:hint="default"/>
                      <w:color w:val="000000" w:themeColor="text1"/>
                      <w:kern w:val="0"/>
                      <w14:textFill>
                        <w14:solidFill>
                          <w14:schemeClr w14:val="tx1"/>
                        </w14:solidFill>
                      </w14:textFill>
                    </w:rPr>
                  </w:pPr>
                </w:p>
              </w:tc>
              <w:tc>
                <w:tcPr>
                  <w:tcW w:w="782" w:type="pct"/>
                  <w:shd w:val="clear" w:color="auto" w:fill="auto"/>
                  <w:vAlign w:val="center"/>
                </w:tcPr>
                <w:p w14:paraId="2D5E2DF1">
                  <w:pPr>
                    <w:pStyle w:val="58"/>
                    <w:keepNext w:val="0"/>
                    <w:keepLines w:val="0"/>
                    <w:suppressLineNumbers w:val="0"/>
                    <w:spacing w:before="0" w:beforeAutospacing="0" w:after="0" w:afterAutospacing="0" w:line="260" w:lineRule="exact"/>
                    <w:ind w:left="0" w:leftChars="0" w:right="0" w:rightChars="0"/>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含酸废水</w:t>
                  </w:r>
                </w:p>
              </w:tc>
              <w:tc>
                <w:tcPr>
                  <w:tcW w:w="983" w:type="pct"/>
                  <w:shd w:val="clear" w:color="auto" w:fill="auto"/>
                  <w:vAlign w:val="center"/>
                </w:tcPr>
                <w:p w14:paraId="4B5F0AC9">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200L桶</w:t>
                  </w:r>
                </w:p>
              </w:tc>
              <w:tc>
                <w:tcPr>
                  <w:tcW w:w="602" w:type="pct"/>
                  <w:shd w:val="clear" w:color="auto" w:fill="auto"/>
                  <w:vAlign w:val="center"/>
                </w:tcPr>
                <w:p w14:paraId="6C190506">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default"/>
                      <w:color w:val="000000" w:themeColor="text1"/>
                      <w:szCs w:val="21"/>
                      <w14:textFill>
                        <w14:solidFill>
                          <w14:schemeClr w14:val="tx1"/>
                        </w14:solidFill>
                      </w14:textFill>
                    </w:rPr>
                    <w:t>t</w:t>
                  </w:r>
                </w:p>
              </w:tc>
              <w:tc>
                <w:tcPr>
                  <w:tcW w:w="650" w:type="pct"/>
                  <w:shd w:val="clear" w:color="auto" w:fill="auto"/>
                  <w:vAlign w:val="center"/>
                </w:tcPr>
                <w:p w14:paraId="12F51042">
                  <w:pPr>
                    <w:keepNext w:val="0"/>
                    <w:keepLines w:val="0"/>
                    <w:suppressLineNumbers w:val="0"/>
                    <w:adjustRightInd w:val="0"/>
                    <w:snapToGrid w:val="0"/>
                    <w:spacing w:before="0" w:beforeAutospacing="0" w:after="0" w:afterAutospacing="0" w:line="26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Cs w:val="21"/>
                      <w14:textFill>
                        <w14:solidFill>
                          <w14:schemeClr w14:val="tx1"/>
                        </w14:solidFill>
                      </w14:textFill>
                    </w:rPr>
                    <w:t>每半年</w:t>
                  </w:r>
                </w:p>
              </w:tc>
            </w:tr>
          </w:tbl>
          <w:p w14:paraId="571937A0">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固体废物在厂内的处置措施如下：一般固废定期由物资回收部门处理；危险废物储存在危险废物暂存间内，并及时转运至有资质的危废处置单位。</w:t>
            </w:r>
          </w:p>
          <w:p w14:paraId="7D77EA29">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本项目产生的危险废物依托</w:t>
            </w:r>
            <w:r>
              <w:rPr>
                <w:rFonts w:hint="eastAsia"/>
                <w:color w:val="000000" w:themeColor="text1"/>
                <w:sz w:val="24"/>
                <w:lang w:val="en-US" w:eastAsia="zh-CN"/>
                <w14:textFill>
                  <w14:solidFill>
                    <w14:schemeClr w14:val="tx1"/>
                  </w14:solidFill>
                </w14:textFill>
              </w:rPr>
              <w:t>基地</w:t>
            </w:r>
            <w:r>
              <w:rPr>
                <w:rFonts w:hint="default"/>
                <w:color w:val="000000" w:themeColor="text1"/>
                <w:sz w:val="24"/>
                <w14:textFill>
                  <w14:solidFill>
                    <w14:schemeClr w14:val="tx1"/>
                  </w14:solidFill>
                </w14:textFill>
              </w:rPr>
              <w:t>现有固体危废暂存间存储，现有危废暂存间已进行地面硬化防渗处理，并设置防渗托盘起到双层防渗作用，危废间内侧张贴危险废物分类标识，危废间外侧张贴危废间警示标识，其建设满足“四防”（防风、防雨、防晒、防渗漏）要求。</w:t>
            </w:r>
          </w:p>
          <w:p w14:paraId="7C5F1C74">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（2）固体废物管理措施</w:t>
            </w:r>
          </w:p>
          <w:p w14:paraId="67D38E31">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A. 一般工业固体废物：</w:t>
            </w:r>
          </w:p>
          <w:p w14:paraId="3A02D7FA">
            <w:pPr>
              <w:keepNext w:val="0"/>
              <w:keepLines w:val="0"/>
              <w:suppressLineNumbers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lang w:bidi="ar"/>
                <w14:textFill>
                  <w14:solidFill>
                    <w14:schemeClr w14:val="tx1"/>
                  </w14:solidFill>
                </w14:textFill>
              </w:rPr>
              <w:t>根据</w:t>
            </w:r>
            <w:r>
              <w:rPr>
                <w:rFonts w:hint="default"/>
                <w:color w:val="000000" w:themeColor="text1"/>
                <w:sz w:val="24"/>
                <w:lang w:bidi="ar"/>
                <w14:textFill>
                  <w14:solidFill>
                    <w14:schemeClr w14:val="tx1"/>
                  </w14:solidFill>
                </w14:textFill>
              </w:rPr>
              <w:t>《中华人民共和国固体废物污染环境防治法》（中华人民共和国主席令第五十八号）、《一般工业固体废物贮存和填埋污染控制标准》（GB 18599-2020）和《一般工业固体废物管理台账制定指南（试行）》</w:t>
            </w:r>
            <w:r>
              <w:rPr>
                <w:rFonts w:hint="default"/>
                <w:bCs/>
                <w:color w:val="000000" w:themeColor="text1"/>
                <w:sz w:val="24"/>
                <w:lang w:bidi="ar"/>
                <w14:textFill>
                  <w14:solidFill>
                    <w14:schemeClr w14:val="tx1"/>
                  </w14:solidFill>
                </w14:textFill>
              </w:rPr>
              <w:t>等有要求进行收集、处置和管理</w:t>
            </w:r>
            <w:r>
              <w:rPr>
                <w:rFonts w:hint="default"/>
                <w:bCs/>
                <w:color w:val="000000" w:themeColor="text1"/>
                <w:sz w:val="24"/>
                <w14:textFill>
                  <w14:solidFill>
                    <w14:schemeClr w14:val="tx1"/>
                  </w14:solidFill>
                </w14:textFill>
              </w:rPr>
              <w:t>：</w:t>
            </w:r>
          </w:p>
          <w:p w14:paraId="1A24540F">
            <w:pPr>
              <w:keepNext w:val="0"/>
              <w:keepLines w:val="0"/>
              <w:suppressLineNumbers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①</w:t>
            </w:r>
            <w:r>
              <w:rPr>
                <w:rFonts w:hint="default"/>
                <w:bCs/>
                <w:color w:val="000000" w:themeColor="text1"/>
                <w:sz w:val="24"/>
                <w14:textFill>
                  <w14:solidFill>
                    <w14:schemeClr w14:val="tx1"/>
                  </w14:solidFill>
                </w14:textFill>
              </w:rPr>
              <w:t>危险废物</w:t>
            </w:r>
            <w:r>
              <w:rPr>
                <w:rFonts w:hint="eastAsia"/>
                <w:bCs/>
                <w:color w:val="000000" w:themeColor="text1"/>
                <w:sz w:val="24"/>
                <w:lang w:eastAsia="zh-CN"/>
                <w14:textFill>
                  <w14:solidFill>
                    <w14:schemeClr w14:val="tx1"/>
                  </w14:solidFill>
                </w14:textFill>
              </w:rPr>
              <w:t>、</w:t>
            </w:r>
            <w:r>
              <w:rPr>
                <w:rFonts w:hint="default"/>
                <w:bCs/>
                <w:color w:val="000000" w:themeColor="text1"/>
                <w:sz w:val="24"/>
                <w14:textFill>
                  <w14:solidFill>
                    <w14:schemeClr w14:val="tx1"/>
                  </w14:solidFill>
                </w14:textFill>
              </w:rPr>
              <w:t>生活垃圾</w:t>
            </w:r>
            <w:r>
              <w:rPr>
                <w:rFonts w:hint="eastAsia"/>
                <w:bCs/>
                <w:color w:val="000000" w:themeColor="text1"/>
                <w:sz w:val="24"/>
                <w:lang w:val="en-US" w:eastAsia="zh-CN"/>
                <w14:textFill>
                  <w14:solidFill>
                    <w14:schemeClr w14:val="tx1"/>
                  </w14:solidFill>
                </w14:textFill>
              </w:rPr>
              <w:t>和</w:t>
            </w:r>
            <w:r>
              <w:rPr>
                <w:rFonts w:hint="default"/>
                <w:bCs/>
                <w:color w:val="000000" w:themeColor="text1"/>
                <w:sz w:val="24"/>
                <w14:textFill>
                  <w14:solidFill>
                    <w14:schemeClr w14:val="tx1"/>
                  </w14:solidFill>
                </w14:textFill>
              </w:rPr>
              <w:t>一般工业固体废物</w:t>
            </w:r>
            <w:r>
              <w:rPr>
                <w:rFonts w:hint="eastAsia"/>
                <w:bCs/>
                <w:color w:val="000000" w:themeColor="text1"/>
                <w:sz w:val="24"/>
                <w:lang w:val="en-US" w:eastAsia="zh-CN"/>
                <w14:textFill>
                  <w14:solidFill>
                    <w14:schemeClr w14:val="tx1"/>
                  </w14:solidFill>
                </w14:textFill>
              </w:rPr>
              <w:t>分别存放</w:t>
            </w:r>
            <w:r>
              <w:rPr>
                <w:rFonts w:hint="default"/>
                <w:bCs/>
                <w:color w:val="000000" w:themeColor="text1"/>
                <w:sz w:val="24"/>
                <w14:textFill>
                  <w14:solidFill>
                    <w14:schemeClr w14:val="tx1"/>
                  </w14:solidFill>
                </w14:textFill>
              </w:rPr>
              <w:t>。</w:t>
            </w:r>
          </w:p>
          <w:p w14:paraId="7EB98CCD">
            <w:pPr>
              <w:keepNext w:val="0"/>
              <w:keepLines w:val="0"/>
              <w:suppressLineNumbers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②</w:t>
            </w:r>
            <w:r>
              <w:rPr>
                <w:rFonts w:hint="default"/>
                <w:bCs/>
                <w:color w:val="000000" w:themeColor="text1"/>
                <w:sz w:val="24"/>
                <w14:textFill>
                  <w14:solidFill>
                    <w14:schemeClr w14:val="tx1"/>
                  </w14:solidFill>
                </w14:textFill>
              </w:rPr>
              <w:t>不相容的一般工业固体废物设置了不同的分区进行贮存。</w:t>
            </w:r>
          </w:p>
          <w:p w14:paraId="2F5B8E02">
            <w:pPr>
              <w:keepNext w:val="0"/>
              <w:keepLines w:val="0"/>
              <w:suppressLineNumbers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ascii="Cambria Math" w:hAnsi="Cambria Math" w:cs="Cambria Math"/>
                <w:bCs/>
                <w:color w:val="000000" w:themeColor="text1"/>
                <w:sz w:val="24"/>
                <w14:textFill>
                  <w14:solidFill>
                    <w14:schemeClr w14:val="tx1"/>
                  </w14:solidFill>
                </w14:textFill>
              </w:rPr>
              <w:t>③</w:t>
            </w:r>
            <w:r>
              <w:rPr>
                <w:rFonts w:hint="default"/>
                <w:bCs/>
                <w:color w:val="000000" w:themeColor="text1"/>
                <w:sz w:val="24"/>
                <w14:textFill>
                  <w14:solidFill>
                    <w14:schemeClr w14:val="tx1"/>
                  </w14:solidFill>
                </w14:textFill>
              </w:rPr>
              <w:t>企业已建立档案管理制度，并按照国家档案管理等法律法规进行整理与归档，永久保存。</w:t>
            </w:r>
          </w:p>
          <w:p w14:paraId="6663AE2D">
            <w:pPr>
              <w:keepNext w:val="0"/>
              <w:keepLines w:val="0"/>
              <w:suppressLineNumbers w:val="0"/>
              <w:spacing w:before="0" w:beforeAutospacing="0" w:after="0" w:afterAutospacing="0" w:line="480" w:lineRule="exact"/>
              <w:ind w:left="0" w:right="0" w:firstLine="480" w:firstLineChars="200"/>
              <w:rPr>
                <w:rFonts w:hint="default"/>
                <w:bCs/>
                <w:color w:val="000000" w:themeColor="text1"/>
                <w:sz w:val="24"/>
                <w:lang w:bidi="ar"/>
                <w14:textFill>
                  <w14:solidFill>
                    <w14:schemeClr w14:val="tx1"/>
                  </w14:solidFill>
                </w14:textFill>
              </w:rPr>
            </w:pPr>
            <w:r>
              <w:rPr>
                <w:rFonts w:hint="default" w:ascii="Cambria Math" w:hAnsi="Cambria Math" w:cs="Cambria Math"/>
                <w:bCs/>
                <w:color w:val="000000" w:themeColor="text1"/>
                <w:sz w:val="24"/>
                <w14:textFill>
                  <w14:solidFill>
                    <w14:schemeClr w14:val="tx1"/>
                  </w14:solidFill>
                </w14:textFill>
              </w:rPr>
              <w:t>④</w:t>
            </w:r>
            <w:r>
              <w:rPr>
                <w:rFonts w:hint="eastAsia"/>
                <w:bCs/>
                <w:color w:val="000000" w:themeColor="text1"/>
                <w:sz w:val="24"/>
                <w:lang w:val="en-US" w:eastAsia="zh-CN"/>
                <w14:textFill>
                  <w14:solidFill>
                    <w14:schemeClr w14:val="tx1"/>
                  </w14:solidFill>
                </w14:textFill>
              </w:rPr>
              <w:t>企业已建立了</w:t>
            </w:r>
            <w:r>
              <w:rPr>
                <w:rFonts w:hint="default"/>
                <w:bCs/>
                <w:color w:val="000000" w:themeColor="text1"/>
                <w:sz w:val="24"/>
                <w14:textFill>
                  <w14:solidFill>
                    <w14:schemeClr w14:val="tx1"/>
                  </w14:solidFill>
                </w14:textFill>
              </w:rPr>
              <w:t>工业固体废物产生、收集、贮存、运输、利用、处置全过程的</w:t>
            </w:r>
            <w:r>
              <w:rPr>
                <w:rFonts w:hint="default"/>
                <w:bCs/>
                <w:color w:val="000000" w:themeColor="text1"/>
                <w:sz w:val="24"/>
                <w:lang w:bidi="ar"/>
                <w14:textFill>
                  <w14:solidFill>
                    <w14:schemeClr w14:val="tx1"/>
                  </w14:solidFill>
                </w14:textFill>
              </w:rPr>
              <w:t>污染环境防治责任制度，建立工业固体废物管理台账，如实记录产生工业固体废物的种类、数量、流向、贮存、利用、处置等信息，实现工业固体废物可追溯、可查询，并采取</w:t>
            </w:r>
            <w:r>
              <w:rPr>
                <w:rFonts w:hint="eastAsia"/>
                <w:bCs/>
                <w:color w:val="000000" w:themeColor="text1"/>
                <w:sz w:val="24"/>
                <w:lang w:eastAsia="zh-CN" w:bidi="ar"/>
                <w14:textFill>
                  <w14:solidFill>
                    <w14:schemeClr w14:val="tx1"/>
                  </w14:solidFill>
                </w14:textFill>
              </w:rPr>
              <w:t>了</w:t>
            </w:r>
            <w:r>
              <w:rPr>
                <w:rFonts w:hint="eastAsia"/>
                <w:bCs/>
                <w:color w:val="000000" w:themeColor="text1"/>
                <w:sz w:val="24"/>
                <w:lang w:val="en-US" w:eastAsia="zh-CN" w:bidi="ar"/>
                <w14:textFill>
                  <w14:solidFill>
                    <w14:schemeClr w14:val="tx1"/>
                  </w14:solidFill>
                </w14:textFill>
              </w:rPr>
              <w:t>防止</w:t>
            </w:r>
            <w:r>
              <w:rPr>
                <w:rFonts w:hint="default"/>
                <w:bCs/>
                <w:color w:val="000000" w:themeColor="text1"/>
                <w:sz w:val="24"/>
                <w:lang w:bidi="ar"/>
                <w14:textFill>
                  <w14:solidFill>
                    <w14:schemeClr w14:val="tx1"/>
                  </w14:solidFill>
                </w14:textFill>
              </w:rPr>
              <w:t>工业固体废物污染环境的措施。</w:t>
            </w:r>
          </w:p>
          <w:p w14:paraId="191DF12E">
            <w:pPr>
              <w:keepNext w:val="0"/>
              <w:keepLines w:val="0"/>
              <w:suppressLineNumbers w:val="0"/>
              <w:spacing w:before="0" w:beforeAutospacing="0" w:after="0" w:afterAutospacing="0" w:line="480" w:lineRule="exact"/>
              <w:ind w:left="0" w:right="0" w:firstLine="480" w:firstLineChars="200"/>
              <w:rPr>
                <w:rFonts w:hint="default"/>
                <w:bCs/>
                <w:color w:val="000000" w:themeColor="text1"/>
                <w:sz w:val="24"/>
                <w:lang w:bidi="ar"/>
                <w14:textFill>
                  <w14:solidFill>
                    <w14:schemeClr w14:val="tx1"/>
                  </w14:solidFill>
                </w14:textFill>
              </w:rPr>
            </w:pPr>
            <w:r>
              <w:rPr>
                <w:rFonts w:hint="default" w:ascii="Cambria Math" w:hAnsi="Cambria Math" w:cs="Cambria Math"/>
                <w:bCs/>
                <w:color w:val="000000" w:themeColor="text1"/>
                <w:sz w:val="24"/>
                <w14:textFill>
                  <w14:solidFill>
                    <w14:schemeClr w14:val="tx1"/>
                  </w14:solidFill>
                </w14:textFill>
              </w:rPr>
              <w:t>⑤</w:t>
            </w:r>
            <w:r>
              <w:rPr>
                <w:rFonts w:hint="eastAsia" w:ascii="Cambria Math" w:hAnsi="Cambria Math" w:cs="Cambria Math"/>
                <w:bCs/>
                <w:color w:val="000000" w:themeColor="text1"/>
                <w:sz w:val="24"/>
                <w:lang w:val="en-US" w:eastAsia="zh-CN"/>
                <w14:textFill>
                  <w14:solidFill>
                    <w14:schemeClr w14:val="tx1"/>
                  </w14:solidFill>
                </w14:textFill>
              </w:rPr>
              <w:t>企业已</w:t>
            </w:r>
            <w:r>
              <w:rPr>
                <w:rFonts w:hint="default"/>
                <w:bCs/>
                <w:color w:val="000000" w:themeColor="text1"/>
                <w:sz w:val="24"/>
                <w:lang w:bidi="ar"/>
                <w14:textFill>
                  <w14:solidFill>
                    <w14:schemeClr w14:val="tx1"/>
                  </w14:solidFill>
                </w14:textFill>
              </w:rPr>
              <w:t>根据《一般工业固体废物管理台账制定指南（试行）》，一般工业固体废物管理台账实施分</w:t>
            </w:r>
            <w:r>
              <w:rPr>
                <w:rFonts w:hint="default"/>
                <w:bCs/>
                <w:color w:val="000000" w:themeColor="text1"/>
                <w:sz w:val="24"/>
                <w14:textFill>
                  <w14:solidFill>
                    <w14:schemeClr w14:val="tx1"/>
                  </w14:solidFill>
                </w14:textFill>
              </w:rPr>
              <w:t>级管理，按照要求填写档中附表1-附表8，主要用于记录固体废物的基础信息及流向信息</w:t>
            </w:r>
            <w:r>
              <w:rPr>
                <w:rFonts w:hint="eastAsia"/>
                <w:bCs/>
                <w:color w:val="000000" w:themeColor="text1"/>
                <w:sz w:val="24"/>
                <w:lang w:eastAsia="zh-CN"/>
                <w14:textFill>
                  <w14:solidFill>
                    <w14:schemeClr w14:val="tx1"/>
                  </w14:solidFill>
                </w14:textFill>
              </w:rPr>
              <w:t>、</w:t>
            </w:r>
            <w:r>
              <w:rPr>
                <w:rFonts w:hint="default"/>
                <w:bCs/>
                <w:color w:val="000000" w:themeColor="text1"/>
                <w:sz w:val="24"/>
                <w:lang w:bidi="ar"/>
                <w14:textFill>
                  <w14:solidFill>
                    <w14:schemeClr w14:val="tx1"/>
                  </w14:solidFill>
                </w14:textFill>
              </w:rPr>
              <w:t>固体废物在产废单位内的贮存、利用、处置等信息。</w:t>
            </w:r>
          </w:p>
          <w:p w14:paraId="2CBA3CB7">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B.</w:t>
            </w:r>
            <w:r>
              <w:rPr>
                <w:rFonts w:hint="default"/>
                <w:bCs/>
                <w:color w:val="000000" w:themeColor="text1"/>
                <w:sz w:val="24"/>
                <w14:textFill>
                  <w14:solidFill>
                    <w14:schemeClr w14:val="tx1"/>
                  </w14:solidFill>
                </w14:textFill>
              </w:rPr>
              <w:t xml:space="preserve"> 危险废物：</w:t>
            </w:r>
          </w:p>
          <w:p w14:paraId="7FB80B7F">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szCs w:val="22"/>
                <w14:textFill>
                  <w14:solidFill>
                    <w14:schemeClr w14:val="tx1"/>
                  </w14:solidFill>
                </w14:textFill>
              </w:rPr>
            </w:pPr>
            <w:r>
              <w:rPr>
                <w:rFonts w:hint="default"/>
                <w:color w:val="000000" w:themeColor="text1"/>
                <w:sz w:val="24"/>
                <w:szCs w:val="22"/>
                <w14:textFill>
                  <w14:solidFill>
                    <w14:schemeClr w14:val="tx1"/>
                  </w14:solidFill>
                </w14:textFill>
              </w:rPr>
              <w:t>1）</w:t>
            </w:r>
            <w:r>
              <w:rPr>
                <w:rFonts w:hint="default"/>
                <w:color w:val="000000" w:themeColor="text1"/>
                <w:sz w:val="24"/>
                <w14:textFill>
                  <w14:solidFill>
                    <w14:schemeClr w14:val="tx1"/>
                  </w14:solidFill>
                </w14:textFill>
              </w:rPr>
              <w:t>暂存及管理要求</w:t>
            </w:r>
          </w:p>
          <w:p w14:paraId="529E113B">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本项目依托的危险废物贮存设施的运行与管理均已按照下列要求执行：</w:t>
            </w:r>
          </w:p>
          <w:p w14:paraId="1507D549">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①</w:t>
            </w:r>
            <w:r>
              <w:rPr>
                <w:rFonts w:hint="eastAsia" w:ascii="Cambria Math" w:hAnsi="Cambria Math" w:cs="Cambria Math"/>
                <w:color w:val="000000" w:themeColor="text1"/>
                <w:sz w:val="24"/>
                <w:lang w:val="en-US" w:eastAsia="zh-CN"/>
                <w14:textFill>
                  <w14:solidFill>
                    <w14:schemeClr w14:val="tx1"/>
                  </w14:solidFill>
                </w14:textFill>
              </w:rPr>
              <w:t>未</w:t>
            </w:r>
            <w:r>
              <w:rPr>
                <w:rFonts w:hint="eastAsia"/>
                <w:color w:val="000000" w:themeColor="text1"/>
                <w:sz w:val="24"/>
                <w:lang w:val="en-US" w:eastAsia="zh-CN"/>
                <w14:textFill>
                  <w14:solidFill>
                    <w14:schemeClr w14:val="tx1"/>
                  </w14:solidFill>
                </w14:textFill>
              </w:rPr>
              <w:t>将</w:t>
            </w:r>
            <w:r>
              <w:rPr>
                <w:rFonts w:hint="default"/>
                <w:color w:val="000000" w:themeColor="text1"/>
                <w:sz w:val="24"/>
                <w14:textFill>
                  <w14:solidFill>
                    <w14:schemeClr w14:val="tx1"/>
                  </w14:solidFill>
                </w14:textFill>
              </w:rPr>
              <w:t>不相容的废物混合或合并存放</w:t>
            </w:r>
            <w:r>
              <w:rPr>
                <w:rFonts w:hint="eastAsia"/>
                <w:color w:val="000000" w:themeColor="text1"/>
                <w:sz w:val="24"/>
                <w:lang w:eastAsia="zh-CN"/>
                <w14:textFill>
                  <w14:solidFill>
                    <w14:schemeClr w14:val="tx1"/>
                  </w14:solidFill>
                </w14:textFill>
              </w:rPr>
              <w:t>的</w:t>
            </w:r>
            <w:r>
              <w:rPr>
                <w:rFonts w:hint="eastAsia"/>
                <w:color w:val="000000" w:themeColor="text1"/>
                <w:sz w:val="24"/>
                <w:lang w:val="en-US" w:eastAsia="zh-CN"/>
                <w14:textFill>
                  <w14:solidFill>
                    <w14:schemeClr w14:val="tx1"/>
                  </w14:solidFill>
                </w14:textFill>
              </w:rPr>
              <w:t>情况</w:t>
            </w:r>
            <w:r>
              <w:rPr>
                <w:rFonts w:hint="default"/>
                <w:color w:val="000000" w:themeColor="text1"/>
                <w:sz w:val="24"/>
                <w14:textFill>
                  <w14:solidFill>
                    <w14:schemeClr w14:val="tx1"/>
                  </w14:solidFill>
                </w14:textFill>
              </w:rPr>
              <w:t>；</w:t>
            </w:r>
          </w:p>
          <w:p w14:paraId="688E049E">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②</w:t>
            </w:r>
            <w:r>
              <w:rPr>
                <w:rFonts w:hint="eastAsia" w:ascii="Cambria Math" w:hAnsi="Cambria Math" w:cs="Cambria Math"/>
                <w:color w:val="000000" w:themeColor="text1"/>
                <w:sz w:val="24"/>
                <w:lang w:val="en-US" w:eastAsia="zh-CN"/>
                <w14:textFill>
                  <w14:solidFill>
                    <w14:schemeClr w14:val="tx1"/>
                  </w14:solidFill>
                </w14:textFill>
              </w:rPr>
              <w:t>企业</w:t>
            </w:r>
            <w:r>
              <w:rPr>
                <w:rFonts w:hint="eastAsia"/>
                <w:color w:val="000000" w:themeColor="text1"/>
                <w:sz w:val="24"/>
                <w:lang w:val="en-US" w:eastAsia="zh-CN"/>
                <w14:textFill>
                  <w14:solidFill>
                    <w14:schemeClr w14:val="tx1"/>
                  </w14:solidFill>
                </w14:textFill>
              </w:rPr>
              <w:t>设置了</w:t>
            </w:r>
            <w:r>
              <w:rPr>
                <w:rFonts w:hint="default"/>
                <w:color w:val="000000" w:themeColor="text1"/>
                <w:sz w:val="24"/>
                <w14:textFill>
                  <w14:solidFill>
                    <w14:schemeClr w14:val="tx1"/>
                  </w14:solidFill>
                </w14:textFill>
              </w:rPr>
              <w:t>危险废物情况的记录</w:t>
            </w:r>
            <w:r>
              <w:rPr>
                <w:rFonts w:hint="eastAsia"/>
                <w:color w:val="000000" w:themeColor="text1"/>
                <w:sz w:val="24"/>
                <w:lang w:val="en-US" w:eastAsia="zh-CN"/>
                <w14:textFill>
                  <w14:solidFill>
                    <w14:schemeClr w14:val="tx1"/>
                  </w14:solidFill>
                </w14:textFill>
              </w:rPr>
              <w:t>表</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记录表</w:t>
            </w:r>
            <w:r>
              <w:rPr>
                <w:rFonts w:hint="default"/>
                <w:color w:val="000000" w:themeColor="text1"/>
                <w:sz w:val="24"/>
                <w14:textFill>
                  <w14:solidFill>
                    <w14:schemeClr w14:val="tx1"/>
                  </w14:solidFill>
                </w14:textFill>
              </w:rPr>
              <w:t>注明</w:t>
            </w:r>
            <w:r>
              <w:rPr>
                <w:rFonts w:hint="eastAsia"/>
                <w:color w:val="000000" w:themeColor="text1"/>
                <w:sz w:val="24"/>
                <w:lang w:eastAsia="zh-CN"/>
                <w14:textFill>
                  <w14:solidFill>
                    <w14:schemeClr w14:val="tx1"/>
                  </w14:solidFill>
                </w14:textFill>
              </w:rPr>
              <w:t>了</w:t>
            </w:r>
            <w:r>
              <w:rPr>
                <w:rFonts w:hint="default"/>
                <w:color w:val="000000" w:themeColor="text1"/>
                <w:sz w:val="24"/>
                <w14:textFill>
                  <w14:solidFill>
                    <w14:schemeClr w14:val="tx1"/>
                  </w14:solidFill>
                </w14:textFill>
              </w:rPr>
              <w:t>危险废物的名称、源、数量、特性和包装容器的类别、入库日期、存放库位、废物出库日期及接收单位名称。</w:t>
            </w:r>
            <w:r>
              <w:rPr>
                <w:rFonts w:hint="eastAsia"/>
                <w:color w:val="000000" w:themeColor="text1"/>
                <w:sz w:val="24"/>
                <w:lang w:val="en-US" w:eastAsia="zh-CN"/>
                <w14:textFill>
                  <w14:solidFill>
                    <w14:schemeClr w14:val="tx1"/>
                  </w14:solidFill>
                </w14:textFill>
              </w:rPr>
              <w:t>对于</w:t>
            </w:r>
            <w:r>
              <w:rPr>
                <w:rFonts w:hint="default"/>
                <w:color w:val="000000" w:themeColor="text1"/>
                <w:sz w:val="24"/>
                <w14:textFill>
                  <w14:solidFill>
                    <w14:schemeClr w14:val="tx1"/>
                  </w14:solidFill>
                </w14:textFill>
              </w:rPr>
              <w:t>危险废物的记录和货单在危险废物处置后</w:t>
            </w:r>
            <w:r>
              <w:rPr>
                <w:rFonts w:hint="eastAsia"/>
                <w:color w:val="000000" w:themeColor="text1"/>
                <w:sz w:val="24"/>
                <w:lang w:val="en-US" w:eastAsia="zh-CN"/>
                <w14:textFill>
                  <w14:solidFill>
                    <w14:schemeClr w14:val="tx1"/>
                  </w14:solidFill>
                </w14:textFill>
              </w:rPr>
              <w:t>企业</w:t>
            </w:r>
            <w:r>
              <w:rPr>
                <w:rFonts w:hint="default"/>
                <w:color w:val="000000" w:themeColor="text1"/>
                <w:sz w:val="24"/>
                <w14:textFill>
                  <w14:solidFill>
                    <w14:schemeClr w14:val="tx1"/>
                  </w14:solidFill>
                </w14:textFill>
              </w:rPr>
              <w:t>保留三年；</w:t>
            </w:r>
          </w:p>
          <w:p w14:paraId="2B541CF5">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③</w:t>
            </w:r>
            <w:r>
              <w:rPr>
                <w:rFonts w:hint="eastAsia"/>
                <w:color w:val="000000" w:themeColor="text1"/>
                <w:sz w:val="24"/>
                <w:lang w:val="en-US" w:eastAsia="zh-CN"/>
                <w14:textFill>
                  <w14:solidFill>
                    <w14:schemeClr w14:val="tx1"/>
                  </w14:solidFill>
                </w14:textFill>
              </w:rPr>
              <w:t>企业</w:t>
            </w:r>
            <w:r>
              <w:rPr>
                <w:rFonts w:hint="default"/>
                <w:color w:val="000000" w:themeColor="text1"/>
                <w:sz w:val="24"/>
                <w14:textFill>
                  <w14:solidFill>
                    <w14:schemeClr w14:val="tx1"/>
                  </w14:solidFill>
                </w14:textFill>
              </w:rPr>
              <w:t>定期对所贮存的危险废物包装容器及贮存设施进行检查，发现破损，</w:t>
            </w:r>
            <w:r>
              <w:rPr>
                <w:rFonts w:hint="eastAsia"/>
                <w:color w:val="000000" w:themeColor="text1"/>
                <w:sz w:val="24"/>
                <w:lang w:val="en-US" w:eastAsia="zh-CN"/>
                <w14:textFill>
                  <w14:solidFill>
                    <w14:schemeClr w14:val="tx1"/>
                  </w14:solidFill>
                </w14:textFill>
              </w:rPr>
              <w:t>会</w:t>
            </w:r>
            <w:r>
              <w:rPr>
                <w:rFonts w:hint="default"/>
                <w:color w:val="000000" w:themeColor="text1"/>
                <w:sz w:val="24"/>
                <w14:textFill>
                  <w14:solidFill>
                    <w14:schemeClr w14:val="tx1"/>
                  </w14:solidFill>
                </w14:textFill>
              </w:rPr>
              <w:t>及时采取措施清理更换。</w:t>
            </w:r>
          </w:p>
          <w:p w14:paraId="54E7AAA2">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lang w:bidi="ar"/>
                <w14:textFill>
                  <w14:solidFill>
                    <w14:schemeClr w14:val="tx1"/>
                  </w14:solidFill>
                </w14:textFill>
              </w:rPr>
            </w:pPr>
            <w:r>
              <w:rPr>
                <w:rFonts w:hint="default" w:ascii="Cambria Math" w:hAnsi="Cambria Math" w:cs="Cambria Math"/>
                <w:color w:val="000000" w:themeColor="text1"/>
                <w:sz w:val="24"/>
                <w:lang w:bidi="ar"/>
                <w14:textFill>
                  <w14:solidFill>
                    <w14:schemeClr w14:val="tx1"/>
                  </w14:solidFill>
                </w14:textFill>
              </w:rPr>
              <w:t>④</w:t>
            </w:r>
            <w:r>
              <w:rPr>
                <w:rFonts w:hint="default"/>
                <w:color w:val="000000" w:themeColor="text1"/>
                <w:sz w:val="24"/>
                <w:lang w:bidi="ar"/>
                <w14:textFill>
                  <w14:solidFill>
                    <w14:schemeClr w14:val="tx1"/>
                  </w14:solidFill>
                </w14:textFill>
              </w:rPr>
              <w:t>根据《危险废物产生单位管理计划制定指南》，企业制定了危险废物管理计划，满足档规定的制定形式、时限和包含的主要内容。</w:t>
            </w:r>
          </w:p>
          <w:p w14:paraId="5689FB91">
            <w:pPr>
              <w:keepNext w:val="0"/>
              <w:keepLines w:val="0"/>
              <w:suppressLineNumbers w:val="0"/>
              <w:spacing w:before="0" w:beforeAutospacing="0" w:after="0" w:afterAutospacing="0" w:line="480" w:lineRule="exact"/>
              <w:ind w:left="0" w:right="0" w:firstLine="480" w:firstLineChars="200"/>
              <w:rPr>
                <w:rFonts w:hint="default"/>
                <w:color w:val="000000" w:themeColor="text1"/>
                <w14:textFill>
                  <w14:solidFill>
                    <w14:schemeClr w14:val="tx1"/>
                  </w14:solidFill>
                </w14:textFill>
              </w:rPr>
            </w:pPr>
            <w:r>
              <w:rPr>
                <w:rFonts w:hint="default" w:ascii="Cambria Math" w:hAnsi="Cambria Math" w:cs="Cambria Math"/>
                <w:bCs/>
                <w:color w:val="000000" w:themeColor="text1"/>
                <w:sz w:val="24"/>
                <w:lang w:bidi="ar"/>
                <w14:textFill>
                  <w14:solidFill>
                    <w14:schemeClr w14:val="tx1"/>
                  </w14:solidFill>
                </w14:textFill>
              </w:rPr>
              <w:t>⑤</w:t>
            </w:r>
            <w:r>
              <w:rPr>
                <w:rFonts w:hint="default"/>
                <w:bCs/>
                <w:color w:val="000000" w:themeColor="text1"/>
                <w:sz w:val="24"/>
                <w:lang w:bidi="ar"/>
                <w14:textFill>
                  <w14:solidFill>
                    <w14:schemeClr w14:val="tx1"/>
                  </w14:solidFill>
                </w14:textFill>
              </w:rPr>
              <w:t>根据</w:t>
            </w:r>
            <w:r>
              <w:rPr>
                <w:rFonts w:hint="default"/>
                <w:color w:val="000000" w:themeColor="text1"/>
                <w:sz w:val="24"/>
                <w14:textFill>
                  <w14:solidFill>
                    <w14:schemeClr w14:val="tx1"/>
                  </w14:solidFill>
                </w14:textFill>
              </w:rPr>
              <w:t>《危险废物产生单位管理计划制定指南》，</w:t>
            </w:r>
            <w:r>
              <w:rPr>
                <w:rFonts w:hint="default"/>
                <w:bCs/>
                <w:color w:val="000000" w:themeColor="text1"/>
                <w:sz w:val="24"/>
                <w:lang w:bidi="ar"/>
                <w14:textFill>
                  <w14:solidFill>
                    <w14:schemeClr w14:val="tx1"/>
                  </w14:solidFill>
                </w14:textFill>
              </w:rPr>
              <w:t>产废单位要结合自身的实际情况，与生产记录相衔接，建立</w:t>
            </w:r>
            <w:r>
              <w:rPr>
                <w:rFonts w:hint="eastAsia"/>
                <w:bCs/>
                <w:color w:val="000000" w:themeColor="text1"/>
                <w:sz w:val="24"/>
                <w:lang w:eastAsia="zh-CN" w:bidi="ar"/>
                <w14:textFill>
                  <w14:solidFill>
                    <w14:schemeClr w14:val="tx1"/>
                  </w14:solidFill>
                </w14:textFill>
              </w:rPr>
              <w:t>了</w:t>
            </w:r>
            <w:r>
              <w:rPr>
                <w:rFonts w:hint="default"/>
                <w:bCs/>
                <w:color w:val="000000" w:themeColor="text1"/>
                <w:sz w:val="24"/>
                <w:lang w:bidi="ar"/>
                <w14:textFill>
                  <w14:solidFill>
                    <w14:schemeClr w14:val="tx1"/>
                  </w14:solidFill>
                </w14:textFill>
              </w:rPr>
              <w:t>危险废物台账，如实记载</w:t>
            </w:r>
            <w:r>
              <w:rPr>
                <w:rFonts w:hint="eastAsia"/>
                <w:bCs/>
                <w:color w:val="000000" w:themeColor="text1"/>
                <w:sz w:val="24"/>
                <w:lang w:eastAsia="zh-CN" w:bidi="ar"/>
                <w14:textFill>
                  <w14:solidFill>
                    <w14:schemeClr w14:val="tx1"/>
                  </w14:solidFill>
                </w14:textFill>
              </w:rPr>
              <w:t>了</w:t>
            </w:r>
            <w:r>
              <w:rPr>
                <w:rFonts w:hint="default"/>
                <w:bCs/>
                <w:color w:val="000000" w:themeColor="text1"/>
                <w:sz w:val="24"/>
                <w:lang w:bidi="ar"/>
                <w14:textFill>
                  <w14:solidFill>
                    <w14:schemeClr w14:val="tx1"/>
                  </w14:solidFill>
                </w14:textFill>
              </w:rPr>
              <w:t>产生危险废物的种类、数量、流向、贮 存、利用处置等</w:t>
            </w:r>
            <w:r>
              <w:rPr>
                <w:rFonts w:hint="default"/>
                <w:color w:val="000000" w:themeColor="text1"/>
                <w:sz w:val="24"/>
                <w:lang w:bidi="ar"/>
                <w14:textFill>
                  <w14:solidFill>
                    <w14:schemeClr w14:val="tx1"/>
                  </w14:solidFill>
                </w14:textFill>
              </w:rPr>
              <w:t>信息</w:t>
            </w:r>
            <w:r>
              <w:rPr>
                <w:rFonts w:hint="default"/>
                <w:bCs/>
                <w:color w:val="000000" w:themeColor="text1"/>
                <w:sz w:val="24"/>
                <w:lang w:bidi="ar"/>
                <w14:textFill>
                  <w14:solidFill>
                    <w14:schemeClr w14:val="tx1"/>
                  </w14:solidFill>
                </w14:textFill>
              </w:rPr>
              <w:t>。</w:t>
            </w:r>
            <w:r>
              <w:rPr>
                <w:rFonts w:hint="eastAsia"/>
                <w:bCs/>
                <w:color w:val="000000" w:themeColor="text1"/>
                <w:sz w:val="24"/>
                <w:lang w:val="en-US" w:eastAsia="zh-CN" w:bidi="ar"/>
                <w14:textFill>
                  <w14:solidFill>
                    <w14:schemeClr w14:val="tx1"/>
                  </w14:solidFill>
                </w14:textFill>
              </w:rPr>
              <w:t>企业</w:t>
            </w:r>
            <w:r>
              <w:rPr>
                <w:rFonts w:hint="default"/>
                <w:bCs/>
                <w:color w:val="000000" w:themeColor="text1"/>
                <w:sz w:val="24"/>
                <w:lang w:bidi="ar"/>
                <w14:textFill>
                  <w14:solidFill>
                    <w14:schemeClr w14:val="tx1"/>
                  </w14:solidFill>
                </w14:textFill>
              </w:rPr>
              <w:t>在台账工作的基础上如实向所在地县级以上人民政府环境保护主管部门申报</w:t>
            </w:r>
            <w:r>
              <w:rPr>
                <w:rFonts w:hint="eastAsia"/>
                <w:bCs/>
                <w:color w:val="000000" w:themeColor="text1"/>
                <w:sz w:val="24"/>
                <w:lang w:eastAsia="zh-CN" w:bidi="ar"/>
                <w14:textFill>
                  <w14:solidFill>
                    <w14:schemeClr w14:val="tx1"/>
                  </w14:solidFill>
                </w14:textFill>
              </w:rPr>
              <w:t>了</w:t>
            </w:r>
            <w:r>
              <w:rPr>
                <w:rFonts w:hint="default"/>
                <w:bCs/>
                <w:color w:val="000000" w:themeColor="text1"/>
                <w:sz w:val="24"/>
                <w:lang w:bidi="ar"/>
                <w14:textFill>
                  <w14:solidFill>
                    <w14:schemeClr w14:val="tx1"/>
                  </w14:solidFill>
                </w14:textFill>
              </w:rPr>
              <w:t>危险废物的种类、产生量、流向、贮存、处置 等有关资料。</w:t>
            </w:r>
          </w:p>
          <w:p w14:paraId="0684C70A">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szCs w:val="22"/>
                <w14:textFill>
                  <w14:solidFill>
                    <w14:schemeClr w14:val="tx1"/>
                  </w14:solidFill>
                </w14:textFill>
              </w:rPr>
            </w:pPr>
            <w:r>
              <w:rPr>
                <w:rFonts w:hint="default"/>
                <w:color w:val="000000" w:themeColor="text1"/>
                <w:sz w:val="24"/>
                <w14:textFill>
                  <w14:solidFill>
                    <w14:schemeClr w14:val="tx1"/>
                  </w14:solidFill>
                </w14:textFill>
              </w:rPr>
              <w:t>综上所述，在建设单位严格对项目产生的危险废物进行全过程管理并落实相关要求的条件下，本项目危险废物处理可行、贮存合理，不会对环境造成二次污染。</w:t>
            </w:r>
          </w:p>
          <w:p w14:paraId="2ED48A8C">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szCs w:val="22"/>
                <w14:textFill>
                  <w14:solidFill>
                    <w14:schemeClr w14:val="tx1"/>
                  </w14:solidFill>
                </w14:textFill>
              </w:rPr>
              <w:t>2）厂内转移</w:t>
            </w:r>
            <w:r>
              <w:rPr>
                <w:rFonts w:hint="default"/>
                <w:color w:val="000000" w:themeColor="text1"/>
                <w:sz w:val="24"/>
                <w14:textFill>
                  <w14:solidFill>
                    <w14:schemeClr w14:val="tx1"/>
                  </w14:solidFill>
                </w14:textFill>
              </w:rPr>
              <w:t>过程环境管理要求</w:t>
            </w:r>
          </w:p>
          <w:p w14:paraId="2AD3F461">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szCs w:val="22"/>
                <w14:textFill>
                  <w14:solidFill>
                    <w14:schemeClr w14:val="tx1"/>
                  </w14:solidFill>
                </w14:textFill>
              </w:rPr>
            </w:pPr>
            <w:r>
              <w:rPr>
                <w:rFonts w:hint="default"/>
                <w:color w:val="000000" w:themeColor="text1"/>
                <w:sz w:val="24"/>
                <w:szCs w:val="20"/>
                <w14:textFill>
                  <w14:solidFill>
                    <w14:schemeClr w14:val="tx1"/>
                  </w14:solidFill>
                </w14:textFill>
              </w:rPr>
              <w:t>危险废物产生后及时转移至密闭容器中，并进行了记录；危险废物在产生环节收集后及时转移至厂内暂存场所。在采取上述措施后，可有效减少危险废物厂内转运中可能出现的泄漏、遗洒等情况，对环境的影响可接受，不会引起二次污染。</w:t>
            </w:r>
          </w:p>
          <w:p w14:paraId="2052E6B6">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szCs w:val="22"/>
                <w14:textFill>
                  <w14:solidFill>
                    <w14:schemeClr w14:val="tx1"/>
                  </w14:solidFill>
                </w14:textFill>
              </w:rPr>
              <w:t>3）</w:t>
            </w:r>
            <w:r>
              <w:rPr>
                <w:rFonts w:hint="default"/>
                <w:color w:val="000000" w:themeColor="text1"/>
                <w:sz w:val="24"/>
                <w14:textFill>
                  <w14:solidFill>
                    <w14:schemeClr w14:val="tx1"/>
                  </w14:solidFill>
                </w14:textFill>
              </w:rPr>
              <w:t>运输过程环境管理要求</w:t>
            </w:r>
          </w:p>
          <w:p w14:paraId="276993CF">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本项目危险废物运输由企业委托的有资质危险废物处置单位进行运输，建设单位配合运输单位员工进行危险废物中转作业，中转装卸及运输过程遵守了如下技术要求：</w:t>
            </w:r>
          </w:p>
          <w:p w14:paraId="18582ED0">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①</w:t>
            </w:r>
            <w:r>
              <w:rPr>
                <w:rFonts w:hint="default"/>
                <w:color w:val="000000" w:themeColor="text1"/>
                <w:sz w:val="24"/>
                <w14:textFill>
                  <w14:solidFill>
                    <w14:schemeClr w14:val="tx1"/>
                  </w14:solidFill>
                </w14:textFill>
              </w:rPr>
              <w:t>装卸危险废物的工作人员熟悉危险废物的属性，并配备适当的个人防护装备。</w:t>
            </w:r>
          </w:p>
          <w:p w14:paraId="0A08A766">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②</w:t>
            </w:r>
            <w:r>
              <w:rPr>
                <w:rFonts w:hint="default"/>
                <w:color w:val="000000" w:themeColor="text1"/>
                <w:sz w:val="24"/>
                <w14:textFill>
                  <w14:solidFill>
                    <w14:schemeClr w14:val="tx1"/>
                  </w14:solidFill>
                </w14:textFill>
              </w:rPr>
              <w:t>装卸区配备必要的消防设备和设施，并设置明显的指示标志。</w:t>
            </w:r>
          </w:p>
          <w:p w14:paraId="090AB2A0">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ascii="Cambria Math" w:hAnsi="Cambria Math" w:cs="Cambria Math"/>
                <w:color w:val="000000" w:themeColor="text1"/>
                <w:sz w:val="24"/>
                <w14:textFill>
                  <w14:solidFill>
                    <w14:schemeClr w14:val="tx1"/>
                  </w14:solidFill>
                </w14:textFill>
              </w:rPr>
              <w:t>③</w:t>
            </w:r>
            <w:r>
              <w:rPr>
                <w:rFonts w:hint="default"/>
                <w:color w:val="000000" w:themeColor="text1"/>
                <w:sz w:val="24"/>
                <w14:textFill>
                  <w14:solidFill>
                    <w14:schemeClr w14:val="tx1"/>
                  </w14:solidFill>
                </w14:textFill>
              </w:rPr>
              <w:t>危险废物装卸区设置了必要的隔离设施。</w:t>
            </w:r>
          </w:p>
          <w:p w14:paraId="7A734AEF">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4）委托处置过程环境管理要求</w:t>
            </w:r>
          </w:p>
          <w:p w14:paraId="340EB679">
            <w:pPr>
              <w:keepNext w:val="0"/>
              <w:keepLines w:val="0"/>
              <w:suppressLineNumbers w:val="0"/>
              <w:adjustRightInd w:val="0"/>
              <w:snapToGrid w:val="0"/>
              <w:spacing w:before="0" w:beforeAutospacing="0" w:after="0" w:afterAutospacing="0" w:line="480" w:lineRule="exact"/>
              <w:ind w:left="0" w:right="0" w:firstLine="480" w:firstLineChars="200"/>
              <w:textAlignment w:val="baseline"/>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本项目危险废物均由具有相应处理资质的单位进行处置。该有资质单位必须能提供专业收集、运输、贮存、处理处置及综合利用危险废物及相关环境服务的企业。须持有《危险废物经营许可证》，具有收集、运输、贮存、处理处置及综合利用本项目危险废物的资质。</w:t>
            </w:r>
          </w:p>
          <w:p w14:paraId="337B1F58">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lang w:bidi="ar"/>
                <w14:textFill>
                  <w14:solidFill>
                    <w14:schemeClr w14:val="tx1"/>
                  </w14:solidFill>
                </w14:textFill>
              </w:rPr>
              <w:t>本项目运营期产生的危险废物在转移过程中，严格执行《危险废物转移管理办法》（部令 第23号）的相关规定，履行了移出人应当履行的义务，制定危险废物管理计划，建立危险废物管理台账、如实填写和运行危险废物转移联单等。</w:t>
            </w:r>
          </w:p>
          <w:p w14:paraId="156E2F37">
            <w:pPr>
              <w:keepNext w:val="0"/>
              <w:keepLines w:val="0"/>
              <w:suppressLineNumbers w:val="0"/>
              <w:adjustRightInd w:val="0"/>
              <w:snapToGrid w:val="0"/>
              <w:spacing w:before="0" w:beforeAutospacing="0" w:after="0" w:afterAutospacing="0" w:line="480" w:lineRule="exact"/>
              <w:ind w:left="0" w:right="0" w:firstLine="482" w:firstLineChars="200"/>
              <w:textAlignment w:val="baseline"/>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5、环境风险</w:t>
            </w:r>
          </w:p>
          <w:p w14:paraId="3F1605F5">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5.1风险物质识别</w:t>
            </w:r>
          </w:p>
          <w:p w14:paraId="4AEF4B97">
            <w:pPr>
              <w:keepNext w:val="0"/>
              <w:keepLines w:val="0"/>
              <w:suppressLineNumbers w:val="0"/>
              <w:adjustRightInd w:val="0"/>
              <w:snapToGrid w:val="0"/>
              <w:spacing w:before="0" w:beforeAutospacing="0" w:after="0" w:afterAutospacing="0" w:line="480" w:lineRule="exact"/>
              <w:ind w:left="0" w:right="0" w:firstLine="480" w:firstLineChars="200"/>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项目建成后</w:t>
            </w:r>
            <w:r>
              <w:rPr>
                <w:rFonts w:hint="default"/>
                <w:color w:val="000000" w:themeColor="text1"/>
                <w:sz w:val="24"/>
                <w14:textFill>
                  <w14:solidFill>
                    <w14:schemeClr w14:val="tx1"/>
                  </w14:solidFill>
                </w14:textFill>
              </w:rPr>
              <w:t>本项目实验用化学品依托分析楼现有化学试剂存放处，</w:t>
            </w:r>
            <w:r>
              <w:rPr>
                <w:rFonts w:hint="default"/>
                <w:bCs/>
                <w:color w:val="000000" w:themeColor="text1"/>
                <w:sz w:val="24"/>
                <w14:textFill>
                  <w14:solidFill>
                    <w14:schemeClr w14:val="tx1"/>
                  </w14:solidFill>
                </w14:textFill>
              </w:rPr>
              <w:t>无新增</w:t>
            </w:r>
            <w:r>
              <w:rPr>
                <w:rFonts w:hint="eastAsia"/>
                <w:bCs/>
                <w:color w:val="000000" w:themeColor="text1"/>
                <w:sz w:val="24"/>
                <w:lang w:val="en-US" w:eastAsia="zh-CN"/>
                <w14:textFill>
                  <w14:solidFill>
                    <w14:schemeClr w14:val="tx1"/>
                  </w14:solidFill>
                </w14:textFill>
              </w:rPr>
              <w:t>危险</w:t>
            </w:r>
            <w:r>
              <w:rPr>
                <w:rFonts w:hint="default"/>
                <w:bCs/>
                <w:color w:val="000000" w:themeColor="text1"/>
                <w:sz w:val="24"/>
                <w14:textFill>
                  <w14:solidFill>
                    <w14:schemeClr w14:val="tx1"/>
                  </w14:solidFill>
                </w14:textFill>
              </w:rPr>
              <w:t>物质种类</w:t>
            </w:r>
            <w:r>
              <w:rPr>
                <w:rFonts w:hint="default"/>
                <w:bCs/>
                <w:color w:val="000000" w:themeColor="text1"/>
                <w:sz w:val="24"/>
                <w14:textFill>
                  <w14:solidFill>
                    <w14:schemeClr w14:val="tx1"/>
                  </w14:solidFill>
                </w14:textFill>
              </w:rPr>
              <w:t>，增加周转频次。</w:t>
            </w:r>
            <w:r>
              <w:rPr>
                <w:rFonts w:hint="eastAsia"/>
                <w:bCs/>
                <w:color w:val="000000" w:themeColor="text1"/>
                <w:sz w:val="24"/>
                <w:lang w:val="en-US" w:eastAsia="zh-CN"/>
                <w14:textFill>
                  <w14:solidFill>
                    <w14:schemeClr w14:val="tx1"/>
                  </w14:solidFill>
                </w14:textFill>
              </w:rPr>
              <w:t>油生实验室和油化实验室产生的</w:t>
            </w:r>
            <w:r>
              <w:rPr>
                <w:rFonts w:hint="default"/>
                <w:bCs/>
                <w:color w:val="000000" w:themeColor="text1"/>
                <w:sz w:val="24"/>
                <w14:textFill>
                  <w14:solidFill>
                    <w14:schemeClr w14:val="tx1"/>
                  </w14:solidFill>
                </w14:textFill>
              </w:rPr>
              <w:t>危险废物依托</w:t>
            </w:r>
            <w:r>
              <w:rPr>
                <w:rFonts w:hint="eastAsia"/>
                <w:bCs/>
                <w:color w:val="000000" w:themeColor="text1"/>
                <w:sz w:val="24"/>
                <w:lang w:val="en-US" w:eastAsia="zh-CN"/>
                <w14:textFill>
                  <w14:solidFill>
                    <w14:schemeClr w14:val="tx1"/>
                  </w14:solidFill>
                </w14:textFill>
              </w:rPr>
              <w:t>分别依托</w:t>
            </w:r>
            <w:r>
              <w:rPr>
                <w:rFonts w:hint="eastAsia"/>
                <w:bCs/>
                <w:color w:val="000000" w:themeColor="text1"/>
                <w:sz w:val="24"/>
                <w:lang w:val="en-US" w:eastAsia="zh-CN"/>
                <w14:textFill>
                  <w14:solidFill>
                    <w14:schemeClr w14:val="tx1"/>
                  </w14:solidFill>
                </w14:textFill>
              </w:rPr>
              <w:t>油生和油化</w:t>
            </w:r>
            <w:r>
              <w:rPr>
                <w:rFonts w:hint="default"/>
                <w:bCs/>
                <w:color w:val="000000" w:themeColor="text1"/>
                <w:sz w:val="24"/>
                <w14:textFill>
                  <w14:solidFill>
                    <w14:schemeClr w14:val="tx1"/>
                  </w14:solidFill>
                </w14:textFill>
              </w:rPr>
              <w:t>现有危废暂存间存储，故将</w:t>
            </w:r>
            <w:r>
              <w:rPr>
                <w:rFonts w:hint="eastAsia"/>
                <w:bCs/>
                <w:color w:val="000000" w:themeColor="text1"/>
                <w:sz w:val="24"/>
                <w:lang w:val="en-US" w:eastAsia="zh-CN"/>
                <w14:textFill>
                  <w14:solidFill>
                    <w14:schemeClr w14:val="tx1"/>
                  </w14:solidFill>
                </w14:textFill>
              </w:rPr>
              <w:t>油生和油化</w:t>
            </w:r>
            <w:r>
              <w:rPr>
                <w:rFonts w:hint="default"/>
                <w:bCs/>
                <w:color w:val="000000" w:themeColor="text1"/>
                <w:sz w:val="24"/>
                <w14:textFill>
                  <w14:solidFill>
                    <w14:schemeClr w14:val="tx1"/>
                  </w14:solidFill>
                </w14:textFill>
              </w:rPr>
              <w:t>现有库房及危废暂存间纳入本项目环境风险分析。根据《建设项目环境风险评价技术导则》（HJ169-2018），对本项目涉及的原辅材料、危险废物及次生衍生物进行危险性识别，筛选结果详见下表。</w:t>
            </w:r>
          </w:p>
          <w:p w14:paraId="5933B38D">
            <w:pPr>
              <w:pStyle w:val="62"/>
              <w:keepNext w:val="0"/>
              <w:keepLines w:val="0"/>
              <w:numPr>
                <w:ilvl w:val="0"/>
                <w:numId w:val="3"/>
              </w:numPr>
              <w:suppressLineNumbers w:val="0"/>
              <w:snapToGrid w:val="0"/>
              <w:spacing w:before="0" w:beforeAutospacing="0" w:after="0" w:afterAutospacing="0" w:line="480" w:lineRule="exact"/>
              <w:ind w:right="0" w:firstLineChars="0"/>
              <w:jc w:val="center"/>
              <w:rPr>
                <w:rFonts w:hint="default"/>
                <w:bCs/>
                <w:color w:val="000000" w:themeColor="text1"/>
                <w:kern w:val="0"/>
                <w:szCs w:val="24"/>
                <w:lang w:val="en-GB"/>
                <w14:textFill>
                  <w14:solidFill>
                    <w14:schemeClr w14:val="tx1"/>
                  </w14:solidFill>
                </w14:textFill>
              </w:rPr>
            </w:pPr>
            <w:r>
              <w:rPr>
                <w:rFonts w:hint="default"/>
                <w:color w:val="000000" w:themeColor="text1"/>
                <w14:textFill>
                  <w14:solidFill>
                    <w14:schemeClr w14:val="tx1"/>
                  </w14:solidFill>
                </w14:textFill>
              </w:rPr>
              <w:t>本项目危险物质一览表</w:t>
            </w:r>
          </w:p>
          <w:tbl>
            <w:tblPr>
              <w:tblStyle w:val="24"/>
              <w:tblW w:w="8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8"/>
              <w:gridCol w:w="775"/>
              <w:gridCol w:w="1296"/>
              <w:gridCol w:w="652"/>
              <w:gridCol w:w="888"/>
              <w:gridCol w:w="1193"/>
              <w:gridCol w:w="954"/>
              <w:gridCol w:w="1365"/>
              <w:gridCol w:w="546"/>
            </w:tblGrid>
            <w:tr w14:paraId="5860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2F7BFDF1">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序号</w:t>
                  </w:r>
                </w:p>
              </w:tc>
              <w:tc>
                <w:tcPr>
                  <w:tcW w:w="2071" w:type="dxa"/>
                  <w:gridSpan w:val="2"/>
                  <w:vAlign w:val="center"/>
                </w:tcPr>
                <w:p w14:paraId="42C9D899">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原料名称</w:t>
                  </w:r>
                </w:p>
              </w:tc>
              <w:tc>
                <w:tcPr>
                  <w:tcW w:w="652" w:type="dxa"/>
                  <w:vAlign w:val="center"/>
                </w:tcPr>
                <w:p w14:paraId="54873B73">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形态</w:t>
                  </w:r>
                </w:p>
              </w:tc>
              <w:tc>
                <w:tcPr>
                  <w:tcW w:w="888" w:type="dxa"/>
                  <w:vAlign w:val="center"/>
                </w:tcPr>
                <w:p w14:paraId="63008AC2">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最大贮存量（kg）</w:t>
                  </w:r>
                </w:p>
              </w:tc>
              <w:tc>
                <w:tcPr>
                  <w:tcW w:w="1193" w:type="dxa"/>
                  <w:vAlign w:val="center"/>
                </w:tcPr>
                <w:p w14:paraId="26D82878">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最大包装规格</w:t>
                  </w:r>
                </w:p>
              </w:tc>
              <w:tc>
                <w:tcPr>
                  <w:tcW w:w="954" w:type="dxa"/>
                  <w:vAlign w:val="center"/>
                </w:tcPr>
                <w:p w14:paraId="4D953DF6">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危险特性</w:t>
                  </w:r>
                </w:p>
              </w:tc>
              <w:tc>
                <w:tcPr>
                  <w:tcW w:w="1365" w:type="dxa"/>
                  <w:vAlign w:val="center"/>
                </w:tcPr>
                <w:p w14:paraId="7176F34F">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CAS号</w:t>
                  </w:r>
                </w:p>
              </w:tc>
              <w:tc>
                <w:tcPr>
                  <w:tcW w:w="546" w:type="dxa"/>
                  <w:vAlign w:val="center"/>
                </w:tcPr>
                <w:p w14:paraId="7B6121F2">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储存地点</w:t>
                  </w:r>
                </w:p>
              </w:tc>
            </w:tr>
            <w:tr w14:paraId="3836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087" w:type="dxa"/>
                  <w:gridSpan w:val="9"/>
                  <w:vAlign w:val="center"/>
                </w:tcPr>
                <w:p w14:paraId="7D5EC848">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属于HJ169-2018附录B中的物质</w:t>
                  </w:r>
                </w:p>
              </w:tc>
            </w:tr>
            <w:tr w14:paraId="0270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1D85D14F">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w:t>
                  </w:r>
                </w:p>
              </w:tc>
              <w:tc>
                <w:tcPr>
                  <w:tcW w:w="2071" w:type="dxa"/>
                  <w:gridSpan w:val="2"/>
                  <w:vAlign w:val="center"/>
                </w:tcPr>
                <w:p w14:paraId="31BB8C62">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二甲苯</w:t>
                  </w:r>
                </w:p>
              </w:tc>
              <w:tc>
                <w:tcPr>
                  <w:tcW w:w="652" w:type="dxa"/>
                  <w:vAlign w:val="center"/>
                </w:tcPr>
                <w:p w14:paraId="0305466D">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7C6B6743">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8.7</w:t>
                  </w:r>
                </w:p>
              </w:tc>
              <w:tc>
                <w:tcPr>
                  <w:tcW w:w="1193" w:type="dxa"/>
                  <w:vAlign w:val="center"/>
                </w:tcPr>
                <w:p w14:paraId="3F6560DD">
                  <w:pPr>
                    <w:keepNext w:val="0"/>
                    <w:keepLines w:val="0"/>
                    <w:widowControl/>
                    <w:suppressLineNumbers w:val="0"/>
                    <w:spacing w:before="0" w:beforeAutospacing="0" w:after="0" w:afterAutospacing="0" w:line="280" w:lineRule="exact"/>
                    <w:ind w:left="0" w:right="0"/>
                    <w:jc w:val="center"/>
                    <w:textAlignment w:val="center"/>
                    <w:rPr>
                      <w:rFonts w:hint="default"/>
                      <w:bCs/>
                      <w:color w:val="000000" w:themeColor="text1"/>
                      <w:szCs w:val="21"/>
                      <w14:textFill>
                        <w14:solidFill>
                          <w14:schemeClr w14:val="tx1"/>
                        </w14:solidFill>
                      </w14:textFill>
                    </w:rPr>
                  </w:pPr>
                  <w:r>
                    <w:rPr>
                      <w:rFonts w:hint="default"/>
                      <w:bCs/>
                      <w:color w:val="000000" w:themeColor="text1"/>
                      <w:kern w:val="0"/>
                      <w:szCs w:val="21"/>
                      <w:lang w:bidi="ar"/>
                      <w14:textFill>
                        <w14:solidFill>
                          <w14:schemeClr w14:val="tx1"/>
                        </w14:solidFill>
                      </w14:textFill>
                    </w:rPr>
                    <w:t>500mL/瓶</w:t>
                  </w:r>
                </w:p>
              </w:tc>
              <w:tc>
                <w:tcPr>
                  <w:tcW w:w="954" w:type="dxa"/>
                  <w:vAlign w:val="center"/>
                </w:tcPr>
                <w:p w14:paraId="2F41E1DE">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0D82C47D">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1330-20-7</w:t>
                  </w:r>
                </w:p>
              </w:tc>
              <w:tc>
                <w:tcPr>
                  <w:tcW w:w="546" w:type="dxa"/>
                  <w:vMerge w:val="restart"/>
                  <w:vAlign w:val="center"/>
                </w:tcPr>
                <w:p w14:paraId="6CB8A3C8">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分析楼</w:t>
                  </w:r>
                </w:p>
              </w:tc>
            </w:tr>
            <w:tr w14:paraId="5A68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24B7FEF2">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w:t>
                  </w:r>
                </w:p>
              </w:tc>
              <w:tc>
                <w:tcPr>
                  <w:tcW w:w="2071" w:type="dxa"/>
                  <w:gridSpan w:val="2"/>
                  <w:vAlign w:val="center"/>
                </w:tcPr>
                <w:p w14:paraId="41BC4436">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甲苯</w:t>
                  </w:r>
                </w:p>
              </w:tc>
              <w:tc>
                <w:tcPr>
                  <w:tcW w:w="652" w:type="dxa"/>
                  <w:vAlign w:val="center"/>
                </w:tcPr>
                <w:p w14:paraId="6E91A23B">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6409B0BC">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2.5</w:t>
                  </w:r>
                </w:p>
              </w:tc>
              <w:tc>
                <w:tcPr>
                  <w:tcW w:w="1193" w:type="dxa"/>
                  <w:vAlign w:val="center"/>
                </w:tcPr>
                <w:p w14:paraId="62CE0D83">
                  <w:pPr>
                    <w:keepNext w:val="0"/>
                    <w:keepLines w:val="0"/>
                    <w:widowControl/>
                    <w:suppressLineNumbers w:val="0"/>
                    <w:spacing w:before="0" w:beforeAutospacing="0" w:after="0" w:afterAutospacing="0" w:line="280" w:lineRule="exact"/>
                    <w:ind w:left="0" w:right="0"/>
                    <w:jc w:val="center"/>
                    <w:textAlignment w:val="center"/>
                    <w:rPr>
                      <w:rFonts w:hint="default"/>
                      <w:bCs/>
                      <w:color w:val="000000" w:themeColor="text1"/>
                      <w:szCs w:val="21"/>
                      <w14:textFill>
                        <w14:solidFill>
                          <w14:schemeClr w14:val="tx1"/>
                        </w14:solidFill>
                      </w14:textFill>
                    </w:rPr>
                  </w:pPr>
                  <w:r>
                    <w:rPr>
                      <w:rFonts w:hint="default"/>
                      <w:bCs/>
                      <w:color w:val="000000" w:themeColor="text1"/>
                      <w:kern w:val="0"/>
                      <w:szCs w:val="21"/>
                      <w:lang w:bidi="ar"/>
                      <w14:textFill>
                        <w14:solidFill>
                          <w14:schemeClr w14:val="tx1"/>
                        </w14:solidFill>
                      </w14:textFill>
                    </w:rPr>
                    <w:t>500mL/瓶</w:t>
                  </w:r>
                </w:p>
              </w:tc>
              <w:tc>
                <w:tcPr>
                  <w:tcW w:w="954" w:type="dxa"/>
                  <w:vAlign w:val="center"/>
                </w:tcPr>
                <w:p w14:paraId="15E9460A">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3130B33E">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108-88-3</w:t>
                  </w:r>
                </w:p>
              </w:tc>
              <w:tc>
                <w:tcPr>
                  <w:tcW w:w="546" w:type="dxa"/>
                  <w:vMerge w:val="continue"/>
                  <w:vAlign w:val="center"/>
                </w:tcPr>
                <w:p w14:paraId="3459218C">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3F59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02361238">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w:t>
                  </w:r>
                </w:p>
              </w:tc>
              <w:tc>
                <w:tcPr>
                  <w:tcW w:w="2071" w:type="dxa"/>
                  <w:gridSpan w:val="2"/>
                  <w:vAlign w:val="center"/>
                </w:tcPr>
                <w:p w14:paraId="6F65B1DA">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石油醚</w:t>
                  </w:r>
                </w:p>
              </w:tc>
              <w:tc>
                <w:tcPr>
                  <w:tcW w:w="652" w:type="dxa"/>
                  <w:vAlign w:val="center"/>
                </w:tcPr>
                <w:p w14:paraId="2B64EB4A">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59A3406F">
                  <w:pPr>
                    <w:keepNext w:val="0"/>
                    <w:keepLines w:val="0"/>
                    <w:suppressLineNumbers w:val="0"/>
                    <w:spacing w:before="0" w:beforeAutospacing="0" w:after="0" w:afterAutospacing="0" w:line="280" w:lineRule="exact"/>
                    <w:ind w:left="0" w:right="0"/>
                    <w:jc w:val="center"/>
                    <w:rPr>
                      <w:rFonts w:hint="default" w:eastAsia="宋体"/>
                      <w:bCs/>
                      <w:color w:val="000000" w:themeColor="text1"/>
                      <w:lang w:val="en-US" w:eastAsia="zh-CN"/>
                      <w14:textFill>
                        <w14:solidFill>
                          <w14:schemeClr w14:val="tx1"/>
                        </w14:solidFill>
                      </w14:textFill>
                    </w:rPr>
                  </w:pPr>
                  <w:r>
                    <w:rPr>
                      <w:rFonts w:hint="default"/>
                      <w:bCs/>
                      <w:color w:val="000000" w:themeColor="text1"/>
                      <w14:textFill>
                        <w14:solidFill>
                          <w14:schemeClr w14:val="tx1"/>
                        </w14:solidFill>
                      </w14:textFill>
                    </w:rPr>
                    <w:t>26</w:t>
                  </w:r>
                  <w:r>
                    <w:rPr>
                      <w:rFonts w:hint="eastAsia"/>
                      <w:bCs/>
                      <w:color w:val="000000" w:themeColor="text1"/>
                      <w:lang w:val="en-US" w:eastAsia="zh-CN"/>
                      <w14:textFill>
                        <w14:solidFill>
                          <w14:schemeClr w14:val="tx1"/>
                        </w14:solidFill>
                      </w14:textFill>
                    </w:rPr>
                    <w:t>.3</w:t>
                  </w:r>
                </w:p>
              </w:tc>
              <w:tc>
                <w:tcPr>
                  <w:tcW w:w="1193" w:type="dxa"/>
                  <w:vAlign w:val="center"/>
                </w:tcPr>
                <w:p w14:paraId="66EBD842">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500mL/瓶</w:t>
                  </w:r>
                </w:p>
              </w:tc>
              <w:tc>
                <w:tcPr>
                  <w:tcW w:w="954" w:type="dxa"/>
                  <w:vAlign w:val="center"/>
                </w:tcPr>
                <w:p w14:paraId="00D45870">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6D5168D9">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8032-32-4</w:t>
                  </w:r>
                </w:p>
              </w:tc>
              <w:tc>
                <w:tcPr>
                  <w:tcW w:w="546" w:type="dxa"/>
                  <w:vMerge w:val="continue"/>
                  <w:vAlign w:val="center"/>
                </w:tcPr>
                <w:p w14:paraId="67303475">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1C56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60D3C48A">
                  <w:pPr>
                    <w:keepNext w:val="0"/>
                    <w:keepLines w:val="0"/>
                    <w:suppressLineNumbers w:val="0"/>
                    <w:spacing w:before="0" w:beforeAutospacing="0" w:after="0" w:afterAutospacing="0" w:line="280" w:lineRule="exact"/>
                    <w:ind w:left="0" w:right="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w:t>
                  </w:r>
                </w:p>
              </w:tc>
              <w:tc>
                <w:tcPr>
                  <w:tcW w:w="2071" w:type="dxa"/>
                  <w:gridSpan w:val="2"/>
                  <w:vAlign w:val="center"/>
                </w:tcPr>
                <w:p w14:paraId="3727BF32">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正辛醇</w:t>
                  </w:r>
                </w:p>
              </w:tc>
              <w:tc>
                <w:tcPr>
                  <w:tcW w:w="652" w:type="dxa"/>
                  <w:vAlign w:val="center"/>
                </w:tcPr>
                <w:p w14:paraId="0ADEAB92">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1B68C1AE">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0.05</w:t>
                  </w:r>
                </w:p>
              </w:tc>
              <w:tc>
                <w:tcPr>
                  <w:tcW w:w="1193" w:type="dxa"/>
                  <w:vAlign w:val="center"/>
                </w:tcPr>
                <w:p w14:paraId="1CDAE82F">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500mL/瓶</w:t>
                  </w:r>
                </w:p>
              </w:tc>
              <w:tc>
                <w:tcPr>
                  <w:tcW w:w="954" w:type="dxa"/>
                  <w:vAlign w:val="center"/>
                </w:tcPr>
                <w:p w14:paraId="150A20DA">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409B1380">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111-87-5</w:t>
                  </w:r>
                </w:p>
              </w:tc>
              <w:tc>
                <w:tcPr>
                  <w:tcW w:w="546" w:type="dxa"/>
                  <w:vMerge w:val="continue"/>
                  <w:vAlign w:val="center"/>
                </w:tcPr>
                <w:p w14:paraId="1847FA35">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21AA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3CCDAD54">
                  <w:pPr>
                    <w:keepNext w:val="0"/>
                    <w:keepLines w:val="0"/>
                    <w:suppressLineNumbers w:val="0"/>
                    <w:spacing w:before="0" w:beforeAutospacing="0" w:after="0" w:afterAutospacing="0" w:line="280" w:lineRule="exact"/>
                    <w:ind w:left="0" w:right="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w:t>
                  </w:r>
                </w:p>
              </w:tc>
              <w:tc>
                <w:tcPr>
                  <w:tcW w:w="2071" w:type="dxa"/>
                  <w:gridSpan w:val="2"/>
                  <w:vAlign w:val="center"/>
                </w:tcPr>
                <w:p w14:paraId="397F4DB4">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正己烷</w:t>
                  </w:r>
                </w:p>
              </w:tc>
              <w:tc>
                <w:tcPr>
                  <w:tcW w:w="652" w:type="dxa"/>
                  <w:vAlign w:val="center"/>
                </w:tcPr>
                <w:p w14:paraId="63D4B23A">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71C651FB">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17</w:t>
                  </w:r>
                </w:p>
              </w:tc>
              <w:tc>
                <w:tcPr>
                  <w:tcW w:w="1193" w:type="dxa"/>
                  <w:vAlign w:val="center"/>
                </w:tcPr>
                <w:p w14:paraId="6043EE23">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500mL/瓶</w:t>
                  </w:r>
                </w:p>
              </w:tc>
              <w:tc>
                <w:tcPr>
                  <w:tcW w:w="954" w:type="dxa"/>
                  <w:vAlign w:val="center"/>
                </w:tcPr>
                <w:p w14:paraId="29139A8B">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701C9A90">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110-54-3</w:t>
                  </w:r>
                </w:p>
              </w:tc>
              <w:tc>
                <w:tcPr>
                  <w:tcW w:w="546" w:type="dxa"/>
                  <w:vMerge w:val="continue"/>
                  <w:vAlign w:val="center"/>
                </w:tcPr>
                <w:p w14:paraId="14627EE0">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7E82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14F04D8A">
                  <w:pPr>
                    <w:keepNext w:val="0"/>
                    <w:keepLines w:val="0"/>
                    <w:suppressLineNumbers w:val="0"/>
                    <w:spacing w:before="0" w:beforeAutospacing="0" w:after="0" w:afterAutospacing="0" w:line="280" w:lineRule="exact"/>
                    <w:ind w:left="0" w:right="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6</w:t>
                  </w:r>
                </w:p>
              </w:tc>
              <w:tc>
                <w:tcPr>
                  <w:tcW w:w="2071" w:type="dxa"/>
                  <w:gridSpan w:val="2"/>
                  <w:vAlign w:val="center"/>
                </w:tcPr>
                <w:p w14:paraId="61DB7163">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丙酮</w:t>
                  </w:r>
                </w:p>
              </w:tc>
              <w:tc>
                <w:tcPr>
                  <w:tcW w:w="652" w:type="dxa"/>
                  <w:vAlign w:val="center"/>
                </w:tcPr>
                <w:p w14:paraId="3A99BD08">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36F59C1F">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19</w:t>
                  </w:r>
                </w:p>
              </w:tc>
              <w:tc>
                <w:tcPr>
                  <w:tcW w:w="1193" w:type="dxa"/>
                  <w:vAlign w:val="center"/>
                </w:tcPr>
                <w:p w14:paraId="07731E4B">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500mL/瓶</w:t>
                  </w:r>
                </w:p>
              </w:tc>
              <w:tc>
                <w:tcPr>
                  <w:tcW w:w="954" w:type="dxa"/>
                  <w:vAlign w:val="center"/>
                </w:tcPr>
                <w:p w14:paraId="665DCC3B">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3770DAFC">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64-64-1</w:t>
                  </w:r>
                </w:p>
              </w:tc>
              <w:tc>
                <w:tcPr>
                  <w:tcW w:w="546" w:type="dxa"/>
                  <w:vMerge w:val="continue"/>
                  <w:vAlign w:val="center"/>
                </w:tcPr>
                <w:p w14:paraId="7F8DD06E">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214E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5FFF4312">
                  <w:pPr>
                    <w:keepNext w:val="0"/>
                    <w:keepLines w:val="0"/>
                    <w:suppressLineNumbers w:val="0"/>
                    <w:spacing w:before="0" w:beforeAutospacing="0" w:after="0" w:afterAutospacing="0" w:line="280" w:lineRule="exact"/>
                    <w:ind w:left="0" w:right="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7</w:t>
                  </w:r>
                </w:p>
              </w:tc>
              <w:tc>
                <w:tcPr>
                  <w:tcW w:w="2071" w:type="dxa"/>
                  <w:gridSpan w:val="2"/>
                  <w:vAlign w:val="center"/>
                </w:tcPr>
                <w:p w14:paraId="5EBD0372">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甲醇</w:t>
                  </w:r>
                </w:p>
              </w:tc>
              <w:tc>
                <w:tcPr>
                  <w:tcW w:w="652" w:type="dxa"/>
                  <w:vAlign w:val="center"/>
                </w:tcPr>
                <w:p w14:paraId="143A1A90">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1419BA3E">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10</w:t>
                  </w:r>
                </w:p>
              </w:tc>
              <w:tc>
                <w:tcPr>
                  <w:tcW w:w="1193" w:type="dxa"/>
                  <w:vAlign w:val="center"/>
                </w:tcPr>
                <w:p w14:paraId="3A0A8B48">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500mL/瓶</w:t>
                  </w:r>
                </w:p>
              </w:tc>
              <w:tc>
                <w:tcPr>
                  <w:tcW w:w="954" w:type="dxa"/>
                  <w:vAlign w:val="center"/>
                </w:tcPr>
                <w:p w14:paraId="418E09D2">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011B8DC4">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67-56-1</w:t>
                  </w:r>
                </w:p>
              </w:tc>
              <w:tc>
                <w:tcPr>
                  <w:tcW w:w="546" w:type="dxa"/>
                  <w:vMerge w:val="continue"/>
                  <w:vAlign w:val="center"/>
                </w:tcPr>
                <w:p w14:paraId="191A4ED4">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4CF5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69B8D966">
                  <w:pPr>
                    <w:keepNext w:val="0"/>
                    <w:keepLines w:val="0"/>
                    <w:suppressLineNumbers w:val="0"/>
                    <w:spacing w:before="0" w:beforeAutospacing="0" w:after="0" w:afterAutospacing="0" w:line="280" w:lineRule="exact"/>
                    <w:ind w:left="0" w:right="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8</w:t>
                  </w:r>
                </w:p>
              </w:tc>
              <w:tc>
                <w:tcPr>
                  <w:tcW w:w="2071" w:type="dxa"/>
                  <w:gridSpan w:val="2"/>
                  <w:vAlign w:val="center"/>
                </w:tcPr>
                <w:p w14:paraId="73790AA9">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乙腈</w:t>
                  </w:r>
                </w:p>
              </w:tc>
              <w:tc>
                <w:tcPr>
                  <w:tcW w:w="652" w:type="dxa"/>
                  <w:vAlign w:val="center"/>
                </w:tcPr>
                <w:p w14:paraId="059AED6F">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23936E81">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11.7</w:t>
                  </w:r>
                </w:p>
              </w:tc>
              <w:tc>
                <w:tcPr>
                  <w:tcW w:w="1193" w:type="dxa"/>
                  <w:vAlign w:val="center"/>
                </w:tcPr>
                <w:p w14:paraId="6A0300A9">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500mL/瓶</w:t>
                  </w:r>
                </w:p>
              </w:tc>
              <w:tc>
                <w:tcPr>
                  <w:tcW w:w="954" w:type="dxa"/>
                  <w:vAlign w:val="center"/>
                </w:tcPr>
                <w:p w14:paraId="103D3D45">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18644CCC">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75-05-8</w:t>
                  </w:r>
                </w:p>
              </w:tc>
              <w:tc>
                <w:tcPr>
                  <w:tcW w:w="546" w:type="dxa"/>
                  <w:vMerge w:val="continue"/>
                  <w:vAlign w:val="center"/>
                </w:tcPr>
                <w:p w14:paraId="5AE2E195">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5F10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6E6A1758">
                  <w:pPr>
                    <w:keepNext w:val="0"/>
                    <w:keepLines w:val="0"/>
                    <w:suppressLineNumbers w:val="0"/>
                    <w:spacing w:before="0" w:beforeAutospacing="0" w:after="0" w:afterAutospacing="0" w:line="280" w:lineRule="exact"/>
                    <w:ind w:left="0" w:right="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8</w:t>
                  </w:r>
                </w:p>
              </w:tc>
              <w:tc>
                <w:tcPr>
                  <w:tcW w:w="2071" w:type="dxa"/>
                  <w:gridSpan w:val="2"/>
                  <w:vAlign w:val="center"/>
                </w:tcPr>
                <w:p w14:paraId="770E74EA">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14:textFill>
                        <w14:solidFill>
                          <w14:schemeClr w14:val="tx1"/>
                        </w14:solidFill>
                      </w14:textFill>
                    </w:rPr>
                    <w:t>正己烷</w:t>
                  </w:r>
                </w:p>
              </w:tc>
              <w:tc>
                <w:tcPr>
                  <w:tcW w:w="652" w:type="dxa"/>
                  <w:vAlign w:val="center"/>
                </w:tcPr>
                <w:p w14:paraId="00A82F38">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4F2834B6">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3.32</w:t>
                  </w:r>
                </w:p>
              </w:tc>
              <w:tc>
                <w:tcPr>
                  <w:tcW w:w="1193" w:type="dxa"/>
                  <w:vAlign w:val="center"/>
                </w:tcPr>
                <w:p w14:paraId="547AFAE4">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500mL/瓶</w:t>
                  </w:r>
                </w:p>
              </w:tc>
              <w:tc>
                <w:tcPr>
                  <w:tcW w:w="954" w:type="dxa"/>
                  <w:vAlign w:val="center"/>
                </w:tcPr>
                <w:p w14:paraId="0CF7DACB">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有毒</w:t>
                  </w:r>
                </w:p>
              </w:tc>
              <w:tc>
                <w:tcPr>
                  <w:tcW w:w="1365" w:type="dxa"/>
                  <w:vAlign w:val="center"/>
                </w:tcPr>
                <w:p w14:paraId="1B9148AF">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110-54-3</w:t>
                  </w:r>
                </w:p>
              </w:tc>
              <w:tc>
                <w:tcPr>
                  <w:tcW w:w="546" w:type="dxa"/>
                  <w:vMerge w:val="continue"/>
                  <w:vAlign w:val="center"/>
                </w:tcPr>
                <w:p w14:paraId="2F9E1820">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0466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0D77A29A">
                  <w:pPr>
                    <w:keepNext w:val="0"/>
                    <w:keepLines w:val="0"/>
                    <w:suppressLineNumbers w:val="0"/>
                    <w:spacing w:before="0" w:beforeAutospacing="0" w:after="0" w:afterAutospacing="0" w:line="280" w:lineRule="exact"/>
                    <w:ind w:left="0" w:right="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w:t>
                  </w:r>
                </w:p>
              </w:tc>
              <w:tc>
                <w:tcPr>
                  <w:tcW w:w="2071" w:type="dxa"/>
                  <w:gridSpan w:val="2"/>
                  <w:vAlign w:val="center"/>
                </w:tcPr>
                <w:p w14:paraId="41A5A52B">
                  <w:pPr>
                    <w:keepNext w:val="0"/>
                    <w:keepLines w:val="0"/>
                    <w:suppressLineNumbers w:val="0"/>
                    <w:spacing w:before="0" w:beforeAutospacing="0" w:after="0" w:afterAutospacing="0" w:line="280" w:lineRule="exact"/>
                    <w:ind w:left="0" w:right="0"/>
                    <w:jc w:val="center"/>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油类物质</w:t>
                  </w:r>
                </w:p>
              </w:tc>
              <w:tc>
                <w:tcPr>
                  <w:tcW w:w="652" w:type="dxa"/>
                  <w:vAlign w:val="center"/>
                </w:tcPr>
                <w:p w14:paraId="0ABE3772">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3E61B534">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160.7</w:t>
                  </w:r>
                </w:p>
              </w:tc>
              <w:tc>
                <w:tcPr>
                  <w:tcW w:w="1193" w:type="dxa"/>
                  <w:vAlign w:val="center"/>
                </w:tcPr>
                <w:p w14:paraId="45716CD9">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20L/桶</w:t>
                  </w:r>
                </w:p>
              </w:tc>
              <w:tc>
                <w:tcPr>
                  <w:tcW w:w="954" w:type="dxa"/>
                  <w:vAlign w:val="center"/>
                </w:tcPr>
                <w:p w14:paraId="2B699C52">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c>
                <w:tcPr>
                  <w:tcW w:w="1365" w:type="dxa"/>
                  <w:vAlign w:val="center"/>
                </w:tcPr>
                <w:p w14:paraId="0D9EC750">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c>
                <w:tcPr>
                  <w:tcW w:w="546" w:type="dxa"/>
                  <w:vMerge w:val="continue"/>
                  <w:vAlign w:val="center"/>
                </w:tcPr>
                <w:p w14:paraId="1F511385">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p>
              </w:tc>
            </w:tr>
            <w:tr w14:paraId="700B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8" w:type="dxa"/>
                  <w:vAlign w:val="center"/>
                </w:tcPr>
                <w:p w14:paraId="6C194B3C">
                  <w:pPr>
                    <w:keepNext w:val="0"/>
                    <w:keepLines w:val="0"/>
                    <w:suppressLineNumbers w:val="0"/>
                    <w:spacing w:before="0" w:beforeAutospacing="0" w:after="0" w:afterAutospacing="0" w:line="280" w:lineRule="exact"/>
                    <w:ind w:left="0" w:right="0"/>
                    <w:jc w:val="center"/>
                    <w:rPr>
                      <w:rFonts w:hint="default" w:eastAsia="宋体"/>
                      <w:bCs/>
                      <w:color w:val="000000" w:themeColor="text1"/>
                      <w:szCs w:val="21"/>
                      <w:lang w:val="en-US" w:eastAsia="zh-CN"/>
                      <w14:textFill>
                        <w14:solidFill>
                          <w14:schemeClr w14:val="tx1"/>
                        </w14:solidFill>
                      </w14:textFill>
                    </w:rPr>
                  </w:pPr>
                  <w:bookmarkStart w:id="17" w:name="_Hlk213792872"/>
                  <w:r>
                    <w:rPr>
                      <w:rFonts w:hint="eastAsia"/>
                      <w:bCs/>
                      <w:color w:val="000000" w:themeColor="text1"/>
                      <w:szCs w:val="21"/>
                      <w:lang w:val="en-US" w:eastAsia="zh-CN"/>
                      <w14:textFill>
                        <w14:solidFill>
                          <w14:schemeClr w14:val="tx1"/>
                        </w14:solidFill>
                      </w14:textFill>
                    </w:rPr>
                    <w:t>10</w:t>
                  </w:r>
                </w:p>
              </w:tc>
              <w:tc>
                <w:tcPr>
                  <w:tcW w:w="775" w:type="dxa"/>
                  <w:vAlign w:val="center"/>
                </w:tcPr>
                <w:p w14:paraId="2168362F">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废试剂</w:t>
                  </w:r>
                  <w:r>
                    <w:rPr>
                      <w:rFonts w:hint="eastAsia"/>
                      <w:bCs/>
                      <w:color w:val="000000" w:themeColor="text1"/>
                      <w:szCs w:val="21"/>
                      <w14:textFill>
                        <w14:solidFill>
                          <w14:schemeClr w14:val="tx1"/>
                        </w14:solidFill>
                      </w14:textFill>
                    </w:rPr>
                    <w:t>、设备及仪器</w:t>
                  </w:r>
                  <w:r>
                    <w:rPr>
                      <w:rFonts w:hint="eastAsia"/>
                      <w:bCs/>
                      <w:color w:val="000000" w:themeColor="text1"/>
                      <w:szCs w:val="21"/>
                      <w:lang w:eastAsia="zh-CN"/>
                      <w14:textFill>
                        <w14:solidFill>
                          <w14:schemeClr w14:val="tx1"/>
                        </w14:solidFill>
                      </w14:textFill>
                    </w:rPr>
                    <w:t>自来水清洗废水</w:t>
                  </w:r>
                  <w:r>
                    <w:rPr>
                      <w:rFonts w:hint="default"/>
                      <w:bCs/>
                      <w:color w:val="000000" w:themeColor="text1"/>
                      <w:szCs w:val="21"/>
                      <w14:textFill>
                        <w14:solidFill>
                          <w14:schemeClr w14:val="tx1"/>
                        </w14:solidFill>
                      </w14:textFill>
                    </w:rPr>
                    <w:t>等</w:t>
                  </w:r>
                </w:p>
              </w:tc>
              <w:tc>
                <w:tcPr>
                  <w:tcW w:w="1296" w:type="dxa"/>
                  <w:vAlign w:val="center"/>
                </w:tcPr>
                <w:p w14:paraId="35F36671">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COD</w:t>
                  </w:r>
                  <w:r>
                    <w:rPr>
                      <w:rFonts w:hint="default"/>
                      <w:bCs/>
                      <w:color w:val="000000" w:themeColor="text1"/>
                      <w:szCs w:val="21"/>
                      <w:vertAlign w:val="subscript"/>
                      <w14:textFill>
                        <w14:solidFill>
                          <w14:schemeClr w14:val="tx1"/>
                        </w14:solidFill>
                      </w14:textFill>
                    </w:rPr>
                    <w:t xml:space="preserve">Cr </w:t>
                  </w:r>
                  <w:r>
                    <w:rPr>
                      <w:rFonts w:hint="default"/>
                      <w:bCs/>
                      <w:color w:val="000000" w:themeColor="text1"/>
                      <w:szCs w:val="21"/>
                      <w14:textFill>
                        <w14:solidFill>
                          <w14:schemeClr w14:val="tx1"/>
                        </w14:solidFill>
                      </w14:textFill>
                    </w:rPr>
                    <w:t>浓度≥10000mg/L 的有机废液</w:t>
                  </w:r>
                </w:p>
              </w:tc>
              <w:tc>
                <w:tcPr>
                  <w:tcW w:w="652" w:type="dxa"/>
                  <w:vAlign w:val="center"/>
                </w:tcPr>
                <w:p w14:paraId="55ADCDD3">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液态</w:t>
                  </w:r>
                </w:p>
              </w:tc>
              <w:tc>
                <w:tcPr>
                  <w:tcW w:w="888" w:type="dxa"/>
                  <w:vAlign w:val="center"/>
                </w:tcPr>
                <w:p w14:paraId="07BDEA27">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0.15</w:t>
                  </w:r>
                </w:p>
              </w:tc>
              <w:tc>
                <w:tcPr>
                  <w:tcW w:w="1193" w:type="dxa"/>
                  <w:vAlign w:val="center"/>
                </w:tcPr>
                <w:p w14:paraId="1BCC8D1F">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20L桶</w:t>
                  </w:r>
                </w:p>
              </w:tc>
              <w:tc>
                <w:tcPr>
                  <w:tcW w:w="954" w:type="dxa"/>
                  <w:vAlign w:val="center"/>
                </w:tcPr>
                <w:p w14:paraId="114EA586">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c>
                <w:tcPr>
                  <w:tcW w:w="1365" w:type="dxa"/>
                  <w:vAlign w:val="center"/>
                </w:tcPr>
                <w:p w14:paraId="1130AF31">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w:t>
                  </w:r>
                </w:p>
              </w:tc>
              <w:tc>
                <w:tcPr>
                  <w:tcW w:w="546" w:type="dxa"/>
                  <w:vAlign w:val="center"/>
                </w:tcPr>
                <w:p w14:paraId="13BDB668">
                  <w:pPr>
                    <w:keepNext w:val="0"/>
                    <w:keepLines w:val="0"/>
                    <w:suppressLineNumbers w:val="0"/>
                    <w:spacing w:before="0" w:beforeAutospacing="0" w:after="0" w:afterAutospacing="0" w:line="280" w:lineRule="exact"/>
                    <w:ind w:left="0" w:right="0"/>
                    <w:jc w:val="center"/>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危废暂存间</w:t>
                  </w:r>
                </w:p>
              </w:tc>
            </w:tr>
            <w:bookmarkEnd w:id="17"/>
          </w:tbl>
          <w:p w14:paraId="0151FE67">
            <w:pPr>
              <w:pStyle w:val="62"/>
              <w:keepNext w:val="0"/>
              <w:keepLines w:val="0"/>
              <w:suppressLineNumbers w:val="0"/>
              <w:snapToGrid w:val="0"/>
              <w:spacing w:before="0" w:beforeAutospacing="0" w:after="0" w:afterAutospacing="0" w:line="24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注1：危废暂存间内的危险物质量为现有工程量+本项目量；</w:t>
            </w:r>
          </w:p>
          <w:p w14:paraId="41997016">
            <w:pPr>
              <w:pStyle w:val="62"/>
              <w:keepNext w:val="0"/>
              <w:keepLines w:val="0"/>
              <w:suppressLineNumbers w:val="0"/>
              <w:snapToGrid w:val="0"/>
              <w:spacing w:before="0" w:beforeAutospacing="0" w:after="0" w:afterAutospacing="0" w:line="240" w:lineRule="exact"/>
              <w:ind w:left="0" w:right="0"/>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2：最大暂存量根据密度计算。</w:t>
            </w:r>
          </w:p>
          <w:p w14:paraId="366DDE73">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5.2 Q值计算</w:t>
            </w:r>
          </w:p>
          <w:p w14:paraId="2FFBBAA5">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（1）危险物质数量与临界量比值</w:t>
            </w:r>
          </w:p>
          <w:p w14:paraId="67340FC0">
            <w:pPr>
              <w:keepNext w:val="0"/>
              <w:keepLines w:val="0"/>
              <w:suppressLineNumbers w:val="0"/>
              <w:spacing w:before="0" w:beforeAutospacing="0" w:after="0" w:afterAutospacing="0" w:line="480" w:lineRule="exact"/>
              <w:ind w:left="0" w:right="0" w:firstLine="480" w:firstLineChars="200"/>
              <w:rPr>
                <w:rFonts w:hint="default"/>
                <w:color w:val="000000" w:themeColor="text1"/>
                <w:lang w:val="zh-CN"/>
                <w14:textFill>
                  <w14:solidFill>
                    <w14:schemeClr w14:val="tx1"/>
                  </w14:solidFill>
                </w14:textFill>
              </w:rPr>
            </w:pPr>
            <w:r>
              <w:rPr>
                <w:rFonts w:hint="default"/>
                <w:color w:val="000000" w:themeColor="text1"/>
                <w:sz w:val="24"/>
                <w14:textFill>
                  <w14:solidFill>
                    <w14:schemeClr w14:val="tx1"/>
                  </w14:solidFill>
                </w14:textFill>
              </w:rPr>
              <w:t>根据</w:t>
            </w:r>
            <w:r>
              <w:rPr>
                <w:rFonts w:hint="default"/>
                <w:color w:val="000000" w:themeColor="text1"/>
                <w:kern w:val="24"/>
                <w:sz w:val="24"/>
                <w14:textFill>
                  <w14:solidFill>
                    <w14:schemeClr w14:val="tx1"/>
                  </w14:solidFill>
                </w14:textFill>
              </w:rPr>
              <w:t>《建设项目环境风险评价技术导则》（HJ 169-2018）</w:t>
            </w:r>
            <w:r>
              <w:rPr>
                <w:rFonts w:hint="default"/>
                <w:color w:val="000000" w:themeColor="text1"/>
                <w:sz w:val="24"/>
                <w14:textFill>
                  <w14:solidFill>
                    <w14:schemeClr w14:val="tx1"/>
                  </w14:solidFill>
                </w14:textFill>
              </w:rPr>
              <w:t>，需要计算所涉及的每种危险物质在厂界内的最大存在总量与其在附录B中对应临界量的比值Q。</w:t>
            </w:r>
          </w:p>
          <w:p w14:paraId="534D2159">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本项目建成后，分析楼Q值情况见下表。</w:t>
            </w:r>
          </w:p>
          <w:p w14:paraId="5105430D">
            <w:pPr>
              <w:pStyle w:val="66"/>
              <w:keepNext w:val="0"/>
              <w:keepLines w:val="0"/>
              <w:numPr>
                <w:ilvl w:val="0"/>
                <w:numId w:val="3"/>
              </w:numPr>
              <w:suppressLineNumbers w:val="0"/>
              <w:adjustRightInd w:val="0"/>
              <w:snapToGrid w:val="0"/>
              <w:spacing w:before="0" w:beforeAutospacing="0" w:after="0" w:afterAutospacing="0" w:line="480" w:lineRule="exact"/>
              <w:ind w:right="0" w:firstLineChars="0"/>
              <w:jc w:val="center"/>
              <w:rPr>
                <w:rFonts w:hint="default"/>
                <w:color w:val="000000" w:themeColor="text1"/>
                <w:sz w:val="24"/>
                <w14:textFill>
                  <w14:solidFill>
                    <w14:schemeClr w14:val="tx1"/>
                  </w14:solidFill>
                </w14:textFill>
              </w:rPr>
            </w:pPr>
            <w:r>
              <w:rPr>
                <w:rFonts w:hint="default"/>
                <w:color w:val="000000" w:themeColor="text1"/>
                <w:kern w:val="24"/>
                <w:sz w:val="24"/>
                <w14:textFill>
                  <w14:solidFill>
                    <w14:schemeClr w14:val="tx1"/>
                  </w14:solidFill>
                </w14:textFill>
              </w:rPr>
              <w:t xml:space="preserve"> </w:t>
            </w:r>
            <w:r>
              <w:rPr>
                <w:rFonts w:hint="default"/>
                <w:color w:val="000000" w:themeColor="text1"/>
                <w:sz w:val="24"/>
                <w14:textFill>
                  <w14:solidFill>
                    <w14:schemeClr w14:val="tx1"/>
                  </w14:solidFill>
                </w14:textFill>
              </w:rPr>
              <w:t>本项目涉及风险单元Q 值确定表</w:t>
            </w:r>
          </w:p>
          <w:tbl>
            <w:tblPr>
              <w:tblStyle w:val="24"/>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664"/>
              <w:gridCol w:w="656"/>
              <w:gridCol w:w="1612"/>
              <w:gridCol w:w="1025"/>
              <w:gridCol w:w="1407"/>
            </w:tblGrid>
            <w:tr w14:paraId="582E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14:paraId="51EA1CE4">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序号</w:t>
                  </w:r>
                </w:p>
              </w:tc>
              <w:tc>
                <w:tcPr>
                  <w:tcW w:w="2664" w:type="dxa"/>
                  <w:tcBorders>
                    <w:top w:val="single" w:color="auto" w:sz="4" w:space="0"/>
                    <w:left w:val="single" w:color="auto" w:sz="4" w:space="0"/>
                    <w:bottom w:val="single" w:color="auto" w:sz="4" w:space="0"/>
                    <w:right w:val="single" w:color="auto" w:sz="4" w:space="0"/>
                  </w:tcBorders>
                  <w:vAlign w:val="center"/>
                </w:tcPr>
                <w:p w14:paraId="1D63487F">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w:t>
                  </w:r>
                  <w:r>
                    <w:rPr>
                      <w:rFonts w:hint="default"/>
                      <w:color w:val="000000" w:themeColor="text1"/>
                      <w:kern w:val="0"/>
                      <w:szCs w:val="21"/>
                      <w14:textFill>
                        <w14:solidFill>
                          <w14:schemeClr w14:val="tx1"/>
                        </w14:solidFill>
                      </w14:textFill>
                    </w:rPr>
                    <w:t>物质名称</w:t>
                  </w:r>
                </w:p>
              </w:tc>
              <w:tc>
                <w:tcPr>
                  <w:tcW w:w="656" w:type="dxa"/>
                  <w:tcBorders>
                    <w:top w:val="single" w:color="auto" w:sz="4" w:space="0"/>
                    <w:left w:val="single" w:color="auto" w:sz="4" w:space="0"/>
                    <w:bottom w:val="single" w:color="auto" w:sz="4" w:space="0"/>
                    <w:right w:val="single" w:color="auto" w:sz="4" w:space="0"/>
                  </w:tcBorders>
                  <w:vAlign w:val="center"/>
                </w:tcPr>
                <w:p w14:paraId="04E0F8AC">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位置</w:t>
                  </w:r>
                </w:p>
              </w:tc>
              <w:tc>
                <w:tcPr>
                  <w:tcW w:w="1612" w:type="dxa"/>
                  <w:tcBorders>
                    <w:top w:val="single" w:color="auto" w:sz="4" w:space="0"/>
                    <w:left w:val="single" w:color="auto" w:sz="4" w:space="0"/>
                    <w:bottom w:val="single" w:color="auto" w:sz="4" w:space="0"/>
                    <w:right w:val="single" w:color="auto" w:sz="4" w:space="0"/>
                  </w:tcBorders>
                  <w:vAlign w:val="center"/>
                </w:tcPr>
                <w:p w14:paraId="45B08B5E">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最大存在量q</w:t>
                  </w:r>
                  <w:r>
                    <w:rPr>
                      <w:rFonts w:hint="default"/>
                      <w:color w:val="000000" w:themeColor="text1"/>
                      <w:kern w:val="0"/>
                      <w:szCs w:val="21"/>
                      <w:vertAlign w:val="subscript"/>
                      <w14:textFill>
                        <w14:solidFill>
                          <w14:schemeClr w14:val="tx1"/>
                        </w14:solidFill>
                      </w14:textFill>
                    </w:rPr>
                    <w:t>i</w:t>
                  </w:r>
                  <w:r>
                    <w:rPr>
                      <w:rFonts w:hint="default"/>
                      <w:color w:val="000000" w:themeColor="text1"/>
                      <w:kern w:val="0"/>
                      <w:szCs w:val="21"/>
                      <w14:textFill>
                        <w14:solidFill>
                          <w14:schemeClr w14:val="tx1"/>
                        </w14:solidFill>
                      </w14:textFill>
                    </w:rPr>
                    <w:t>（t）</w:t>
                  </w:r>
                </w:p>
              </w:tc>
              <w:tc>
                <w:tcPr>
                  <w:tcW w:w="1025" w:type="dxa"/>
                  <w:tcBorders>
                    <w:top w:val="single" w:color="auto" w:sz="4" w:space="0"/>
                    <w:left w:val="single" w:color="auto" w:sz="4" w:space="0"/>
                    <w:bottom w:val="single" w:color="auto" w:sz="4" w:space="0"/>
                    <w:right w:val="single" w:color="auto" w:sz="4" w:space="0"/>
                  </w:tcBorders>
                  <w:vAlign w:val="center"/>
                </w:tcPr>
                <w:p w14:paraId="20DF676C">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临界量Q</w:t>
                  </w:r>
                  <w:r>
                    <w:rPr>
                      <w:rFonts w:hint="default"/>
                      <w:color w:val="000000" w:themeColor="text1"/>
                      <w:kern w:val="0"/>
                      <w:szCs w:val="21"/>
                      <w:vertAlign w:val="subscript"/>
                      <w14:textFill>
                        <w14:solidFill>
                          <w14:schemeClr w14:val="tx1"/>
                        </w14:solidFill>
                      </w14:textFill>
                    </w:rPr>
                    <w:t>i</w:t>
                  </w:r>
                  <w:r>
                    <w:rPr>
                      <w:rFonts w:hint="default"/>
                      <w:color w:val="000000" w:themeColor="text1"/>
                      <w:kern w:val="0"/>
                      <w:szCs w:val="21"/>
                      <w14:textFill>
                        <w14:solidFill>
                          <w14:schemeClr w14:val="tx1"/>
                        </w14:solidFill>
                      </w14:textFill>
                    </w:rPr>
                    <w:t>（t）</w:t>
                  </w:r>
                </w:p>
              </w:tc>
              <w:tc>
                <w:tcPr>
                  <w:tcW w:w="1407" w:type="dxa"/>
                  <w:tcBorders>
                    <w:top w:val="single" w:color="auto" w:sz="4" w:space="0"/>
                    <w:left w:val="single" w:color="auto" w:sz="4" w:space="0"/>
                    <w:bottom w:val="single" w:color="auto" w:sz="4" w:space="0"/>
                    <w:right w:val="single" w:color="auto" w:sz="4" w:space="0"/>
                  </w:tcBorders>
                  <w:vAlign w:val="center"/>
                </w:tcPr>
                <w:p w14:paraId="358F5EA5">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vertAlign w:val="subscript"/>
                      <w14:textFill>
                        <w14:solidFill>
                          <w14:schemeClr w14:val="tx1"/>
                        </w14:solidFill>
                      </w14:textFill>
                    </w:rPr>
                  </w:pPr>
                  <w:r>
                    <w:rPr>
                      <w:rFonts w:hint="default"/>
                      <w:color w:val="000000" w:themeColor="text1"/>
                      <w:kern w:val="0"/>
                      <w:szCs w:val="21"/>
                      <w14:textFill>
                        <w14:solidFill>
                          <w14:schemeClr w14:val="tx1"/>
                        </w14:solidFill>
                      </w14:textFill>
                    </w:rPr>
                    <w:t>q</w:t>
                  </w:r>
                  <w:r>
                    <w:rPr>
                      <w:rFonts w:hint="default"/>
                      <w:color w:val="000000" w:themeColor="text1"/>
                      <w:kern w:val="0"/>
                      <w:szCs w:val="21"/>
                      <w:vertAlign w:val="subscript"/>
                      <w14:textFill>
                        <w14:solidFill>
                          <w14:schemeClr w14:val="tx1"/>
                        </w14:solidFill>
                      </w14:textFill>
                    </w:rPr>
                    <w:t>i</w:t>
                  </w:r>
                  <w:r>
                    <w:rPr>
                      <w:rFonts w:hint="default"/>
                      <w:color w:val="000000" w:themeColor="text1"/>
                      <w:kern w:val="0"/>
                      <w:szCs w:val="21"/>
                      <w14:textFill>
                        <w14:solidFill>
                          <w14:schemeClr w14:val="tx1"/>
                        </w14:solidFill>
                      </w14:textFill>
                    </w:rPr>
                    <w:t>/Q</w:t>
                  </w:r>
                  <w:r>
                    <w:rPr>
                      <w:rFonts w:hint="default"/>
                      <w:color w:val="000000" w:themeColor="text1"/>
                      <w:kern w:val="0"/>
                      <w:szCs w:val="21"/>
                      <w:vertAlign w:val="subscript"/>
                      <w14:textFill>
                        <w14:solidFill>
                          <w14:schemeClr w14:val="tx1"/>
                        </w14:solidFill>
                      </w14:textFill>
                    </w:rPr>
                    <w:t>i</w:t>
                  </w:r>
                </w:p>
              </w:tc>
            </w:tr>
            <w:tr w14:paraId="1705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14:paraId="12AB6A11">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5510BDFB">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二甲苯</w:t>
                  </w:r>
                </w:p>
              </w:tc>
              <w:tc>
                <w:tcPr>
                  <w:tcW w:w="656" w:type="dxa"/>
                  <w:vMerge w:val="restart"/>
                  <w:tcBorders>
                    <w:top w:val="single" w:color="auto" w:sz="4" w:space="0"/>
                    <w:left w:val="single" w:color="auto" w:sz="4" w:space="0"/>
                    <w:right w:val="single" w:color="auto" w:sz="4" w:space="0"/>
                  </w:tcBorders>
                  <w:vAlign w:val="center"/>
                </w:tcPr>
                <w:p w14:paraId="7E551BAC">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分析楼</w:t>
                  </w: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22139F5B">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0.0087</w:t>
                  </w:r>
                </w:p>
              </w:tc>
              <w:tc>
                <w:tcPr>
                  <w:tcW w:w="1025" w:type="dxa"/>
                  <w:tcBorders>
                    <w:top w:val="single" w:color="auto" w:sz="4" w:space="0"/>
                    <w:left w:val="single" w:color="auto" w:sz="4" w:space="0"/>
                    <w:bottom w:val="single" w:color="auto" w:sz="4" w:space="0"/>
                    <w:right w:val="single" w:color="auto" w:sz="4" w:space="0"/>
                  </w:tcBorders>
                  <w:vAlign w:val="center"/>
                </w:tcPr>
                <w:p w14:paraId="65D521ED">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3C835FF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0.00087</w:t>
                  </w:r>
                </w:p>
              </w:tc>
            </w:tr>
            <w:tr w14:paraId="4D68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14:paraId="3897D9FD">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2</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34927FE0">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甲苯</w:t>
                  </w:r>
                </w:p>
              </w:tc>
              <w:tc>
                <w:tcPr>
                  <w:tcW w:w="656" w:type="dxa"/>
                  <w:vMerge w:val="continue"/>
                  <w:tcBorders>
                    <w:left w:val="single" w:color="auto" w:sz="4" w:space="0"/>
                    <w:right w:val="single" w:color="auto" w:sz="4" w:space="0"/>
                  </w:tcBorders>
                  <w:vAlign w:val="center"/>
                </w:tcPr>
                <w:p w14:paraId="73407A5B">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0BA2E7E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0.0025</w:t>
                  </w:r>
                </w:p>
              </w:tc>
              <w:tc>
                <w:tcPr>
                  <w:tcW w:w="1025" w:type="dxa"/>
                  <w:tcBorders>
                    <w:top w:val="single" w:color="auto" w:sz="4" w:space="0"/>
                    <w:left w:val="single" w:color="auto" w:sz="4" w:space="0"/>
                    <w:bottom w:val="single" w:color="auto" w:sz="4" w:space="0"/>
                    <w:right w:val="single" w:color="auto" w:sz="4" w:space="0"/>
                  </w:tcBorders>
                  <w:vAlign w:val="center"/>
                </w:tcPr>
                <w:p w14:paraId="03A8341C">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66E3D4C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0.00025</w:t>
                  </w:r>
                </w:p>
              </w:tc>
            </w:tr>
            <w:tr w14:paraId="3838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14:paraId="2A630FEC">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3</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35668A0E">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石油醚</w:t>
                  </w:r>
                </w:p>
              </w:tc>
              <w:tc>
                <w:tcPr>
                  <w:tcW w:w="656" w:type="dxa"/>
                  <w:vMerge w:val="continue"/>
                  <w:tcBorders>
                    <w:left w:val="single" w:color="auto" w:sz="4" w:space="0"/>
                    <w:right w:val="single" w:color="auto" w:sz="4" w:space="0"/>
                  </w:tcBorders>
                  <w:vAlign w:val="center"/>
                </w:tcPr>
                <w:p w14:paraId="39CB1334">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3EAC7CBF">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0.0263</w:t>
                  </w:r>
                </w:p>
              </w:tc>
              <w:tc>
                <w:tcPr>
                  <w:tcW w:w="1025" w:type="dxa"/>
                  <w:tcBorders>
                    <w:top w:val="single" w:color="auto" w:sz="4" w:space="0"/>
                    <w:left w:val="single" w:color="auto" w:sz="4" w:space="0"/>
                    <w:bottom w:val="single" w:color="auto" w:sz="4" w:space="0"/>
                    <w:right w:val="single" w:color="auto" w:sz="4" w:space="0"/>
                  </w:tcBorders>
                  <w:vAlign w:val="center"/>
                </w:tcPr>
                <w:p w14:paraId="7A3A7078">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2EF99791">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0.00263</w:t>
                  </w:r>
                </w:p>
              </w:tc>
            </w:tr>
            <w:tr w14:paraId="317C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482BFDB4">
                  <w:pPr>
                    <w:keepNext w:val="0"/>
                    <w:keepLines w:val="0"/>
                    <w:suppressLineNumbers w:val="0"/>
                    <w:autoSpaceDE w:val="0"/>
                    <w:autoSpaceDN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4</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5AB0BF73">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正辛醇</w:t>
                  </w:r>
                </w:p>
              </w:tc>
              <w:tc>
                <w:tcPr>
                  <w:tcW w:w="656" w:type="dxa"/>
                  <w:vMerge w:val="continue"/>
                  <w:tcBorders>
                    <w:left w:val="single" w:color="auto" w:sz="4" w:space="0"/>
                    <w:right w:val="single" w:color="auto" w:sz="4" w:space="0"/>
                  </w:tcBorders>
                  <w:vAlign w:val="center"/>
                </w:tcPr>
                <w:p w14:paraId="49AD8F8B">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2268AF80">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0.00005</w:t>
                  </w:r>
                </w:p>
              </w:tc>
              <w:tc>
                <w:tcPr>
                  <w:tcW w:w="1025" w:type="dxa"/>
                  <w:tcBorders>
                    <w:top w:val="single" w:color="auto" w:sz="4" w:space="0"/>
                    <w:left w:val="single" w:color="auto" w:sz="4" w:space="0"/>
                    <w:bottom w:val="single" w:color="auto" w:sz="4" w:space="0"/>
                    <w:right w:val="single" w:color="auto" w:sz="4" w:space="0"/>
                  </w:tcBorders>
                  <w:vAlign w:val="center"/>
                </w:tcPr>
                <w:p w14:paraId="25217979">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103DE4B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0.000005</w:t>
                  </w:r>
                </w:p>
              </w:tc>
            </w:tr>
            <w:tr w14:paraId="68C0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1B28A0A7">
                  <w:pPr>
                    <w:keepNext w:val="0"/>
                    <w:keepLines w:val="0"/>
                    <w:suppressLineNumbers w:val="0"/>
                    <w:autoSpaceDE w:val="0"/>
                    <w:autoSpaceDN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5</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00A7DEF1">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正己烷</w:t>
                  </w:r>
                </w:p>
              </w:tc>
              <w:tc>
                <w:tcPr>
                  <w:tcW w:w="656" w:type="dxa"/>
                  <w:vMerge w:val="continue"/>
                  <w:tcBorders>
                    <w:left w:val="single" w:color="auto" w:sz="4" w:space="0"/>
                    <w:right w:val="single" w:color="auto" w:sz="4" w:space="0"/>
                  </w:tcBorders>
                  <w:vAlign w:val="center"/>
                </w:tcPr>
                <w:p w14:paraId="432086D6">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51E19DED">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0.017</w:t>
                  </w:r>
                </w:p>
              </w:tc>
              <w:tc>
                <w:tcPr>
                  <w:tcW w:w="1025" w:type="dxa"/>
                  <w:tcBorders>
                    <w:top w:val="single" w:color="auto" w:sz="4" w:space="0"/>
                    <w:left w:val="single" w:color="auto" w:sz="4" w:space="0"/>
                    <w:bottom w:val="single" w:color="auto" w:sz="4" w:space="0"/>
                    <w:right w:val="single" w:color="auto" w:sz="4" w:space="0"/>
                  </w:tcBorders>
                  <w:vAlign w:val="center"/>
                </w:tcPr>
                <w:p w14:paraId="57747EC3">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2B2FEDB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0.0017</w:t>
                  </w:r>
                </w:p>
              </w:tc>
            </w:tr>
            <w:tr w14:paraId="1A6B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2C7A5EC5">
                  <w:pPr>
                    <w:keepNext w:val="0"/>
                    <w:keepLines w:val="0"/>
                    <w:suppressLineNumbers w:val="0"/>
                    <w:autoSpaceDE w:val="0"/>
                    <w:autoSpaceDN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6</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6D926FF9">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丙酮</w:t>
                  </w:r>
                </w:p>
              </w:tc>
              <w:tc>
                <w:tcPr>
                  <w:tcW w:w="656" w:type="dxa"/>
                  <w:vMerge w:val="continue"/>
                  <w:tcBorders>
                    <w:left w:val="single" w:color="auto" w:sz="4" w:space="0"/>
                    <w:right w:val="single" w:color="auto" w:sz="4" w:space="0"/>
                  </w:tcBorders>
                  <w:vAlign w:val="center"/>
                </w:tcPr>
                <w:p w14:paraId="25DE9D71">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684AC6CC">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0.019</w:t>
                  </w:r>
                </w:p>
              </w:tc>
              <w:tc>
                <w:tcPr>
                  <w:tcW w:w="1025" w:type="dxa"/>
                  <w:tcBorders>
                    <w:top w:val="single" w:color="auto" w:sz="4" w:space="0"/>
                    <w:left w:val="single" w:color="auto" w:sz="4" w:space="0"/>
                    <w:bottom w:val="single" w:color="auto" w:sz="4" w:space="0"/>
                    <w:right w:val="single" w:color="auto" w:sz="4" w:space="0"/>
                  </w:tcBorders>
                  <w:vAlign w:val="center"/>
                </w:tcPr>
                <w:p w14:paraId="17B97CA5">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41EF7512">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0.0019</w:t>
                  </w:r>
                </w:p>
              </w:tc>
            </w:tr>
            <w:tr w14:paraId="1A3F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195FE33B">
                  <w:pPr>
                    <w:keepNext w:val="0"/>
                    <w:keepLines w:val="0"/>
                    <w:suppressLineNumbers w:val="0"/>
                    <w:autoSpaceDE w:val="0"/>
                    <w:autoSpaceDN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7</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0E9D06EF">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甲醇</w:t>
                  </w:r>
                </w:p>
              </w:tc>
              <w:tc>
                <w:tcPr>
                  <w:tcW w:w="656" w:type="dxa"/>
                  <w:vMerge w:val="continue"/>
                  <w:tcBorders>
                    <w:left w:val="single" w:color="auto" w:sz="4" w:space="0"/>
                    <w:right w:val="single" w:color="auto" w:sz="4" w:space="0"/>
                  </w:tcBorders>
                  <w:vAlign w:val="center"/>
                </w:tcPr>
                <w:p w14:paraId="391FB0A7">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0FC8C87E">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0.01</w:t>
                  </w:r>
                </w:p>
              </w:tc>
              <w:tc>
                <w:tcPr>
                  <w:tcW w:w="1025" w:type="dxa"/>
                  <w:tcBorders>
                    <w:top w:val="single" w:color="auto" w:sz="4" w:space="0"/>
                    <w:left w:val="single" w:color="auto" w:sz="4" w:space="0"/>
                    <w:bottom w:val="single" w:color="auto" w:sz="4" w:space="0"/>
                    <w:right w:val="single" w:color="auto" w:sz="4" w:space="0"/>
                  </w:tcBorders>
                  <w:vAlign w:val="center"/>
                </w:tcPr>
                <w:p w14:paraId="24C04ABD">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7FFFFAA4">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0.001</w:t>
                  </w:r>
                </w:p>
              </w:tc>
            </w:tr>
            <w:tr w14:paraId="4B07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0B30D26D">
                  <w:pPr>
                    <w:keepNext w:val="0"/>
                    <w:keepLines w:val="0"/>
                    <w:suppressLineNumbers w:val="0"/>
                    <w:autoSpaceDE w:val="0"/>
                    <w:autoSpaceDN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8</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6B055E3C">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乙腈</w:t>
                  </w:r>
                </w:p>
              </w:tc>
              <w:tc>
                <w:tcPr>
                  <w:tcW w:w="656" w:type="dxa"/>
                  <w:vMerge w:val="continue"/>
                  <w:tcBorders>
                    <w:left w:val="single" w:color="auto" w:sz="4" w:space="0"/>
                    <w:right w:val="single" w:color="auto" w:sz="4" w:space="0"/>
                  </w:tcBorders>
                  <w:vAlign w:val="center"/>
                </w:tcPr>
                <w:p w14:paraId="47FD1E4E">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54806F93">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0.0117</w:t>
                  </w:r>
                </w:p>
              </w:tc>
              <w:tc>
                <w:tcPr>
                  <w:tcW w:w="1025" w:type="dxa"/>
                  <w:tcBorders>
                    <w:top w:val="single" w:color="auto" w:sz="4" w:space="0"/>
                    <w:left w:val="single" w:color="auto" w:sz="4" w:space="0"/>
                    <w:bottom w:val="single" w:color="auto" w:sz="4" w:space="0"/>
                    <w:right w:val="single" w:color="auto" w:sz="4" w:space="0"/>
                  </w:tcBorders>
                  <w:vAlign w:val="center"/>
                </w:tcPr>
                <w:p w14:paraId="5E45410D">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21DD8A1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0.00117</w:t>
                  </w:r>
                </w:p>
              </w:tc>
            </w:tr>
            <w:tr w14:paraId="57D7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3DB90651">
                  <w:pPr>
                    <w:keepNext w:val="0"/>
                    <w:keepLines w:val="0"/>
                    <w:suppressLineNumbers w:val="0"/>
                    <w:autoSpaceDE w:val="0"/>
                    <w:autoSpaceDN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9</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7E342B90">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油类物质</w:t>
                  </w:r>
                </w:p>
              </w:tc>
              <w:tc>
                <w:tcPr>
                  <w:tcW w:w="656" w:type="dxa"/>
                  <w:vMerge w:val="continue"/>
                  <w:tcBorders>
                    <w:left w:val="single" w:color="auto" w:sz="4" w:space="0"/>
                    <w:right w:val="single" w:color="auto" w:sz="4" w:space="0"/>
                  </w:tcBorders>
                  <w:vAlign w:val="center"/>
                </w:tcPr>
                <w:p w14:paraId="327820DC">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459160FA">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0.00332</w:t>
                  </w:r>
                </w:p>
              </w:tc>
              <w:tc>
                <w:tcPr>
                  <w:tcW w:w="1025" w:type="dxa"/>
                  <w:tcBorders>
                    <w:top w:val="single" w:color="auto" w:sz="4" w:space="0"/>
                    <w:left w:val="single" w:color="auto" w:sz="4" w:space="0"/>
                    <w:bottom w:val="single" w:color="auto" w:sz="4" w:space="0"/>
                    <w:right w:val="single" w:color="auto" w:sz="4" w:space="0"/>
                  </w:tcBorders>
                  <w:vAlign w:val="center"/>
                </w:tcPr>
                <w:p w14:paraId="7542347A">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07E42E79">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0.000332</w:t>
                  </w:r>
                </w:p>
              </w:tc>
            </w:tr>
            <w:tr w14:paraId="580F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05FE111E">
                  <w:pPr>
                    <w:keepNext w:val="0"/>
                    <w:keepLines w:val="0"/>
                    <w:suppressLineNumbers w:val="0"/>
                    <w:autoSpaceDE w:val="0"/>
                    <w:autoSpaceDN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10</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top"/>
                </w:tcPr>
                <w:p w14:paraId="7EE35960">
                  <w:pPr>
                    <w:keepNext w:val="0"/>
                    <w:keepLines w:val="0"/>
                    <w:suppressLineNumbers w:val="0"/>
                    <w:spacing w:before="0" w:beforeLines="0" w:beforeAutospacing="0" w:after="0" w:afterLines="0" w:afterAutospacing="0"/>
                    <w:ind w:left="0" w:right="0"/>
                    <w:jc w:val="center"/>
                    <w:rPr>
                      <w:rFonts w:hint="eastAsia" w:ascii="宋体" w:hAnsi="宋体"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21"/>
                      <w:szCs w:val="24"/>
                      <w14:textFill>
                        <w14:solidFill>
                          <w14:schemeClr w14:val="tx1"/>
                        </w14:solidFill>
                      </w14:textFill>
                    </w:rPr>
                    <w:t>废试剂、设备及仪器</w:t>
                  </w:r>
                  <w:r>
                    <w:rPr>
                      <w:rFonts w:hint="eastAsia" w:ascii="宋体" w:hAnsi="宋体"/>
                      <w:color w:val="000000" w:themeColor="text1"/>
                      <w:sz w:val="21"/>
                      <w:szCs w:val="24"/>
                      <w:lang w:eastAsia="zh-CN"/>
                      <w14:textFill>
                        <w14:solidFill>
                          <w14:schemeClr w14:val="tx1"/>
                        </w14:solidFill>
                      </w14:textFill>
                    </w:rPr>
                    <w:t>自来水清洗废水</w:t>
                  </w:r>
                  <w:r>
                    <w:rPr>
                      <w:rFonts w:hint="eastAsia" w:ascii="宋体" w:hAnsi="宋体"/>
                      <w:color w:val="000000" w:themeColor="text1"/>
                      <w:sz w:val="21"/>
                      <w:szCs w:val="24"/>
                      <w14:textFill>
                        <w14:solidFill>
                          <w14:schemeClr w14:val="tx1"/>
                        </w14:solidFill>
                      </w14:textFill>
                    </w:rPr>
                    <w:t>等</w:t>
                  </w:r>
                </w:p>
              </w:tc>
              <w:tc>
                <w:tcPr>
                  <w:tcW w:w="656" w:type="dxa"/>
                  <w:vMerge w:val="continue"/>
                  <w:tcBorders>
                    <w:left w:val="single" w:color="auto" w:sz="4" w:space="0"/>
                    <w:right w:val="single" w:color="auto" w:sz="4" w:space="0"/>
                  </w:tcBorders>
                  <w:vAlign w:val="center"/>
                </w:tcPr>
                <w:p w14:paraId="72E8C1E4">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14:paraId="66633825">
                  <w:pPr>
                    <w:keepNext w:val="0"/>
                    <w:keepLines w:val="0"/>
                    <w:suppressLineNumbers w:val="0"/>
                    <w:spacing w:before="0" w:beforeLines="0" w:beforeAutospacing="0" w:after="0" w:afterLines="0" w:afterAutospacing="0"/>
                    <w:ind w:left="0" w:right="0"/>
                    <w:jc w:val="center"/>
                    <w:rPr>
                      <w:rFonts w:hint="default"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0.1607</w:t>
                  </w:r>
                </w:p>
              </w:tc>
              <w:tc>
                <w:tcPr>
                  <w:tcW w:w="1025" w:type="dxa"/>
                  <w:tcBorders>
                    <w:top w:val="single" w:color="auto" w:sz="4" w:space="0"/>
                    <w:left w:val="single" w:color="auto" w:sz="4" w:space="0"/>
                    <w:bottom w:val="single" w:color="auto" w:sz="4" w:space="0"/>
                    <w:right w:val="single" w:color="auto" w:sz="4" w:space="0"/>
                  </w:tcBorders>
                  <w:vAlign w:val="center"/>
                </w:tcPr>
                <w:p w14:paraId="076DC813">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10</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14:paraId="19A13235">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s="Times New Roman"/>
                      <w:color w:val="000000" w:themeColor="text1"/>
                      <w:sz w:val="21"/>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4"/>
                      <w14:textFill>
                        <w14:solidFill>
                          <w14:schemeClr w14:val="tx1"/>
                        </w14:solidFill>
                      </w14:textFill>
                    </w:rPr>
                    <w:t>0.01607</w:t>
                  </w:r>
                </w:p>
              </w:tc>
            </w:tr>
            <w:tr w14:paraId="67EA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7" w:type="dxa"/>
                  <w:gridSpan w:val="5"/>
                  <w:tcBorders>
                    <w:top w:val="single" w:color="auto" w:sz="4" w:space="0"/>
                    <w:left w:val="single" w:color="auto" w:sz="4" w:space="0"/>
                    <w:bottom w:val="single" w:color="auto" w:sz="4" w:space="0"/>
                    <w:right w:val="single" w:color="auto" w:sz="4" w:space="0"/>
                  </w:tcBorders>
                  <w:vAlign w:val="center"/>
                </w:tcPr>
                <w:p w14:paraId="2FF1936B">
                  <w:pPr>
                    <w:keepNext w:val="0"/>
                    <w:keepLines w:val="0"/>
                    <w:widowControl/>
                    <w:suppressLineNumbers w:val="0"/>
                    <w:adjustRightInd w:val="0"/>
                    <w:snapToGrid w:val="0"/>
                    <w:spacing w:before="0" w:beforeAutospacing="0" w:after="0" w:afterAutospacing="0" w:line="32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∑（q</w:t>
                  </w:r>
                  <w:r>
                    <w:rPr>
                      <w:rFonts w:hint="default"/>
                      <w:color w:val="000000" w:themeColor="text1"/>
                      <w:szCs w:val="21"/>
                      <w:vertAlign w:val="subscript"/>
                      <w14:textFill>
                        <w14:solidFill>
                          <w14:schemeClr w14:val="tx1"/>
                        </w14:solidFill>
                      </w14:textFill>
                    </w:rPr>
                    <w:t>i</w:t>
                  </w:r>
                  <w:r>
                    <w:rPr>
                      <w:rFonts w:hint="default"/>
                      <w:color w:val="000000" w:themeColor="text1"/>
                      <w:szCs w:val="21"/>
                      <w14:textFill>
                        <w14:solidFill>
                          <w14:schemeClr w14:val="tx1"/>
                        </w14:solidFill>
                      </w14:textFill>
                    </w:rPr>
                    <w:t>/Q</w:t>
                  </w:r>
                  <w:r>
                    <w:rPr>
                      <w:rFonts w:hint="default"/>
                      <w:color w:val="000000" w:themeColor="text1"/>
                      <w:szCs w:val="21"/>
                      <w:vertAlign w:val="subscript"/>
                      <w14:textFill>
                        <w14:solidFill>
                          <w14:schemeClr w14:val="tx1"/>
                        </w14:solidFill>
                      </w14:textFill>
                    </w:rPr>
                    <w:t>i</w:t>
                  </w:r>
                  <w:r>
                    <w:rPr>
                      <w:rFonts w:hint="default"/>
                      <w:color w:val="000000" w:themeColor="text1"/>
                      <w:szCs w:val="21"/>
                      <w14:textFill>
                        <w14:solidFill>
                          <w14:schemeClr w14:val="tx1"/>
                        </w14:solidFill>
                      </w14:textFill>
                    </w:rPr>
                    <w:t>）</w:t>
                  </w:r>
                </w:p>
              </w:tc>
              <w:tc>
                <w:tcPr>
                  <w:tcW w:w="1407" w:type="dxa"/>
                  <w:tcBorders>
                    <w:top w:val="single" w:color="auto" w:sz="4" w:space="0"/>
                    <w:left w:val="single" w:color="auto" w:sz="4" w:space="0"/>
                    <w:bottom w:val="single" w:color="auto" w:sz="4" w:space="0"/>
                    <w:right w:val="single" w:color="auto" w:sz="4" w:space="0"/>
                  </w:tcBorders>
                  <w:vAlign w:val="center"/>
                </w:tcPr>
                <w:p w14:paraId="61B13FD1">
                  <w:pPr>
                    <w:keepNext w:val="0"/>
                    <w:keepLines w:val="0"/>
                    <w:widowControl/>
                    <w:suppressLineNumbers w:val="0"/>
                    <w:adjustRightInd w:val="0"/>
                    <w:snapToGrid w:val="0"/>
                    <w:spacing w:before="0" w:beforeAutospacing="0" w:after="0" w:afterAutospacing="0" w:line="320" w:lineRule="exact"/>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0.03</w:t>
                  </w:r>
                </w:p>
              </w:tc>
            </w:tr>
          </w:tbl>
          <w:p w14:paraId="1DEE3135">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由计算可知，本项目Q值划分为Q＜1，不需要进行风险专项评价。</w:t>
            </w:r>
          </w:p>
          <w:p w14:paraId="55E28163">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5.3环境风险识别</w:t>
            </w:r>
          </w:p>
          <w:p w14:paraId="6D8AA993">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lang w:bidi="ar"/>
                <w14:textFill>
                  <w14:solidFill>
                    <w14:schemeClr w14:val="tx1"/>
                  </w14:solidFill>
                </w14:textFill>
              </w:rPr>
            </w:pPr>
            <w:r>
              <w:rPr>
                <w:rFonts w:hint="default"/>
                <w:color w:val="000000" w:themeColor="text1"/>
                <w:sz w:val="24"/>
                <w:lang w:bidi="ar"/>
                <w14:textFill>
                  <w14:solidFill>
                    <w14:schemeClr w14:val="tx1"/>
                  </w14:solidFill>
                </w14:textFill>
              </w:rPr>
              <w:t>本项目可能发生的环境风险事故类型主要为运输或存储过程中化学品包装容器破裂破损引起的风险物质泄露，以及风险物质火灾引发的伴生/次生污染物排放，具体风险识别结果如下表。</w:t>
            </w:r>
          </w:p>
          <w:p w14:paraId="7B985AD8">
            <w:pPr>
              <w:pStyle w:val="66"/>
              <w:keepNext w:val="0"/>
              <w:keepLines w:val="0"/>
              <w:numPr>
                <w:ilvl w:val="0"/>
                <w:numId w:val="3"/>
              </w:numPr>
              <w:suppressLineNumbers w:val="0"/>
              <w:spacing w:before="156" w:beforeLines="50" w:beforeAutospacing="0" w:after="0" w:afterAutospacing="0"/>
              <w:ind w:right="0" w:firstLineChars="0"/>
              <w:jc w:val="center"/>
              <w:rPr>
                <w:rFonts w:hint="default"/>
                <w:color w:val="000000" w:themeColor="text1"/>
                <w:sz w:val="24"/>
                <w:lang w:val="en-GB"/>
                <w14:textFill>
                  <w14:solidFill>
                    <w14:schemeClr w14:val="tx1"/>
                  </w14:solidFill>
                </w14:textFill>
              </w:rPr>
            </w:pPr>
            <w:r>
              <w:rPr>
                <w:rFonts w:hint="default"/>
                <w:color w:val="000000" w:themeColor="text1"/>
                <w:sz w:val="24"/>
                <w:lang w:val="en-GB"/>
                <w14:textFill>
                  <w14:solidFill>
                    <w14:schemeClr w14:val="tx1"/>
                  </w14:solidFill>
                </w14:textFill>
              </w:rPr>
              <w:t>本项目环境风险识别结果一览表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6"/>
              <w:gridCol w:w="738"/>
              <w:gridCol w:w="925"/>
              <w:gridCol w:w="646"/>
              <w:gridCol w:w="2129"/>
              <w:gridCol w:w="3266"/>
            </w:tblGrid>
            <w:tr w14:paraId="56C8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76" w:type="pct"/>
                  <w:vAlign w:val="center"/>
                </w:tcPr>
                <w:p w14:paraId="1EE206C8">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危险单元</w:t>
                  </w:r>
                </w:p>
              </w:tc>
              <w:tc>
                <w:tcPr>
                  <w:tcW w:w="443" w:type="pct"/>
                  <w:vAlign w:val="center"/>
                </w:tcPr>
                <w:p w14:paraId="602AF94D">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危险物质</w:t>
                  </w:r>
                </w:p>
              </w:tc>
              <w:tc>
                <w:tcPr>
                  <w:tcW w:w="555" w:type="pct"/>
                  <w:vAlign w:val="center"/>
                </w:tcPr>
                <w:p w14:paraId="6BAAE639">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风险触发因素</w:t>
                  </w:r>
                </w:p>
              </w:tc>
              <w:tc>
                <w:tcPr>
                  <w:tcW w:w="388" w:type="pct"/>
                  <w:vAlign w:val="center"/>
                </w:tcPr>
                <w:p w14:paraId="164EFE16">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风险类型</w:t>
                  </w:r>
                </w:p>
              </w:tc>
              <w:tc>
                <w:tcPr>
                  <w:tcW w:w="1278" w:type="pct"/>
                  <w:vAlign w:val="center"/>
                </w:tcPr>
                <w:p w14:paraId="6F7662B0">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环境影响途径</w:t>
                  </w:r>
                </w:p>
              </w:tc>
              <w:tc>
                <w:tcPr>
                  <w:tcW w:w="1960" w:type="pct"/>
                  <w:vAlign w:val="center"/>
                </w:tcPr>
                <w:p w14:paraId="2BB4EBD4">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影响后果</w:t>
                  </w:r>
                </w:p>
              </w:tc>
            </w:tr>
            <w:tr w14:paraId="431F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76" w:type="pct"/>
                  <w:vAlign w:val="center"/>
                </w:tcPr>
                <w:p w14:paraId="51EC8606">
                  <w:pPr>
                    <w:pStyle w:val="46"/>
                    <w:keepNext w:val="0"/>
                    <w:keepLines w:val="0"/>
                    <w:suppressLineNumbers w:val="0"/>
                    <w:spacing w:before="0" w:beforeAutospacing="0" w:after="0" w:afterAutospacing="0" w:line="26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分析楼</w:t>
                  </w:r>
                </w:p>
              </w:tc>
              <w:tc>
                <w:tcPr>
                  <w:tcW w:w="443" w:type="pct"/>
                  <w:vAlign w:val="center"/>
                </w:tcPr>
                <w:p w14:paraId="79DE6792">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各危险化学品</w:t>
                  </w:r>
                </w:p>
              </w:tc>
              <w:tc>
                <w:tcPr>
                  <w:tcW w:w="555" w:type="pct"/>
                  <w:vAlign w:val="center"/>
                </w:tcPr>
                <w:p w14:paraId="6438529C">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操作不当，或容器破损引起泄漏、火灾</w:t>
                  </w:r>
                </w:p>
              </w:tc>
              <w:tc>
                <w:tcPr>
                  <w:tcW w:w="388" w:type="pct"/>
                  <w:vAlign w:val="center"/>
                </w:tcPr>
                <w:p w14:paraId="5FC60D33">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泄漏、火灾</w:t>
                  </w:r>
                </w:p>
              </w:tc>
              <w:tc>
                <w:tcPr>
                  <w:tcW w:w="1278" w:type="pct"/>
                  <w:vAlign w:val="center"/>
                </w:tcPr>
                <w:p w14:paraId="4BF55842">
                  <w:pPr>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1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①</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化学品泄漏后未及时截留可能通过破损地面进入土壤；</w:t>
                  </w:r>
                  <w:r>
                    <w:rPr>
                      <w:rFonts w:hint="default" w:ascii="Cambria Math" w:hAnsi="Cambria Math" w:cs="Cambria Math"/>
                      <w:color w:val="000000" w:themeColor="text1"/>
                      <w:szCs w:val="21"/>
                      <w14:textFill>
                        <w14:solidFill>
                          <w14:schemeClr w14:val="tx1"/>
                        </w14:solidFill>
                      </w14:textFill>
                    </w:rPr>
                    <w:t>②</w:t>
                  </w:r>
                  <w:r>
                    <w:rPr>
                      <w:rFonts w:hint="default"/>
                      <w:color w:val="000000" w:themeColor="text1"/>
                      <w:szCs w:val="21"/>
                      <w14:textFill>
                        <w14:solidFill>
                          <w14:schemeClr w14:val="tx1"/>
                        </w14:solidFill>
                      </w14:textFill>
                    </w:rPr>
                    <w:t>化学品泄漏后，物料挥发分挥发后通过分析楼门窗进入大气环境；</w:t>
                  </w:r>
                  <w:r>
                    <w:rPr>
                      <w:rFonts w:hint="default" w:ascii="Cambria Math" w:hAnsi="Cambria Math" w:cs="Cambria Math"/>
                      <w:color w:val="000000" w:themeColor="text1"/>
                      <w:szCs w:val="21"/>
                      <w14:textFill>
                        <w14:solidFill>
                          <w14:schemeClr w14:val="tx1"/>
                        </w14:solidFill>
                      </w14:textFill>
                    </w:rPr>
                    <w:t>③</w:t>
                  </w:r>
                  <w:r>
                    <w:rPr>
                      <w:rFonts w:hint="default"/>
                      <w:color w:val="000000" w:themeColor="text1"/>
                      <w:szCs w:val="21"/>
                      <w14:textFill>
                        <w14:solidFill>
                          <w14:schemeClr w14:val="tx1"/>
                        </w14:solidFill>
                      </w14:textFill>
                    </w:rPr>
                    <w:t>泄漏后遇明火燃烧产生的次生污染物引起大气污染；</w:t>
                  </w: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4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④</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消防废水进入</w:t>
                  </w:r>
                  <w:r>
                    <w:rPr>
                      <w:rFonts w:hint="eastAsia"/>
                      <w:color w:val="000000" w:themeColor="text1"/>
                      <w:szCs w:val="21"/>
                      <w:lang w:val="en-US" w:eastAsia="zh-CN"/>
                      <w14:textFill>
                        <w14:solidFill>
                          <w14:schemeClr w14:val="tx1"/>
                        </w14:solidFill>
                      </w14:textFill>
                    </w:rPr>
                    <w:t>基地</w:t>
                  </w:r>
                  <w:r>
                    <w:rPr>
                      <w:rFonts w:hint="default"/>
                      <w:color w:val="000000" w:themeColor="text1"/>
                      <w:szCs w:val="21"/>
                      <w14:textFill>
                        <w14:solidFill>
                          <w14:schemeClr w14:val="tx1"/>
                        </w14:solidFill>
                      </w14:textFill>
                    </w:rPr>
                    <w:t>雨水管网，未及时截留通过雨水管道进入地表水；</w:t>
                  </w:r>
                </w:p>
              </w:tc>
              <w:tc>
                <w:tcPr>
                  <w:tcW w:w="1960" w:type="pct"/>
                  <w:vAlign w:val="center"/>
                </w:tcPr>
                <w:p w14:paraId="1E47CA0C">
                  <w:pPr>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1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①</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本项目化学品泄漏后可立即进行吸附处理，无地表水污染途径，不会对地表水造成污染；</w:t>
                  </w:r>
                  <w:r>
                    <w:rPr>
                      <w:rFonts w:hint="default" w:ascii="Cambria Math" w:hAnsi="Cambria Math" w:cs="Cambria Math"/>
                      <w:color w:val="000000" w:themeColor="text1"/>
                      <w:szCs w:val="21"/>
                      <w14:textFill>
                        <w14:solidFill>
                          <w14:schemeClr w14:val="tx1"/>
                        </w14:solidFill>
                      </w14:textFill>
                    </w:rPr>
                    <w:t>②</w:t>
                  </w:r>
                  <w:r>
                    <w:rPr>
                      <w:rFonts w:hint="default"/>
                      <w:color w:val="000000" w:themeColor="text1"/>
                      <w:szCs w:val="21"/>
                      <w14:textFill>
                        <w14:solidFill>
                          <w14:schemeClr w14:val="tx1"/>
                        </w14:solidFill>
                      </w14:textFill>
                    </w:rPr>
                    <w:t>本项目所用化学品泄漏后，由于单桶储存量较小，泄漏后立即进行吸附处理，环境空气中的挥发量非常少，不会对环境空气造成影响；</w:t>
                  </w:r>
                  <w:r>
                    <w:rPr>
                      <w:rFonts w:hint="default" w:ascii="Cambria Math" w:hAnsi="Cambria Math" w:cs="Cambria Math"/>
                      <w:color w:val="000000" w:themeColor="text1"/>
                      <w:szCs w:val="21"/>
                      <w14:textFill>
                        <w14:solidFill>
                          <w14:schemeClr w14:val="tx1"/>
                        </w14:solidFill>
                      </w14:textFill>
                    </w:rPr>
                    <w:t>③</w:t>
                  </w:r>
                  <w:r>
                    <w:rPr>
                      <w:rFonts w:hint="default"/>
                      <w:color w:val="000000" w:themeColor="text1"/>
                      <w:szCs w:val="21"/>
                      <w14:textFill>
                        <w14:solidFill>
                          <w14:schemeClr w14:val="tx1"/>
                        </w14:solidFill>
                      </w14:textFill>
                    </w:rPr>
                    <w:t>本项目周边五百米范围不存在环境风险目标，火灾基本上不会对风险目标造成影响；</w:t>
                  </w:r>
                  <w:r>
                    <w:rPr>
                      <w:rFonts w:hint="default" w:ascii="Cambria Math" w:hAnsi="Cambria Math" w:cs="Cambria Math"/>
                      <w:color w:val="000000" w:themeColor="text1"/>
                      <w:szCs w:val="21"/>
                      <w14:textFill>
                        <w14:solidFill>
                          <w14:schemeClr w14:val="tx1"/>
                        </w14:solidFill>
                      </w14:textFill>
                    </w:rPr>
                    <w:t>③</w:t>
                  </w:r>
                  <w:r>
                    <w:rPr>
                      <w:rFonts w:hint="default"/>
                      <w:color w:val="000000" w:themeColor="text1"/>
                      <w:szCs w:val="21"/>
                      <w14:textFill>
                        <w14:solidFill>
                          <w14:schemeClr w14:val="tx1"/>
                        </w14:solidFill>
                      </w14:textFill>
                    </w:rPr>
                    <w:t>发生消防事故时，</w:t>
                  </w:r>
                  <w:r>
                    <w:rPr>
                      <w:rFonts w:hint="default"/>
                      <w:color w:val="000000" w:themeColor="text1"/>
                      <w:szCs w:val="21"/>
                      <w:lang w:bidi="ar"/>
                      <w14:textFill>
                        <w14:solidFill>
                          <w14:schemeClr w14:val="tx1"/>
                        </w14:solidFill>
                      </w14:textFill>
                    </w:rPr>
                    <w:t>消防废水可经雨水管网收集至事故水池内，若防控不当，消防废水可能经雨水排口流出</w:t>
                  </w:r>
                  <w:r>
                    <w:rPr>
                      <w:rFonts w:hint="eastAsia"/>
                      <w:color w:val="000000" w:themeColor="text1"/>
                      <w:szCs w:val="21"/>
                      <w:lang w:val="en-US" w:eastAsia="zh-CN" w:bidi="ar"/>
                      <w14:textFill>
                        <w14:solidFill>
                          <w14:schemeClr w14:val="tx1"/>
                        </w14:solidFill>
                      </w14:textFill>
                    </w:rPr>
                    <w:t>基地</w:t>
                  </w:r>
                  <w:r>
                    <w:rPr>
                      <w:rFonts w:hint="default"/>
                      <w:color w:val="000000" w:themeColor="text1"/>
                      <w:szCs w:val="21"/>
                      <w:lang w:bidi="ar"/>
                      <w14:textFill>
                        <w14:solidFill>
                          <w14:schemeClr w14:val="tx1"/>
                        </w14:solidFill>
                      </w14:textFill>
                    </w:rPr>
                    <w:t>进入下游地表水，污染地表水体。</w:t>
                  </w:r>
                  <w:r>
                    <w:rPr>
                      <w:rFonts w:hint="default"/>
                      <w:color w:val="000000" w:themeColor="text1"/>
                      <w:szCs w:val="21"/>
                      <w14:textFill>
                        <w14:solidFill>
                          <w14:schemeClr w14:val="tx1"/>
                        </w14:solidFill>
                      </w14:textFill>
                    </w:rPr>
                    <w:t>分析楼物料存储间及暂存区地面硬化，且储存化学品单桶包装较小，泄漏后可及时用吸附棉等进行处理，将泄漏控制在实验室储存间内。</w:t>
                  </w:r>
                </w:p>
              </w:tc>
            </w:tr>
            <w:tr w14:paraId="312F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76" w:type="pct"/>
                  <w:vAlign w:val="center"/>
                </w:tcPr>
                <w:p w14:paraId="17904974">
                  <w:pPr>
                    <w:pStyle w:val="46"/>
                    <w:keepNext w:val="0"/>
                    <w:keepLines w:val="0"/>
                    <w:suppressLineNumbers w:val="0"/>
                    <w:spacing w:before="0" w:beforeAutospacing="0" w:after="0" w:afterAutospacing="0" w:line="26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危废暂存间</w:t>
                  </w:r>
                </w:p>
              </w:tc>
              <w:tc>
                <w:tcPr>
                  <w:tcW w:w="443" w:type="pct"/>
                  <w:vAlign w:val="center"/>
                </w:tcPr>
                <w:p w14:paraId="155EA76F">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废有机溶剂、废酸液等</w:t>
                  </w:r>
                </w:p>
              </w:tc>
              <w:tc>
                <w:tcPr>
                  <w:tcW w:w="555" w:type="pct"/>
                  <w:vAlign w:val="center"/>
                </w:tcPr>
                <w:p w14:paraId="6B49FAF4">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操作不当，或容器破损引起泄漏、火灾</w:t>
                  </w:r>
                </w:p>
              </w:tc>
              <w:tc>
                <w:tcPr>
                  <w:tcW w:w="388" w:type="pct"/>
                  <w:vAlign w:val="center"/>
                </w:tcPr>
                <w:p w14:paraId="102D543C">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泄漏、火灾</w:t>
                  </w:r>
                </w:p>
              </w:tc>
              <w:tc>
                <w:tcPr>
                  <w:tcW w:w="1278" w:type="pct"/>
                  <w:vAlign w:val="center"/>
                </w:tcPr>
                <w:p w14:paraId="3605435C">
                  <w:pPr>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1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①</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废有试剂、废酸液泄漏后未及时截留可能通过破损地面进入土壤；</w:t>
                  </w:r>
                  <w:r>
                    <w:rPr>
                      <w:rFonts w:hint="default" w:ascii="Cambria Math" w:hAnsi="Cambria Math" w:cs="Cambria Math"/>
                      <w:color w:val="000000" w:themeColor="text1"/>
                      <w:szCs w:val="21"/>
                      <w14:textFill>
                        <w14:solidFill>
                          <w14:schemeClr w14:val="tx1"/>
                        </w14:solidFill>
                      </w14:textFill>
                    </w:rPr>
                    <w:t>②</w:t>
                  </w:r>
                  <w:r>
                    <w:rPr>
                      <w:rFonts w:hint="default"/>
                      <w:color w:val="000000" w:themeColor="text1"/>
                      <w:szCs w:val="21"/>
                      <w14:textFill>
                        <w14:solidFill>
                          <w14:schemeClr w14:val="tx1"/>
                        </w14:solidFill>
                      </w14:textFill>
                    </w:rPr>
                    <w:t>废有机溶剂泄漏后遇明火燃烧产生的次生污染物引起大气污染；</w:t>
                  </w:r>
                  <w:r>
                    <w:rPr>
                      <w:rFonts w:hint="default" w:ascii="Cambria Math" w:hAnsi="Cambria Math" w:cs="Cambria Math"/>
                      <w:color w:val="000000" w:themeColor="text1"/>
                      <w:szCs w:val="21"/>
                      <w14:textFill>
                        <w14:solidFill>
                          <w14:schemeClr w14:val="tx1"/>
                        </w14:solidFill>
                      </w14:textFill>
                    </w:rPr>
                    <w:t>③</w:t>
                  </w:r>
                  <w:r>
                    <w:rPr>
                      <w:rFonts w:hint="default"/>
                      <w:color w:val="000000" w:themeColor="text1"/>
                      <w:szCs w:val="21"/>
                      <w14:textFill>
                        <w14:solidFill>
                          <w14:schemeClr w14:val="tx1"/>
                        </w14:solidFill>
                      </w14:textFill>
                    </w:rPr>
                    <w:t>消防废水进入</w:t>
                  </w:r>
                  <w:r>
                    <w:rPr>
                      <w:rFonts w:hint="eastAsia"/>
                      <w:color w:val="000000" w:themeColor="text1"/>
                      <w:szCs w:val="21"/>
                      <w:lang w:val="en-US" w:eastAsia="zh-CN"/>
                      <w14:textFill>
                        <w14:solidFill>
                          <w14:schemeClr w14:val="tx1"/>
                        </w14:solidFill>
                      </w14:textFill>
                    </w:rPr>
                    <w:t>基地</w:t>
                  </w:r>
                  <w:r>
                    <w:rPr>
                      <w:rFonts w:hint="default"/>
                      <w:color w:val="000000" w:themeColor="text1"/>
                      <w:szCs w:val="21"/>
                      <w14:textFill>
                        <w14:solidFill>
                          <w14:schemeClr w14:val="tx1"/>
                        </w14:solidFill>
                      </w14:textFill>
                    </w:rPr>
                    <w:t>雨水管网，未及时截留通过雨水管道进入地表水。</w:t>
                  </w:r>
                </w:p>
              </w:tc>
              <w:tc>
                <w:tcPr>
                  <w:tcW w:w="1960" w:type="pct"/>
                  <w:vAlign w:val="center"/>
                </w:tcPr>
                <w:p w14:paraId="02F5F7CB">
                  <w:pPr>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1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①</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本项目依托现有危废间，危废间已进行防渗处理，且废有机溶剂泄漏后可立即进行吸附处理，无地表水污染途径，不会对地表水造成污染；</w:t>
                  </w:r>
                  <w:r>
                    <w:rPr>
                      <w:rFonts w:hint="default" w:ascii="Cambria Math" w:hAnsi="Cambria Math" w:cs="Cambria Math"/>
                      <w:color w:val="000000" w:themeColor="text1"/>
                      <w:szCs w:val="21"/>
                      <w14:textFill>
                        <w14:solidFill>
                          <w14:schemeClr w14:val="tx1"/>
                        </w14:solidFill>
                      </w14:textFill>
                    </w:rPr>
                    <w:t>②</w:t>
                  </w:r>
                  <w:r>
                    <w:rPr>
                      <w:rFonts w:hint="default"/>
                      <w:color w:val="000000" w:themeColor="text1"/>
                      <w:szCs w:val="21"/>
                      <w14:textFill>
                        <w14:solidFill>
                          <w14:schemeClr w14:val="tx1"/>
                        </w14:solidFill>
                      </w14:textFill>
                    </w:rPr>
                    <w:t>本项目周边五百米范围不存在环境风险目标，火灾基本上不会对风险目标造成影响；</w:t>
                  </w:r>
                  <w:r>
                    <w:rPr>
                      <w:rFonts w:hint="default" w:ascii="Cambria Math" w:hAnsi="Cambria Math" w:cs="Cambria Math"/>
                      <w:color w:val="000000" w:themeColor="text1"/>
                      <w:szCs w:val="21"/>
                      <w14:textFill>
                        <w14:solidFill>
                          <w14:schemeClr w14:val="tx1"/>
                        </w14:solidFill>
                      </w14:textFill>
                    </w:rPr>
                    <w:t>③</w:t>
                  </w:r>
                  <w:r>
                    <w:rPr>
                      <w:rFonts w:hint="default"/>
                      <w:color w:val="000000" w:themeColor="text1"/>
                      <w:szCs w:val="21"/>
                      <w14:textFill>
                        <w14:solidFill>
                          <w14:schemeClr w14:val="tx1"/>
                        </w14:solidFill>
                      </w14:textFill>
                    </w:rPr>
                    <w:t>发生消防事故时，</w:t>
                  </w:r>
                  <w:r>
                    <w:rPr>
                      <w:rFonts w:hint="default"/>
                      <w:color w:val="000000" w:themeColor="text1"/>
                      <w:szCs w:val="21"/>
                      <w:lang w:bidi="ar"/>
                      <w14:textFill>
                        <w14:solidFill>
                          <w14:schemeClr w14:val="tx1"/>
                        </w14:solidFill>
                      </w14:textFill>
                    </w:rPr>
                    <w:t>消防废水可经雨水管网收集至事故水池内，若防控不当，消防废水可能经雨水排口流出</w:t>
                  </w:r>
                  <w:r>
                    <w:rPr>
                      <w:rFonts w:hint="eastAsia"/>
                      <w:color w:val="000000" w:themeColor="text1"/>
                      <w:szCs w:val="21"/>
                      <w:lang w:val="en-US" w:eastAsia="zh-CN" w:bidi="ar"/>
                      <w14:textFill>
                        <w14:solidFill>
                          <w14:schemeClr w14:val="tx1"/>
                        </w14:solidFill>
                      </w14:textFill>
                    </w:rPr>
                    <w:t>基地</w:t>
                  </w:r>
                  <w:r>
                    <w:rPr>
                      <w:rFonts w:hint="default"/>
                      <w:color w:val="000000" w:themeColor="text1"/>
                      <w:szCs w:val="21"/>
                      <w:lang w:bidi="ar"/>
                      <w14:textFill>
                        <w14:solidFill>
                          <w14:schemeClr w14:val="tx1"/>
                        </w14:solidFill>
                      </w14:textFill>
                    </w:rPr>
                    <w:t>进入下游地表水，污染地表水体</w:t>
                  </w:r>
                  <w:r>
                    <w:rPr>
                      <w:rFonts w:hint="default"/>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4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④</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危废间地面按要求进行了防渗，无地下水污染途径，不会对地下水造成污染；</w:t>
                  </w:r>
                </w:p>
              </w:tc>
            </w:tr>
            <w:tr w14:paraId="22D9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76" w:type="pct"/>
                  <w:vAlign w:val="center"/>
                </w:tcPr>
                <w:p w14:paraId="12A2DC18">
                  <w:pPr>
                    <w:pStyle w:val="46"/>
                    <w:keepNext w:val="0"/>
                    <w:keepLines w:val="0"/>
                    <w:suppressLineNumbers w:val="0"/>
                    <w:spacing w:before="0" w:beforeAutospacing="0" w:after="0" w:afterAutospacing="0" w:line="26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危险化学品、危险废物转移过程</w:t>
                  </w:r>
                </w:p>
              </w:tc>
              <w:tc>
                <w:tcPr>
                  <w:tcW w:w="443" w:type="pct"/>
                  <w:vAlign w:val="center"/>
                </w:tcPr>
                <w:p w14:paraId="0CE23739">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各危险化学品、废有机溶剂等</w:t>
                  </w:r>
                </w:p>
              </w:tc>
              <w:tc>
                <w:tcPr>
                  <w:tcW w:w="555" w:type="pct"/>
                  <w:vAlign w:val="center"/>
                </w:tcPr>
                <w:p w14:paraId="5D6D4984">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操作不当，或容器破损引起泄漏、火灾</w:t>
                  </w:r>
                </w:p>
              </w:tc>
              <w:tc>
                <w:tcPr>
                  <w:tcW w:w="388" w:type="pct"/>
                  <w:vAlign w:val="center"/>
                </w:tcPr>
                <w:p w14:paraId="44AA358E">
                  <w:pPr>
                    <w:keepNext w:val="0"/>
                    <w:keepLines w:val="0"/>
                    <w:suppressLineNumbers w:val="0"/>
                    <w:spacing w:before="0" w:beforeAutospacing="0" w:after="0" w:afterAutospacing="0" w:line="2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泄漏、火灾</w:t>
                  </w:r>
                </w:p>
              </w:tc>
              <w:tc>
                <w:tcPr>
                  <w:tcW w:w="1278" w:type="pct"/>
                  <w:vAlign w:val="center"/>
                </w:tcPr>
                <w:p w14:paraId="50D551F1">
                  <w:pPr>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1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①</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危险化学品、废酸液、废有机溶剂泄漏后未及时截留可能通过</w:t>
                  </w:r>
                  <w:r>
                    <w:rPr>
                      <w:rFonts w:hint="eastAsia"/>
                      <w:color w:val="000000" w:themeColor="text1"/>
                      <w:szCs w:val="21"/>
                      <w:lang w:val="en-US" w:eastAsia="zh-CN"/>
                      <w14:textFill>
                        <w14:solidFill>
                          <w14:schemeClr w14:val="tx1"/>
                        </w14:solidFill>
                      </w14:textFill>
                    </w:rPr>
                    <w:t>基地</w:t>
                  </w:r>
                  <w:r>
                    <w:rPr>
                      <w:rFonts w:hint="default"/>
                      <w:color w:val="000000" w:themeColor="text1"/>
                      <w:szCs w:val="21"/>
                      <w14:textFill>
                        <w14:solidFill>
                          <w14:schemeClr w14:val="tx1"/>
                        </w14:solidFill>
                      </w14:textFill>
                    </w:rPr>
                    <w:t>雨水管网进入地表水；</w:t>
                  </w:r>
                  <w:r>
                    <w:rPr>
                      <w:rFonts w:hint="default" w:ascii="Cambria Math" w:hAnsi="Cambria Math" w:cs="Cambria Math"/>
                      <w:color w:val="000000" w:themeColor="text1"/>
                      <w:szCs w:val="21"/>
                      <w14:textFill>
                        <w14:solidFill>
                          <w14:schemeClr w14:val="tx1"/>
                        </w14:solidFill>
                      </w14:textFill>
                    </w:rPr>
                    <w:t>②</w:t>
                  </w:r>
                  <w:r>
                    <w:rPr>
                      <w:rFonts w:hint="default"/>
                      <w:color w:val="000000" w:themeColor="text1"/>
                      <w:szCs w:val="21"/>
                      <w14:textFill>
                        <w14:solidFill>
                          <w14:schemeClr w14:val="tx1"/>
                        </w14:solidFill>
                      </w14:textFill>
                    </w:rPr>
                    <w:t>化学品和废有机溶剂泄漏后，物料挥发分可能对环境空气造成影响；</w:t>
                  </w:r>
                  <w:r>
                    <w:rPr>
                      <w:rFonts w:hint="default" w:ascii="Cambria Math" w:hAnsi="Cambria Math" w:cs="Cambria Math"/>
                      <w:color w:val="000000" w:themeColor="text1"/>
                      <w:szCs w:val="21"/>
                      <w14:textFill>
                        <w14:solidFill>
                          <w14:schemeClr w14:val="tx1"/>
                        </w14:solidFill>
                      </w14:textFill>
                    </w:rPr>
                    <w:t>③</w:t>
                  </w:r>
                  <w:r>
                    <w:rPr>
                      <w:rFonts w:hint="default"/>
                      <w:color w:val="000000" w:themeColor="text1"/>
                      <w:szCs w:val="21"/>
                      <w14:textFill>
                        <w14:solidFill>
                          <w14:schemeClr w14:val="tx1"/>
                        </w14:solidFill>
                      </w14:textFill>
                    </w:rPr>
                    <w:t>有机溶剂泄漏后遇明火燃烧产生的次生污染物引起大气污染；</w:t>
                  </w: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4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④</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消防废水进入</w:t>
                  </w:r>
                  <w:r>
                    <w:rPr>
                      <w:rFonts w:hint="eastAsia"/>
                      <w:color w:val="000000" w:themeColor="text1"/>
                      <w:szCs w:val="21"/>
                      <w:lang w:val="en-US" w:eastAsia="zh-CN"/>
                      <w14:textFill>
                        <w14:solidFill>
                          <w14:schemeClr w14:val="tx1"/>
                        </w14:solidFill>
                      </w14:textFill>
                    </w:rPr>
                    <w:t>基地</w:t>
                  </w:r>
                  <w:r>
                    <w:rPr>
                      <w:rFonts w:hint="default"/>
                      <w:color w:val="000000" w:themeColor="text1"/>
                      <w:szCs w:val="21"/>
                      <w14:textFill>
                        <w14:solidFill>
                          <w14:schemeClr w14:val="tx1"/>
                        </w14:solidFill>
                      </w14:textFill>
                    </w:rPr>
                    <w:t>雨水管网，未及时截留可能进入下游地表水。</w:t>
                  </w:r>
                </w:p>
              </w:tc>
              <w:tc>
                <w:tcPr>
                  <w:tcW w:w="1960" w:type="pct"/>
                  <w:vAlign w:val="center"/>
                </w:tcPr>
                <w:p w14:paraId="22B55DB9">
                  <w:pPr>
                    <w:keepNext w:val="0"/>
                    <w:keepLines w:val="0"/>
                    <w:suppressLineNumbers w:val="0"/>
                    <w:spacing w:before="0" w:beforeAutospacing="0" w:after="0" w:afterAutospacing="0" w:line="2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1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①</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本项目化学品泄漏后可立即进行吸附处理，无地表水污染途径，不会对地表水造成污染；</w:t>
                  </w:r>
                  <w:r>
                    <w:rPr>
                      <w:rFonts w:hint="default" w:ascii="Cambria Math" w:hAnsi="Cambria Math" w:cs="Cambria Math"/>
                      <w:color w:val="000000" w:themeColor="text1"/>
                      <w:szCs w:val="21"/>
                      <w14:textFill>
                        <w14:solidFill>
                          <w14:schemeClr w14:val="tx1"/>
                        </w14:solidFill>
                      </w14:textFill>
                    </w:rPr>
                    <w:t>②</w:t>
                  </w:r>
                  <w:r>
                    <w:rPr>
                      <w:rFonts w:hint="default"/>
                      <w:color w:val="000000" w:themeColor="text1"/>
                      <w:szCs w:val="21"/>
                      <w14:textFill>
                        <w14:solidFill>
                          <w14:schemeClr w14:val="tx1"/>
                        </w14:solidFill>
                      </w14:textFill>
                    </w:rPr>
                    <w:t>本项目所用化学品泄漏后，由于单瓶、单桶储存量较小，泄漏后立即进行吸附处理，环境空气中的挥发量非常少，不会对环境空气造成影响；</w:t>
                  </w:r>
                  <w:r>
                    <w:rPr>
                      <w:rFonts w:hint="default" w:ascii="Cambria Math" w:hAnsi="Cambria Math" w:cs="Cambria Math"/>
                      <w:color w:val="000000" w:themeColor="text1"/>
                      <w:szCs w:val="21"/>
                      <w14:textFill>
                        <w14:solidFill>
                          <w14:schemeClr w14:val="tx1"/>
                        </w14:solidFill>
                      </w14:textFill>
                    </w:rPr>
                    <w:t>③</w:t>
                  </w:r>
                  <w:r>
                    <w:rPr>
                      <w:rFonts w:hint="default"/>
                      <w:color w:val="000000" w:themeColor="text1"/>
                      <w:szCs w:val="21"/>
                      <w14:textFill>
                        <w14:solidFill>
                          <w14:schemeClr w14:val="tx1"/>
                        </w14:solidFill>
                      </w14:textFill>
                    </w:rPr>
                    <w:t>本项目周边五百米范围不存在环境风险目标，火灾基本上不会对风险目标造成影响；</w:t>
                  </w:r>
                  <w:r>
                    <w:rPr>
                      <w:rFonts w:hint="default"/>
                      <w:color w:val="000000" w:themeColor="text1"/>
                      <w:szCs w:val="21"/>
                      <w14:textFill>
                        <w14:solidFill>
                          <w14:schemeClr w14:val="tx1"/>
                        </w14:solidFill>
                      </w14:textFill>
                    </w:rPr>
                    <w:fldChar w:fldCharType="begin"/>
                  </w:r>
                  <w:r>
                    <w:rPr>
                      <w:rFonts w:hint="default"/>
                      <w:color w:val="000000" w:themeColor="text1"/>
                      <w:szCs w:val="21"/>
                      <w14:textFill>
                        <w14:solidFill>
                          <w14:schemeClr w14:val="tx1"/>
                        </w14:solidFill>
                      </w14:textFill>
                    </w:rPr>
                    <w:instrText xml:space="preserve"> = 4 \* GB3 </w:instrText>
                  </w:r>
                  <w:r>
                    <w:rPr>
                      <w:rFonts w:hint="default"/>
                      <w:color w:val="000000" w:themeColor="text1"/>
                      <w:szCs w:val="21"/>
                      <w14:textFill>
                        <w14:solidFill>
                          <w14:schemeClr w14:val="tx1"/>
                        </w14:solidFill>
                      </w14:textFill>
                    </w:rPr>
                    <w:fldChar w:fldCharType="separate"/>
                  </w:r>
                  <w:r>
                    <w:rPr>
                      <w:rFonts w:hint="default" w:ascii="Cambria Math" w:hAnsi="Cambria Math" w:cs="Cambria Math"/>
                      <w:color w:val="000000" w:themeColor="text1"/>
                      <w:szCs w:val="21"/>
                      <w14:textFill>
                        <w14:solidFill>
                          <w14:schemeClr w14:val="tx1"/>
                        </w14:solidFill>
                      </w14:textFill>
                    </w:rPr>
                    <w:t>④</w:t>
                  </w:r>
                  <w:r>
                    <w:rPr>
                      <w:rFonts w:hint="default"/>
                      <w:color w:val="000000" w:themeColor="text1"/>
                      <w:szCs w:val="21"/>
                      <w14:textFill>
                        <w14:solidFill>
                          <w14:schemeClr w14:val="tx1"/>
                        </w14:solidFill>
                      </w14:textFill>
                    </w:rPr>
                    <w:fldChar w:fldCharType="end"/>
                  </w:r>
                  <w:r>
                    <w:rPr>
                      <w:rFonts w:hint="default"/>
                      <w:color w:val="000000" w:themeColor="text1"/>
                      <w:szCs w:val="21"/>
                      <w14:textFill>
                        <w14:solidFill>
                          <w14:schemeClr w14:val="tx1"/>
                        </w14:solidFill>
                      </w14:textFill>
                    </w:rPr>
                    <w:t>发生消防事故时，可立即用吸附材料进行处理，不会对地表水造成污染。</w:t>
                  </w:r>
                </w:p>
              </w:tc>
            </w:tr>
          </w:tbl>
          <w:p w14:paraId="057F6320">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5.3环境风险分析</w:t>
            </w:r>
          </w:p>
          <w:p w14:paraId="030A6F83">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1）泄漏事故环境风险分析</w:t>
            </w:r>
          </w:p>
          <w:p w14:paraId="4264A07F">
            <w:pPr>
              <w:pStyle w:val="62"/>
              <w:keepNext w:val="0"/>
              <w:keepLines w:val="0"/>
              <w:suppressLineNumbers w:val="0"/>
              <w:snapToGrid w:val="0"/>
              <w:spacing w:before="0" w:beforeAutospacing="0" w:after="0" w:afterAutospacing="0" w:line="480" w:lineRule="exact"/>
              <w:ind w:left="0" w:right="0" w:firstLine="480"/>
              <w:rPr>
                <w:rFonts w:hint="default"/>
                <w:bCs/>
                <w:color w:val="000000" w:themeColor="text1"/>
                <w:kern w:val="0"/>
                <w:szCs w:val="24"/>
                <w:lang w:val="en-GB"/>
                <w14:textFill>
                  <w14:solidFill>
                    <w14:schemeClr w14:val="tx1"/>
                  </w14:solidFill>
                </w14:textFill>
              </w:rPr>
            </w:pPr>
            <w:r>
              <w:rPr>
                <w:rFonts w:hint="default"/>
                <w:bCs/>
                <w:color w:val="000000" w:themeColor="text1"/>
                <w:kern w:val="0"/>
                <w:szCs w:val="24"/>
                <w:lang w:val="en-GB"/>
                <w14:textFill>
                  <w14:solidFill>
                    <w14:schemeClr w14:val="tx1"/>
                  </w14:solidFill>
                </w14:textFill>
              </w:rPr>
              <w:t>储存间、危废暂存间内的包装桶发生泄漏，泄漏物料可被收集在室内，不会对下游水体产生影响。</w:t>
            </w:r>
            <w:r>
              <w:rPr>
                <w:rFonts w:hint="default"/>
                <w:bCs/>
                <w:color w:val="000000" w:themeColor="text1"/>
                <w:kern w:val="0"/>
                <w:szCs w:val="24"/>
                <w14:textFill>
                  <w14:solidFill>
                    <w14:schemeClr w14:val="tx1"/>
                  </w14:solidFill>
                </w14:textFill>
              </w:rPr>
              <w:t>本项目无剧毒物质，且单件包装量很少，</w:t>
            </w:r>
            <w:r>
              <w:rPr>
                <w:rFonts w:hint="default"/>
                <w:bCs/>
                <w:color w:val="000000" w:themeColor="text1"/>
                <w:kern w:val="0"/>
                <w:szCs w:val="24"/>
                <w:lang w:val="en-GB"/>
                <w14:textFill>
                  <w14:solidFill>
                    <w14:schemeClr w14:val="tx1"/>
                  </w14:solidFill>
                </w14:textFill>
              </w:rPr>
              <w:t>液体物料泄漏后挥发</w:t>
            </w:r>
            <w:r>
              <w:rPr>
                <w:rFonts w:hint="default"/>
                <w:bCs/>
                <w:color w:val="000000" w:themeColor="text1"/>
                <w:kern w:val="0"/>
                <w:szCs w:val="24"/>
                <w14:textFill>
                  <w14:solidFill>
                    <w14:schemeClr w14:val="tx1"/>
                  </w14:solidFill>
                </w14:textFill>
              </w:rPr>
              <w:t>不会对周围环境较大不利影响</w:t>
            </w:r>
            <w:r>
              <w:rPr>
                <w:rFonts w:hint="default"/>
                <w:bCs/>
                <w:color w:val="000000" w:themeColor="text1"/>
                <w:kern w:val="0"/>
                <w:szCs w:val="24"/>
                <w:lang w:val="en-GB"/>
                <w14:textFill>
                  <w14:solidFill>
                    <w14:schemeClr w14:val="tx1"/>
                  </w14:solidFill>
                </w14:textFill>
              </w:rPr>
              <w:t>。</w:t>
            </w:r>
          </w:p>
          <w:p w14:paraId="296E12EA">
            <w:pPr>
              <w:pStyle w:val="62"/>
              <w:keepNext w:val="0"/>
              <w:keepLines w:val="0"/>
              <w:suppressLineNumbers w:val="0"/>
              <w:snapToGrid w:val="0"/>
              <w:spacing w:before="0" w:beforeAutospacing="0" w:after="0" w:afterAutospacing="0" w:line="480" w:lineRule="exact"/>
              <w:ind w:left="0" w:right="0" w:firstLine="480"/>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本项目危险单元地面和车间外道路均已做硬化处理，发生泄漏事故后化学品不会对土壤和地下水环境产生影响。</w:t>
            </w:r>
          </w:p>
          <w:p w14:paraId="7ED85F44">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2）火灾爆炸事故次生/伴生污染环境风险分析</w:t>
            </w:r>
          </w:p>
          <w:p w14:paraId="4DCB9FC0">
            <w:pPr>
              <w:pStyle w:val="62"/>
              <w:keepNext w:val="0"/>
              <w:keepLines w:val="0"/>
              <w:suppressLineNumbers w:val="0"/>
              <w:snapToGrid w:val="0"/>
              <w:spacing w:before="0" w:beforeAutospacing="0" w:after="0" w:afterAutospacing="0" w:line="480" w:lineRule="exact"/>
              <w:ind w:left="0" w:right="0" w:firstLine="480"/>
              <w:rPr>
                <w:rFonts w:hint="default"/>
                <w:bCs/>
                <w:color w:val="000000" w:themeColor="text1"/>
                <w:kern w:val="0"/>
                <w:szCs w:val="24"/>
                <w:lang w:val="en-GB"/>
                <w14:textFill>
                  <w14:solidFill>
                    <w14:schemeClr w14:val="tx1"/>
                  </w14:solidFill>
                </w14:textFill>
              </w:rPr>
            </w:pPr>
            <w:r>
              <w:rPr>
                <w:rFonts w:hint="default"/>
                <w:bCs/>
                <w:color w:val="000000" w:themeColor="text1"/>
                <w:kern w:val="0"/>
                <w:szCs w:val="24"/>
                <w:lang w:val="en-GB"/>
                <w14:textFill>
                  <w14:solidFill>
                    <w14:schemeClr w14:val="tx1"/>
                  </w14:solidFill>
                </w14:textFill>
              </w:rPr>
              <w:t>泄漏的化学品</w:t>
            </w:r>
            <w:r>
              <w:rPr>
                <w:rFonts w:hint="default"/>
                <w:color w:val="000000" w:themeColor="text1"/>
                <w14:textFill>
                  <w14:solidFill>
                    <w14:schemeClr w14:val="tx1"/>
                  </w14:solidFill>
                </w14:textFill>
              </w:rPr>
              <w:t>遇明火或者高温引发火灾爆炸事故，燃烧生成的CO、CO</w:t>
            </w:r>
            <w:r>
              <w:rPr>
                <w:rFonts w:hint="default"/>
                <w:color w:val="000000" w:themeColor="text1"/>
                <w:vertAlign w:val="subscript"/>
                <w14:textFill>
                  <w14:solidFill>
                    <w14:schemeClr w14:val="tx1"/>
                  </w14:solidFill>
                </w14:textFill>
              </w:rPr>
              <w:t>2</w:t>
            </w:r>
            <w:r>
              <w:rPr>
                <w:rFonts w:hint="default"/>
                <w:color w:val="000000" w:themeColor="text1"/>
                <w14:textFill>
                  <w14:solidFill>
                    <w14:schemeClr w14:val="tx1"/>
                  </w14:solidFill>
                </w14:textFill>
              </w:rPr>
              <w:t>等气体进入大</w:t>
            </w:r>
            <w:r>
              <w:rPr>
                <w:rFonts w:hint="default"/>
                <w:color w:val="000000" w:themeColor="text1"/>
                <w14:textFill>
                  <w14:solidFill>
                    <w14:schemeClr w14:val="tx1"/>
                  </w14:solidFill>
                </w14:textFill>
              </w:rPr>
              <w:t>气中</w:t>
            </w:r>
            <w:r>
              <w:rPr>
                <w:rFonts w:hint="default"/>
                <w:bCs/>
                <w:color w:val="000000" w:themeColor="text1"/>
                <w:kern w:val="0"/>
                <w:szCs w:val="24"/>
                <w:lang w:val="en-GB"/>
                <w14:textFill>
                  <w14:solidFill>
                    <w14:schemeClr w14:val="tx1"/>
                  </w14:solidFill>
                </w14:textFill>
              </w:rPr>
              <w:t>可能对环境空气造成一定影响。火灾产生的消防废水若截流不当可能进入雨水管网排出</w:t>
            </w:r>
            <w:r>
              <w:rPr>
                <w:rFonts w:hint="eastAsia"/>
                <w:bCs/>
                <w:color w:val="000000" w:themeColor="text1"/>
                <w:kern w:val="0"/>
                <w:szCs w:val="24"/>
                <w:lang w:val="en-US" w:eastAsia="zh-CN"/>
                <w14:textFill>
                  <w14:solidFill>
                    <w14:schemeClr w14:val="tx1"/>
                  </w14:solidFill>
                </w14:textFill>
              </w:rPr>
              <w:t>基地</w:t>
            </w:r>
            <w:r>
              <w:rPr>
                <w:rFonts w:hint="default"/>
                <w:color w:val="000000" w:themeColor="text1"/>
                <w14:textFill>
                  <w14:solidFill>
                    <w14:schemeClr w14:val="tx1"/>
                  </w14:solidFill>
                </w14:textFill>
              </w:rPr>
              <w:t>进</w:t>
            </w:r>
            <w:r>
              <w:rPr>
                <w:rFonts w:hint="default"/>
                <w:bCs/>
                <w:color w:val="000000" w:themeColor="text1"/>
                <w:kern w:val="0"/>
                <w:szCs w:val="24"/>
                <w:lang w:val="en-GB"/>
                <w14:textFill>
                  <w14:solidFill>
                    <w14:schemeClr w14:val="tx1"/>
                  </w14:solidFill>
                </w14:textFill>
              </w:rPr>
              <w:t>入下游</w:t>
            </w:r>
            <w:r>
              <w:rPr>
                <w:rFonts w:hint="default"/>
                <w:bCs/>
                <w:color w:val="000000" w:themeColor="text1"/>
                <w:kern w:val="0"/>
                <w:szCs w:val="24"/>
                <w14:textFill>
                  <w14:solidFill>
                    <w14:schemeClr w14:val="tx1"/>
                  </w14:solidFill>
                </w14:textFill>
              </w:rPr>
              <w:t>新东河干渠</w:t>
            </w:r>
            <w:r>
              <w:rPr>
                <w:rFonts w:hint="default"/>
                <w:bCs/>
                <w:color w:val="000000" w:themeColor="text1"/>
                <w:kern w:val="0"/>
                <w:szCs w:val="24"/>
                <w:lang w:val="en-GB"/>
                <w14:textFill>
                  <w14:solidFill>
                    <w14:schemeClr w14:val="tx1"/>
                  </w14:solidFill>
                </w14:textFill>
              </w:rPr>
              <w:t>，园区雨水管网经雨水泵站与下游明渠相连。若下游雨水泵站处于开</w:t>
            </w:r>
            <w:r>
              <w:rPr>
                <w:rFonts w:hint="default"/>
                <w:bCs/>
                <w:color w:val="000000" w:themeColor="text1"/>
                <w:kern w:val="0"/>
                <w:szCs w:val="24"/>
                <w:lang w:val="en-GB"/>
                <w14:textFill>
                  <w14:solidFill>
                    <w14:schemeClr w14:val="tx1"/>
                  </w14:solidFill>
                </w14:textFill>
              </w:rPr>
              <w:t>启状态，则消防废水可能经园区的雨水管网流入明渠中。</w:t>
            </w:r>
          </w:p>
          <w:p w14:paraId="17BC5FE5">
            <w:pPr>
              <w:pStyle w:val="62"/>
              <w:keepNext w:val="0"/>
              <w:keepLines w:val="0"/>
              <w:suppressLineNumbers w:val="0"/>
              <w:snapToGrid w:val="0"/>
              <w:spacing w:before="0" w:beforeAutospacing="0" w:after="0" w:afterAutospacing="0" w:line="480" w:lineRule="exact"/>
              <w:ind w:left="0" w:right="0" w:firstLine="480"/>
              <w:rPr>
                <w:rFonts w:hint="default"/>
                <w:bCs/>
                <w:color w:val="000000" w:themeColor="text1"/>
                <w:kern w:val="0"/>
                <w:szCs w:val="24"/>
                <w:lang w:val="en-GB"/>
                <w14:textFill>
                  <w14:solidFill>
                    <w14:schemeClr w14:val="tx1"/>
                  </w14:solidFill>
                </w14:textFill>
              </w:rPr>
            </w:pPr>
            <w:r>
              <w:rPr>
                <w:rFonts w:hint="default"/>
                <w:bCs/>
                <w:color w:val="000000" w:themeColor="text1"/>
                <w14:textFill>
                  <w14:solidFill>
                    <w14:schemeClr w14:val="tx1"/>
                  </w14:solidFill>
                </w14:textFill>
              </w:rPr>
              <w:t>本项目危险单元地面和车间外道路均已做硬化处理，由于化学品存储量较小，发生火灾爆炸事故后不会炸裂地面，故不会对土壤和地下水环境产生影响。</w:t>
            </w:r>
          </w:p>
          <w:p w14:paraId="30B7912F">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kern w:val="0"/>
                <w14:textFill>
                  <w14:solidFill>
                    <w14:schemeClr w14:val="tx1"/>
                  </w14:solidFill>
                </w14:textFill>
              </w:rPr>
            </w:pPr>
            <w:r>
              <w:rPr>
                <w:rFonts w:hint="default"/>
                <w:color w:val="000000" w:themeColor="text1"/>
                <w:kern w:val="0"/>
                <w14:textFill>
                  <w14:solidFill>
                    <w14:schemeClr w14:val="tx1"/>
                  </w14:solidFill>
                </w14:textFill>
              </w:rPr>
              <w:t>5.4环境风险防范措施及应急要求</w:t>
            </w:r>
          </w:p>
          <w:p w14:paraId="0D498C5F">
            <w:pPr>
              <w:pStyle w:val="62"/>
              <w:keepNext w:val="0"/>
              <w:keepLines w:val="0"/>
              <w:suppressLineNumbers w:val="0"/>
              <w:snapToGrid w:val="0"/>
              <w:spacing w:before="0" w:beforeAutospacing="0" w:after="0" w:afterAutospacing="0" w:line="480" w:lineRule="exact"/>
              <w:ind w:left="0" w:right="0" w:firstLine="480"/>
              <w:rPr>
                <w:rFonts w:hint="default"/>
                <w:bCs/>
                <w:color w:val="000000" w:themeColor="text1"/>
                <w:kern w:val="0"/>
                <w:szCs w:val="24"/>
                <w14:textFill>
                  <w14:solidFill>
                    <w14:schemeClr w14:val="tx1"/>
                  </w14:solidFill>
                </w14:textFill>
              </w:rPr>
            </w:pPr>
            <w:r>
              <w:rPr>
                <w:rFonts w:hint="default"/>
                <w:bCs/>
                <w:color w:val="000000" w:themeColor="text1"/>
                <w:kern w:val="0"/>
                <w:szCs w:val="24"/>
                <w14:textFill>
                  <w14:solidFill>
                    <w14:schemeClr w14:val="tx1"/>
                  </w14:solidFill>
                </w14:textFill>
              </w:rPr>
              <w:t>本项目为扩建项目，不行增风险单元，无新增化学品种类，化学品依托分析楼现有试剂储存间储存，危险废物位依托现有危废暂存间内，本项目依托现有工程环境风险防范措施：</w:t>
            </w:r>
          </w:p>
          <w:p w14:paraId="599AD940">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1）大气环境风险防范措施</w:t>
            </w:r>
          </w:p>
          <w:p w14:paraId="248D43B1">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ascii="Cambria Math" w:hAnsi="Cambria Math" w:cs="Cambria Math"/>
                <w:color w:val="000000" w:themeColor="text1"/>
                <w14:textFill>
                  <w14:solidFill>
                    <w14:schemeClr w14:val="tx1"/>
                  </w14:solidFill>
                </w14:textFill>
              </w:rPr>
              <w:t>①</w:t>
            </w:r>
            <w:r>
              <w:rPr>
                <w:rFonts w:hint="default"/>
                <w:color w:val="000000" w:themeColor="text1"/>
                <w14:textFill>
                  <w14:solidFill>
                    <w14:schemeClr w14:val="tx1"/>
                  </w14:solidFill>
                </w14:textFill>
              </w:rPr>
              <w:t>建设单位已建立相关巡检制度，可及时发现泄漏、火灾次生环境事故的发生。</w:t>
            </w:r>
          </w:p>
          <w:p w14:paraId="5A6AB62A">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ascii="Cambria Math" w:hAnsi="Cambria Math" w:cs="Cambria Math"/>
                <w:color w:val="000000" w:themeColor="text1"/>
                <w14:textFill>
                  <w14:solidFill>
                    <w14:schemeClr w14:val="tx1"/>
                  </w14:solidFill>
                </w14:textFill>
              </w:rPr>
              <w:t>②</w:t>
            </w:r>
            <w:r>
              <w:rPr>
                <w:rFonts w:hint="default"/>
                <w:color w:val="000000" w:themeColor="text1"/>
                <w14:textFill>
                  <w14:solidFill>
                    <w14:schemeClr w14:val="tx1"/>
                  </w14:solidFill>
                </w14:textFill>
              </w:rPr>
              <w:t>建设单位在本项目新增的储存间设置相应的应急物资，以便在泄漏、火灾等次生突发环境事故的第一时间内进行应急处置。</w:t>
            </w:r>
          </w:p>
          <w:p w14:paraId="4ADB536E">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ascii="Cambria Math" w:hAnsi="Cambria Math" w:cs="Cambria Math"/>
                <w:color w:val="000000" w:themeColor="text1"/>
                <w14:textFill>
                  <w14:solidFill>
                    <w14:schemeClr w14:val="tx1"/>
                  </w14:solidFill>
                </w14:textFill>
              </w:rPr>
              <w:t>③</w:t>
            </w:r>
            <w:r>
              <w:rPr>
                <w:rFonts w:hint="default"/>
                <w:color w:val="000000" w:themeColor="text1"/>
                <w14:textFill>
                  <w14:solidFill>
                    <w14:schemeClr w14:val="tx1"/>
                  </w14:solidFill>
                </w14:textFill>
              </w:rPr>
              <w:t>对储存的容器应设置明显的标识及警示牌，对使用危险化学品的名称、数量进行严格登记；对储存化学品的容器，应经有关检验部门定期检验合格后，才能使用；凡储存、使用危险化学品的岗位，都应配置合格的防毒器材、消防器材，并确保其处于完好状态。</w:t>
            </w:r>
          </w:p>
          <w:p w14:paraId="5B1C8B8F">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ascii="Cambria Math" w:hAnsi="Cambria Math" w:cs="Cambria Math"/>
                <w:color w:val="000000" w:themeColor="text1"/>
                <w14:textFill>
                  <w14:solidFill>
                    <w14:schemeClr w14:val="tx1"/>
                  </w14:solidFill>
                </w14:textFill>
              </w:rPr>
              <w:t>④</w:t>
            </w:r>
            <w:r>
              <w:rPr>
                <w:rFonts w:hint="default"/>
                <w:color w:val="000000" w:themeColor="text1"/>
                <w14:textFill>
                  <w14:solidFill>
                    <w14:schemeClr w14:val="tx1"/>
                  </w14:solidFill>
                </w14:textFill>
              </w:rPr>
              <w:t>使用危险化学品时应按操作规程操作，配备通风设施。危险化学品有明确标识，禁止随意摆放，按需取用，统一保管。</w:t>
            </w:r>
          </w:p>
          <w:p w14:paraId="7122DCAA">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ascii="Cambria Math" w:hAnsi="Cambria Math" w:cs="Cambria Math"/>
                <w:color w:val="000000" w:themeColor="text1"/>
                <w14:textFill>
                  <w14:solidFill>
                    <w14:schemeClr w14:val="tx1"/>
                  </w14:solidFill>
                </w14:textFill>
              </w:rPr>
              <w:t>⑤</w:t>
            </w:r>
            <w:r>
              <w:rPr>
                <w:rFonts w:hint="default"/>
                <w:color w:val="000000" w:themeColor="text1"/>
                <w14:textFill>
                  <w14:solidFill>
                    <w14:schemeClr w14:val="tx1"/>
                  </w14:solidFill>
                </w14:textFill>
              </w:rPr>
              <w:t>使用挥发性、易燃性等易燃、易爆危险品的现场不得使用明火或吸烟，同时加强通风，使作业场所有害气体浓度降低。</w:t>
            </w:r>
          </w:p>
          <w:p w14:paraId="61785F4A">
            <w:pPr>
              <w:pStyle w:val="62"/>
              <w:keepNext w:val="0"/>
              <w:keepLines w:val="0"/>
              <w:suppressLineNumbers w:val="0"/>
              <w:snapToGrid w:val="0"/>
              <w:spacing w:before="0" w:beforeAutospacing="0" w:after="0" w:afterAutospacing="0" w:line="480" w:lineRule="exact"/>
              <w:ind w:left="0" w:right="0" w:firstLine="600" w:firstLineChars="250"/>
              <w:rPr>
                <w:rFonts w:hint="default"/>
                <w:color w:val="000000" w:themeColor="text1"/>
                <w:kern w:val="0"/>
                <w14:textFill>
                  <w14:solidFill>
                    <w14:schemeClr w14:val="tx1"/>
                  </w14:solidFill>
                </w14:textFill>
              </w:rPr>
            </w:pPr>
            <w:r>
              <w:rPr>
                <w:rFonts w:hint="default"/>
                <w:color w:val="000000" w:themeColor="text1"/>
                <w14:textFill>
                  <w14:solidFill>
                    <w14:schemeClr w14:val="tx1"/>
                  </w14:solidFill>
                </w14:textFill>
              </w:rPr>
              <w:t>2）</w:t>
            </w:r>
            <w:r>
              <w:rPr>
                <w:rFonts w:hint="default"/>
                <w:color w:val="000000" w:themeColor="text1"/>
                <w:kern w:val="0"/>
                <w14:textFill>
                  <w14:solidFill>
                    <w14:schemeClr w14:val="tx1"/>
                  </w14:solidFill>
                </w14:textFill>
              </w:rPr>
              <w:t>水环境防范措施</w:t>
            </w:r>
          </w:p>
          <w:p w14:paraId="61EC8BB2">
            <w:pPr>
              <w:pStyle w:val="62"/>
              <w:keepNext w:val="0"/>
              <w:keepLines w:val="0"/>
              <w:suppressLineNumbers w:val="0"/>
              <w:snapToGrid w:val="0"/>
              <w:spacing w:before="0" w:beforeAutospacing="0" w:after="0" w:afterAutospacing="0" w:line="480" w:lineRule="exact"/>
              <w:ind w:left="0" w:right="0" w:firstLine="600" w:firstLineChars="25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本项目依托分析楼现有化学品柜进行储存，分析楼地面采用不发火防渗透地面，地面无裂痕。</w:t>
            </w:r>
          </w:p>
          <w:p w14:paraId="4AB8287F">
            <w:pPr>
              <w:pStyle w:val="62"/>
              <w:keepNext w:val="0"/>
              <w:keepLines w:val="0"/>
              <w:suppressLineNumbers w:val="0"/>
              <w:snapToGrid w:val="0"/>
              <w:spacing w:before="0" w:beforeAutospacing="0" w:after="0" w:afterAutospacing="0" w:line="480" w:lineRule="exact"/>
              <w:ind w:left="0" w:right="0" w:firstLine="600" w:firstLineChars="250"/>
              <w:rPr>
                <w:rFonts w:hint="default"/>
                <w:color w:val="000000" w:themeColor="text1"/>
                <w14:textFill>
                  <w14:solidFill>
                    <w14:schemeClr w14:val="tx1"/>
                  </w14:solidFill>
                </w14:textFill>
              </w:rPr>
            </w:pPr>
            <w:r>
              <w:rPr>
                <w:rFonts w:hint="default" w:ascii="Cambria Math" w:hAnsi="Cambria Math" w:cs="Cambria Math"/>
                <w:color w:val="000000" w:themeColor="text1"/>
                <w14:textFill>
                  <w14:solidFill>
                    <w14:schemeClr w14:val="tx1"/>
                  </w14:solidFill>
                </w14:textFill>
              </w:rPr>
              <w:t>①</w:t>
            </w:r>
            <w:r>
              <w:rPr>
                <w:rFonts w:hint="default"/>
                <w:color w:val="000000" w:themeColor="text1"/>
                <w14:textFill>
                  <w14:solidFill>
                    <w14:schemeClr w14:val="tx1"/>
                  </w14:solidFill>
                </w14:textFill>
              </w:rPr>
              <w:t>泄漏事故：存储间内化学品包装桶最大规格为20L/桶，危废暂存间内包装桶最大规格为20L/桶，考虑泄漏事故发生时最大源强为单桶全部泄漏，则泄漏源强为20L。发生事故后，应急人员可用消防沙进行吸附，收集至废物收集桶内。</w:t>
            </w:r>
          </w:p>
          <w:p w14:paraId="15F65B25">
            <w:pPr>
              <w:pStyle w:val="21"/>
              <w:keepNext w:val="0"/>
              <w:keepLines w:val="0"/>
              <w:widowControl w:val="0"/>
              <w:suppressLineNumbers w:val="0"/>
              <w:spacing w:before="0" w:beforeAutospacing="0" w:after="0" w:afterAutospacing="0" w:line="480" w:lineRule="exact"/>
              <w:ind w:left="0" w:right="0" w:firstLine="480" w:firstLineChars="200"/>
              <w:jc w:val="both"/>
              <w:rPr>
                <w:rFonts w:hint="default" w:ascii="Times New Roman" w:hAnsi="Times New Roman" w:cs="Times New Roman"/>
                <w:color w:val="000000" w:themeColor="text1"/>
                <w:kern w:val="24"/>
                <w:szCs w:val="20"/>
                <w14:textFill>
                  <w14:solidFill>
                    <w14:schemeClr w14:val="tx1"/>
                  </w14:solidFill>
                </w14:textFill>
              </w:rPr>
            </w:pPr>
            <w:r>
              <w:rPr>
                <w:rFonts w:hint="default" w:ascii="Cambria Math" w:hAnsi="Cambria Math" w:cs="Cambria Math"/>
                <w:color w:val="000000" w:themeColor="text1"/>
                <w:kern w:val="24"/>
                <w:szCs w:val="20"/>
                <w14:textFill>
                  <w14:solidFill>
                    <w14:schemeClr w14:val="tx1"/>
                  </w14:solidFill>
                </w14:textFill>
              </w:rPr>
              <w:t>②</w:t>
            </w:r>
            <w:r>
              <w:rPr>
                <w:rFonts w:hint="default" w:ascii="Times New Roman" w:hAnsi="Times New Roman" w:cs="Times New Roman"/>
                <w:color w:val="000000" w:themeColor="text1"/>
                <w:kern w:val="24"/>
                <w:szCs w:val="20"/>
                <w14:textFill>
                  <w14:solidFill>
                    <w14:schemeClr w14:val="tx1"/>
                  </w14:solidFill>
                </w14:textFill>
              </w:rPr>
              <w:t>火灾爆炸事故：使用灭火器等处置的初期火灾，灭火结束后将消防废物（废干粉、废泡沫等）及时收集，做危险废物处置；若启用消防栓等消防设施进行蔓延火灾的先期处置，用消防沙</w:t>
            </w:r>
            <w:r>
              <w:rPr>
                <w:rFonts w:hint="default" w:ascii="Times New Roman" w:hAnsi="Times New Roman" w:cs="Times New Roman"/>
                <w:color w:val="000000" w:themeColor="text1"/>
                <w:kern w:val="24"/>
                <w:szCs w:val="20"/>
                <w14:textFill>
                  <w14:solidFill>
                    <w14:schemeClr w14:val="tx1"/>
                  </w14:solidFill>
                </w14:textFill>
              </w:rPr>
              <w:t>袋迅速封堵</w:t>
            </w:r>
            <w:r>
              <w:rPr>
                <w:rFonts w:hint="eastAsia" w:ascii="Times New Roman" w:hAnsi="Times New Roman" w:cs="Times New Roman"/>
                <w:color w:val="000000" w:themeColor="text1"/>
                <w:kern w:val="24"/>
                <w:szCs w:val="20"/>
                <w:lang w:val="en-US" w:eastAsia="zh-CN"/>
                <w14:textFill>
                  <w14:solidFill>
                    <w14:schemeClr w14:val="tx1"/>
                  </w14:solidFill>
                </w14:textFill>
              </w:rPr>
              <w:t>基地</w:t>
            </w:r>
            <w:r>
              <w:rPr>
                <w:rFonts w:hint="default" w:ascii="Times New Roman" w:hAnsi="Times New Roman" w:cs="Times New Roman"/>
                <w:color w:val="000000" w:themeColor="text1"/>
                <w:kern w:val="24"/>
                <w:szCs w:val="20"/>
                <w14:textFill>
                  <w14:solidFill>
                    <w14:schemeClr w14:val="tx1"/>
                  </w14:solidFill>
                </w14:textFill>
              </w:rPr>
              <w:t>雨水排放口，将灭火产生的消防废水拦截，待灭火工作结束后，将</w:t>
            </w:r>
            <w:r>
              <w:rPr>
                <w:rFonts w:hint="eastAsia" w:ascii="Times New Roman" w:hAnsi="Times New Roman" w:cs="Times New Roman"/>
                <w:color w:val="000000" w:themeColor="text1"/>
                <w:kern w:val="24"/>
                <w:szCs w:val="20"/>
                <w:lang w:val="en-US" w:eastAsia="zh-CN"/>
                <w14:textFill>
                  <w14:solidFill>
                    <w14:schemeClr w14:val="tx1"/>
                  </w14:solidFill>
                </w14:textFill>
              </w:rPr>
              <w:t>基地</w:t>
            </w:r>
            <w:r>
              <w:rPr>
                <w:rFonts w:hint="default" w:ascii="Times New Roman" w:hAnsi="Times New Roman" w:cs="Times New Roman"/>
                <w:color w:val="000000" w:themeColor="text1"/>
                <w:kern w:val="24"/>
                <w:szCs w:val="20"/>
                <w14:textFill>
                  <w14:solidFill>
                    <w14:schemeClr w14:val="tx1"/>
                  </w14:solidFill>
                </w14:textFill>
              </w:rPr>
              <w:t>雨水管网内的消防废水抽出，委托有资质单位对应急事故容器中的消防废水进行检测，检测后满足排放要求的排入市政污水管网，不满足排放要求时按照危险废物进</w:t>
            </w:r>
            <w:r>
              <w:rPr>
                <w:rFonts w:hint="default" w:ascii="Times New Roman" w:hAnsi="Times New Roman" w:cs="Times New Roman"/>
                <w:color w:val="000000" w:themeColor="text1"/>
                <w:kern w:val="24"/>
                <w:szCs w:val="20"/>
                <w14:textFill>
                  <w14:solidFill>
                    <w14:schemeClr w14:val="tx1"/>
                  </w14:solidFill>
                </w14:textFill>
              </w:rPr>
              <w:t>行处置。</w:t>
            </w:r>
          </w:p>
          <w:p w14:paraId="2713471A">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经以上分析，危废暂存间及厂内现有风险防范措施可行，具有依托有效性，满足项目要求。</w:t>
            </w:r>
          </w:p>
          <w:p w14:paraId="299B6DD0">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5.5应急预案要求</w:t>
            </w:r>
          </w:p>
          <w:p w14:paraId="4AD09556">
            <w:pPr>
              <w:pStyle w:val="62"/>
              <w:keepNext w:val="0"/>
              <w:keepLines w:val="0"/>
              <w:suppressLineNumbers w:val="0"/>
              <w:snapToGrid w:val="0"/>
              <w:spacing w:before="0" w:beforeAutospacing="0" w:after="0" w:afterAutospacing="0" w:line="480" w:lineRule="exact"/>
              <w:ind w:left="0" w:right="0" w:firstLineChars="175"/>
              <w:rPr>
                <w:rFonts w:hint="default"/>
                <w:color w:val="000000" w:themeColor="text1"/>
                <w14:textFill>
                  <w14:solidFill>
                    <w14:schemeClr w14:val="tx1"/>
                  </w14:solidFill>
                </w14:textFill>
              </w:rPr>
            </w:pPr>
            <w:r>
              <w:rPr>
                <w:rFonts w:hint="default"/>
                <w:color w:val="000000" w:themeColor="text1"/>
                <w:kern w:val="0"/>
                <w14:textFill>
                  <w14:solidFill>
                    <w14:schemeClr w14:val="tx1"/>
                  </w14:solidFill>
                </w14:textFill>
              </w:rPr>
              <w:t>根据环保部环发[2010]113号文《突发环境事件应急预案暂行管理办法》、环发[2015]4号《关于印发&lt;企业事业单位突发环境事件应急预案备案管理办法（试行）&gt;的通知》及《企业突发环境事件风险评估指南》等文件，企业应按照以上文件的要求组织编制《企业突发环境事件应急预案》，预案包括应急预案正文、风险评估报告、编制说明、应急资源调查报告四部分内容，并在环境保护竣工验收前到管理部门进行备案。</w:t>
            </w:r>
            <w:r>
              <w:rPr>
                <w:rFonts w:hint="default"/>
                <w:color w:val="000000" w:themeColor="text1"/>
                <w14:textFill>
                  <w14:solidFill>
                    <w14:schemeClr w14:val="tx1"/>
                  </w14:solidFill>
                </w14:textFill>
              </w:rPr>
              <w:t>本项目无新增环境风险单元、无新增风险物质种类及暂存量，按照相关文件及环保部门要求进行应急预案修订。</w:t>
            </w:r>
          </w:p>
          <w:p w14:paraId="3EFDD6BD">
            <w:pPr>
              <w:keepNext w:val="0"/>
              <w:keepLines w:val="0"/>
              <w:suppressLineNumbers w:val="0"/>
              <w:adjustRightInd w:val="0"/>
              <w:snapToGrid w:val="0"/>
              <w:spacing w:before="0" w:beforeAutospacing="0" w:after="0" w:afterAutospacing="0" w:line="480" w:lineRule="exact"/>
              <w:ind w:left="0" w:right="0" w:firstLine="440" w:firstLineChars="200"/>
              <w:rPr>
                <w:rFonts w:hint="default"/>
                <w:color w:val="000000" w:themeColor="text1"/>
                <w:kern w:val="24"/>
                <w:sz w:val="24"/>
                <w:szCs w:val="20"/>
                <w14:textFill>
                  <w14:solidFill>
                    <w14:schemeClr w14:val="tx1"/>
                  </w14:solidFill>
                </w14:textFill>
              </w:rPr>
            </w:pPr>
            <w:r>
              <w:rPr>
                <w:rFonts w:hint="default"/>
                <w:bCs/>
                <w:color w:val="000000" w:themeColor="text1"/>
                <w:spacing w:val="-10"/>
                <w:sz w:val="24"/>
                <w14:textFill>
                  <w14:solidFill>
                    <w14:schemeClr w14:val="tx1"/>
                  </w14:solidFill>
                </w14:textFill>
              </w:rPr>
              <w:t>5.6</w:t>
            </w:r>
            <w:r>
              <w:rPr>
                <w:rFonts w:hint="default"/>
                <w:color w:val="000000" w:themeColor="text1"/>
                <w:kern w:val="24"/>
                <w:sz w:val="24"/>
                <w:szCs w:val="20"/>
                <w14:textFill>
                  <w14:solidFill>
                    <w14:schemeClr w14:val="tx1"/>
                  </w14:solidFill>
                </w14:textFill>
              </w:rPr>
              <w:t>环境风险评价小结</w:t>
            </w:r>
          </w:p>
          <w:p w14:paraId="1659562F">
            <w:pPr>
              <w:pStyle w:val="62"/>
              <w:keepNext w:val="0"/>
              <w:keepLines w:val="0"/>
              <w:suppressLineNumbers w:val="0"/>
              <w:snapToGrid w:val="0"/>
              <w:spacing w:before="0" w:beforeAutospacing="0" w:after="0" w:afterAutospacing="0" w:line="480" w:lineRule="exact"/>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根据上述分析内容可知，本项目主要风险物质为分析楼内化学品以及危险废物暂存间中的废液，其潜在风险为泄漏以及火灾引发的次生/伴生影响；在做好风险防范及应急措施的前提下，其风险是可防控的。</w:t>
            </w:r>
          </w:p>
          <w:p w14:paraId="2B930D6C">
            <w:pPr>
              <w:pStyle w:val="62"/>
              <w:keepNext w:val="0"/>
              <w:keepLines w:val="0"/>
              <w:suppressLineNumbers w:val="0"/>
              <w:snapToGrid w:val="0"/>
              <w:spacing w:before="0" w:beforeAutospacing="0" w:after="0" w:afterAutospacing="0" w:line="480" w:lineRule="exact"/>
              <w:ind w:left="0" w:leftChars="0" w:right="0" w:firstLine="0" w:firstLineChars="0"/>
              <w:rPr>
                <w:rFonts w:hint="default"/>
                <w:color w:val="000000" w:themeColor="text1"/>
                <w14:textFill>
                  <w14:solidFill>
                    <w14:schemeClr w14:val="tx1"/>
                  </w14:solidFill>
                </w14:textFill>
              </w:rPr>
            </w:pPr>
          </w:p>
        </w:tc>
      </w:tr>
    </w:tbl>
    <w:p w14:paraId="3973F8F4">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sectPr>
          <w:pgSz w:w="11906" w:h="16838"/>
          <w:pgMar w:top="1701" w:right="1531" w:bottom="1701" w:left="1531" w:header="851" w:footer="992" w:gutter="0"/>
          <w:cols w:space="425" w:num="1"/>
          <w:docGrid w:type="lines" w:linePitch="312" w:charSpace="0"/>
        </w:sectPr>
      </w:pPr>
    </w:p>
    <w:p w14:paraId="47F08934">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0"/>
          <w:szCs w:val="30"/>
          <w14:textFill>
            <w14:solidFill>
              <w14:schemeClr w14:val="tx1"/>
            </w14:solidFill>
          </w14:textFill>
        </w:rPr>
        <w:t>五、</w:t>
      </w:r>
      <w:bookmarkStart w:id="18" w:name="_Hlk54167917"/>
      <w:r>
        <w:rPr>
          <w:rFonts w:ascii="Times New Roman" w:hAnsi="Times New Roman" w:cs="Times New Roman"/>
          <w:snapToGrid w:val="0"/>
          <w:color w:val="000000" w:themeColor="text1"/>
          <w:sz w:val="30"/>
          <w:szCs w:val="30"/>
          <w14:textFill>
            <w14:solidFill>
              <w14:schemeClr w14:val="tx1"/>
            </w14:solidFill>
          </w14:textFill>
        </w:rPr>
        <w:t>环境保护措施监督检查清单</w:t>
      </w:r>
      <w:bookmarkEnd w:id="1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559"/>
        <w:gridCol w:w="1560"/>
        <w:gridCol w:w="2409"/>
        <w:gridCol w:w="2030"/>
      </w:tblGrid>
      <w:tr w14:paraId="43AC7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tcBorders>
              <w:tl2br w:val="single" w:color="auto" w:sz="4" w:space="0"/>
            </w:tcBorders>
          </w:tcPr>
          <w:p w14:paraId="71CC6754">
            <w:pPr>
              <w:keepNext w:val="0"/>
              <w:keepLines w:val="0"/>
              <w:suppressLineNumbers w:val="0"/>
              <w:adjustRightInd w:val="0"/>
              <w:snapToGrid w:val="0"/>
              <w:spacing w:before="0" w:beforeAutospacing="0" w:after="0" w:afterAutospacing="0" w:line="360" w:lineRule="exact"/>
              <w:ind w:left="0" w:right="0" w:firstLine="630" w:firstLineChars="30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内容</w:t>
            </w:r>
          </w:p>
          <w:p w14:paraId="49A500BE">
            <w:pPr>
              <w:keepNext w:val="0"/>
              <w:keepLines w:val="0"/>
              <w:suppressLineNumbers w:val="0"/>
              <w:adjustRightInd w:val="0"/>
              <w:snapToGrid w:val="0"/>
              <w:spacing w:before="0" w:beforeAutospacing="0" w:after="0" w:afterAutospacing="0" w:line="3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要素</w:t>
            </w:r>
          </w:p>
        </w:tc>
        <w:tc>
          <w:tcPr>
            <w:tcW w:w="1559" w:type="dxa"/>
            <w:vAlign w:val="center"/>
          </w:tcPr>
          <w:p w14:paraId="5A1A6358">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排放口(编号、</w:t>
            </w:r>
          </w:p>
          <w:p w14:paraId="41621D81">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名称)/污染源</w:t>
            </w:r>
          </w:p>
        </w:tc>
        <w:tc>
          <w:tcPr>
            <w:tcW w:w="1560" w:type="dxa"/>
            <w:vAlign w:val="center"/>
          </w:tcPr>
          <w:p w14:paraId="6C12C556">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污染物项目</w:t>
            </w:r>
          </w:p>
        </w:tc>
        <w:tc>
          <w:tcPr>
            <w:tcW w:w="2409" w:type="dxa"/>
            <w:vAlign w:val="center"/>
          </w:tcPr>
          <w:p w14:paraId="27296E87">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环境保护措施</w:t>
            </w:r>
          </w:p>
        </w:tc>
        <w:tc>
          <w:tcPr>
            <w:tcW w:w="2030" w:type="dxa"/>
            <w:vAlign w:val="center"/>
          </w:tcPr>
          <w:p w14:paraId="7B81F54D">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执行标准</w:t>
            </w:r>
          </w:p>
        </w:tc>
      </w:tr>
      <w:tr w14:paraId="5F20C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266" w:type="dxa"/>
            <w:vMerge w:val="restart"/>
            <w:vAlign w:val="center"/>
          </w:tcPr>
          <w:p w14:paraId="4A5ED1F5">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大气环境</w:t>
            </w:r>
          </w:p>
        </w:tc>
        <w:tc>
          <w:tcPr>
            <w:tcW w:w="1559" w:type="dxa"/>
            <w:vAlign w:val="center"/>
          </w:tcPr>
          <w:p w14:paraId="32A9875C">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w:t>
            </w:r>
            <w:r>
              <w:rPr>
                <w:rFonts w:hint="eastAsia"/>
                <w:color w:val="000000" w:themeColor="text1"/>
                <w:szCs w:val="21"/>
                <w14:textFill>
                  <w14:solidFill>
                    <w14:schemeClr w14:val="tx1"/>
                  </w14:solidFill>
                </w14:textFill>
              </w:rPr>
              <w:t>2</w:t>
            </w:r>
            <w:r>
              <w:rPr>
                <w:rFonts w:hint="default"/>
                <w:color w:val="000000" w:themeColor="text1"/>
                <w:szCs w:val="21"/>
                <w14:textFill>
                  <w14:solidFill>
                    <w14:schemeClr w14:val="tx1"/>
                  </w14:solidFill>
                </w14:textFill>
              </w:rPr>
              <w:t>（依托）</w:t>
            </w:r>
          </w:p>
        </w:tc>
        <w:tc>
          <w:tcPr>
            <w:tcW w:w="1560" w:type="dxa"/>
            <w:vAlign w:val="center"/>
          </w:tcPr>
          <w:p w14:paraId="2CBAA8B8">
            <w:pPr>
              <w:keepNext w:val="0"/>
              <w:keepLines w:val="0"/>
              <w:suppressLineNumbers w:val="0"/>
              <w:adjustRightInd w:val="0"/>
              <w:snapToGrid w:val="0"/>
              <w:spacing w:before="0" w:beforeAutospacing="0" w:after="0" w:afterAutospacing="0" w:line="360" w:lineRule="exact"/>
              <w:ind w:left="0" w:right="0"/>
              <w:jc w:val="center"/>
              <w:rPr>
                <w:rFonts w:hint="default" w:eastAsia="宋体"/>
                <w:color w:val="000000" w:themeColor="text1"/>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TRVOC、非甲烷总烃、</w:t>
            </w: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r>
              <w:rPr>
                <w:rFonts w:hint="eastAsia"/>
                <w:color w:val="000000" w:themeColor="text1"/>
                <w:kern w:val="0"/>
                <w:szCs w:val="21"/>
                <w:lang w:val="zh-CN" w:eastAsia="en-US"/>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臭气浓度</w:t>
            </w:r>
          </w:p>
        </w:tc>
        <w:tc>
          <w:tcPr>
            <w:tcW w:w="2409" w:type="dxa"/>
            <w:vAlign w:val="center"/>
          </w:tcPr>
          <w:p w14:paraId="0FE75B96">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依托现有通风橱收集后依托现有活性炭吸附装置处理，尾气依托现有25m高排气筒排放</w:t>
            </w:r>
          </w:p>
        </w:tc>
        <w:tc>
          <w:tcPr>
            <w:tcW w:w="2030" w:type="dxa"/>
            <w:vMerge w:val="restart"/>
            <w:vAlign w:val="center"/>
          </w:tcPr>
          <w:p w14:paraId="39B13A92">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 xml:space="preserve">《工业企业挥发性有机物排放控制标准》（DB12/524-2020）其他行业 </w:t>
            </w:r>
          </w:p>
        </w:tc>
      </w:tr>
      <w:tr w14:paraId="19551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Merge w:val="continue"/>
            <w:vAlign w:val="center"/>
          </w:tcPr>
          <w:p w14:paraId="083B4718">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559" w:type="dxa"/>
            <w:vAlign w:val="center"/>
          </w:tcPr>
          <w:p w14:paraId="652325F4">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w:t>
            </w:r>
            <w:r>
              <w:rPr>
                <w:rFonts w:hint="eastAsia"/>
                <w:color w:val="000000" w:themeColor="text1"/>
                <w:szCs w:val="21"/>
                <w14:textFill>
                  <w14:solidFill>
                    <w14:schemeClr w14:val="tx1"/>
                  </w14:solidFill>
                </w14:textFill>
              </w:rPr>
              <w:t>4</w:t>
            </w:r>
            <w:r>
              <w:rPr>
                <w:rFonts w:hint="default"/>
                <w:color w:val="000000" w:themeColor="text1"/>
                <w:szCs w:val="21"/>
                <w14:textFill>
                  <w14:solidFill>
                    <w14:schemeClr w14:val="tx1"/>
                  </w14:solidFill>
                </w14:textFill>
              </w:rPr>
              <w:t>（依托）</w:t>
            </w:r>
          </w:p>
        </w:tc>
        <w:tc>
          <w:tcPr>
            <w:tcW w:w="1560" w:type="dxa"/>
            <w:vAlign w:val="center"/>
          </w:tcPr>
          <w:p w14:paraId="1073F15D">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TRVOC、非甲烷总烃、</w:t>
            </w:r>
            <w:r>
              <w:rPr>
                <w:rFonts w:hint="eastAsia"/>
                <w:color w:val="000000" w:themeColor="text1"/>
                <w:kern w:val="0"/>
                <w:szCs w:val="21"/>
                <w:lang w:val="zh-CN" w:eastAsia="en-US"/>
                <w14:textFill>
                  <w14:solidFill>
                    <w14:schemeClr w14:val="tx1"/>
                  </w14:solidFill>
                </w14:textFill>
              </w:rPr>
              <w:t>甲苯</w:t>
            </w:r>
            <w:r>
              <w:rPr>
                <w:rFonts w:hint="eastAsia"/>
                <w:color w:val="000000" w:themeColor="text1"/>
                <w:kern w:val="0"/>
                <w:szCs w:val="21"/>
                <w:lang w:val="en-US" w:eastAsia="zh-CN"/>
                <w14:textFill>
                  <w14:solidFill>
                    <w14:schemeClr w14:val="tx1"/>
                  </w14:solidFill>
                </w14:textFill>
              </w:rPr>
              <w:t>、二甲苯</w:t>
            </w:r>
          </w:p>
        </w:tc>
        <w:tc>
          <w:tcPr>
            <w:tcW w:w="2409" w:type="dxa"/>
            <w:vAlign w:val="center"/>
          </w:tcPr>
          <w:p w14:paraId="4AFF2998">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依托现有通风橱收集后依托现有活性炭吸附装置处理，尾气通过依托现有25m高排气筒排放</w:t>
            </w:r>
          </w:p>
        </w:tc>
        <w:tc>
          <w:tcPr>
            <w:tcW w:w="2030" w:type="dxa"/>
            <w:vMerge w:val="continue"/>
            <w:vAlign w:val="center"/>
          </w:tcPr>
          <w:p w14:paraId="39EB7786">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r>
      <w:tr w14:paraId="5BD86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Merge w:val="continue"/>
            <w:vAlign w:val="center"/>
          </w:tcPr>
          <w:p w14:paraId="708EA2DC">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559" w:type="dxa"/>
            <w:vAlign w:val="center"/>
          </w:tcPr>
          <w:p w14:paraId="2B0ACA8F">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P4-5（依托）</w:t>
            </w:r>
          </w:p>
        </w:tc>
        <w:tc>
          <w:tcPr>
            <w:tcW w:w="1560" w:type="dxa"/>
            <w:vAlign w:val="center"/>
          </w:tcPr>
          <w:p w14:paraId="58099482">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TRVOC、非甲烷总烃</w:t>
            </w:r>
            <w:r>
              <w:rPr>
                <w:rFonts w:hint="eastAsia"/>
                <w:color w:val="000000" w:themeColor="text1"/>
                <w:kern w:val="0"/>
                <w:szCs w:val="21"/>
                <w:lang w:val="zh-CN" w:eastAsia="en-US"/>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臭气浓度</w:t>
            </w:r>
          </w:p>
        </w:tc>
        <w:tc>
          <w:tcPr>
            <w:tcW w:w="2409" w:type="dxa"/>
            <w:vAlign w:val="center"/>
          </w:tcPr>
          <w:p w14:paraId="029320CA">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依托现有通风橱收集后依托现有活性炭吸附装置处理，尾气依托现有25m高排气筒排放</w:t>
            </w:r>
          </w:p>
        </w:tc>
        <w:tc>
          <w:tcPr>
            <w:tcW w:w="2030" w:type="dxa"/>
            <w:vAlign w:val="center"/>
          </w:tcPr>
          <w:p w14:paraId="615D8586">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《工业企业挥发性有机物排放控制标准》（DB12/524-202</w:t>
            </w:r>
          </w:p>
        </w:tc>
      </w:tr>
      <w:tr w14:paraId="348E9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79B14690">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地表水环境</w:t>
            </w:r>
          </w:p>
        </w:tc>
        <w:tc>
          <w:tcPr>
            <w:tcW w:w="1559" w:type="dxa"/>
            <w:vAlign w:val="center"/>
          </w:tcPr>
          <w:p w14:paraId="20ED00B8">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DW04（实验废水）</w:t>
            </w:r>
          </w:p>
        </w:tc>
        <w:tc>
          <w:tcPr>
            <w:tcW w:w="1560" w:type="dxa"/>
            <w:vAlign w:val="center"/>
          </w:tcPr>
          <w:p w14:paraId="3F4156CE">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pH值、SS、COD、BOD</w:t>
            </w:r>
            <w:r>
              <w:rPr>
                <w:rFonts w:hint="default"/>
                <w:color w:val="000000" w:themeColor="text1"/>
                <w:szCs w:val="21"/>
                <w:vertAlign w:val="subscript"/>
                <w14:textFill>
                  <w14:solidFill>
                    <w14:schemeClr w14:val="tx1"/>
                  </w14:solidFill>
                </w14:textFill>
              </w:rPr>
              <w:t>5</w:t>
            </w:r>
            <w:r>
              <w:rPr>
                <w:rFonts w:hint="default"/>
                <w:color w:val="000000" w:themeColor="text1"/>
                <w:szCs w:val="21"/>
                <w14:textFill>
                  <w14:solidFill>
                    <w14:schemeClr w14:val="tx1"/>
                  </w14:solidFill>
                </w14:textFill>
              </w:rPr>
              <w:t>、氨氮、总磷、总氮、石油类</w:t>
            </w:r>
          </w:p>
        </w:tc>
        <w:tc>
          <w:tcPr>
            <w:tcW w:w="2409" w:type="dxa"/>
            <w:vAlign w:val="center"/>
          </w:tcPr>
          <w:p w14:paraId="48ABED02">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依托</w:t>
            </w:r>
            <w:r>
              <w:rPr>
                <w:rFonts w:hint="default"/>
                <w:color w:val="000000" w:themeColor="text1"/>
                <w:szCs w:val="21"/>
                <w14:textFill>
                  <w14:solidFill>
                    <w14:schemeClr w14:val="tx1"/>
                  </w14:solidFill>
                </w14:textFill>
              </w:rPr>
              <w:t>分析楼</w:t>
            </w:r>
            <w:r>
              <w:rPr>
                <w:rFonts w:hint="default"/>
                <w:bCs/>
                <w:color w:val="000000" w:themeColor="text1"/>
                <w:szCs w:val="21"/>
                <w14:textFill>
                  <w14:solidFill>
                    <w14:schemeClr w14:val="tx1"/>
                  </w14:solidFill>
                </w14:textFill>
              </w:rPr>
              <w:t>现有</w:t>
            </w:r>
            <w:r>
              <w:rPr>
                <w:rFonts w:hint="default"/>
                <w:color w:val="000000" w:themeColor="text1"/>
                <w:szCs w:val="21"/>
                <w14:textFill>
                  <w14:solidFill>
                    <w14:schemeClr w14:val="tx1"/>
                  </w14:solidFill>
                </w14:textFill>
              </w:rPr>
              <w:t>污水处理站处理</w:t>
            </w:r>
            <w:r>
              <w:rPr>
                <w:rFonts w:hint="eastAsia"/>
                <w:color w:val="000000" w:themeColor="text1"/>
                <w:szCs w:val="21"/>
                <w14:textFill>
                  <w14:solidFill>
                    <w14:schemeClr w14:val="tx1"/>
                  </w14:solidFill>
                </w14:textFill>
              </w:rPr>
              <w:t>达标后经</w:t>
            </w:r>
            <w:r>
              <w:rPr>
                <w:rFonts w:hint="eastAsia"/>
                <w:color w:val="000000" w:themeColor="text1"/>
                <w:szCs w:val="21"/>
                <w:lang w:val="en-US" w:eastAsia="zh-CN"/>
                <w14:textFill>
                  <w14:solidFill>
                    <w14:schemeClr w14:val="tx1"/>
                  </w14:solidFill>
                </w14:textFill>
              </w:rPr>
              <w:t>基地</w:t>
            </w:r>
            <w:r>
              <w:rPr>
                <w:rFonts w:hint="default"/>
                <w:color w:val="000000" w:themeColor="text1"/>
                <w:szCs w:val="21"/>
                <w14:textFill>
                  <w14:solidFill>
                    <w14:schemeClr w14:val="tx1"/>
                  </w14:solidFill>
                </w14:textFill>
              </w:rPr>
              <w:t>DW04总排口排入市政污水管网，最终进入新河污水处理厂处理</w:t>
            </w:r>
          </w:p>
        </w:tc>
        <w:tc>
          <w:tcPr>
            <w:tcW w:w="2030" w:type="dxa"/>
            <w:vAlign w:val="center"/>
          </w:tcPr>
          <w:p w14:paraId="06B04D35">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《污水综合排放标准》DB12/356-2018三级</w:t>
            </w:r>
          </w:p>
        </w:tc>
      </w:tr>
      <w:tr w14:paraId="28A81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5D62CAD2">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声环境</w:t>
            </w:r>
          </w:p>
        </w:tc>
        <w:tc>
          <w:tcPr>
            <w:tcW w:w="1559" w:type="dxa"/>
            <w:vAlign w:val="center"/>
          </w:tcPr>
          <w:p w14:paraId="320BC656">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c>
          <w:tcPr>
            <w:tcW w:w="1560" w:type="dxa"/>
            <w:vAlign w:val="center"/>
          </w:tcPr>
          <w:p w14:paraId="08C4A83D">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c>
          <w:tcPr>
            <w:tcW w:w="2409" w:type="dxa"/>
            <w:vAlign w:val="center"/>
          </w:tcPr>
          <w:p w14:paraId="7B76DB36">
            <w:pPr>
              <w:pStyle w:val="50"/>
              <w:keepNext w:val="0"/>
              <w:keepLines w:val="0"/>
              <w:suppressLineNumbers w:val="0"/>
              <w:spacing w:before="0" w:beforeAutospacing="0" w:after="0" w:afterAutospacing="0" w:line="360" w:lineRule="exact"/>
              <w:ind w:left="0" w:righ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030" w:type="dxa"/>
            <w:vAlign w:val="center"/>
          </w:tcPr>
          <w:p w14:paraId="19C4A985">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r>
      <w:tr w14:paraId="3AD5B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66" w:type="dxa"/>
            <w:vAlign w:val="center"/>
          </w:tcPr>
          <w:p w14:paraId="52FC55B1">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电磁辐射</w:t>
            </w:r>
          </w:p>
        </w:tc>
        <w:tc>
          <w:tcPr>
            <w:tcW w:w="1559" w:type="dxa"/>
            <w:vAlign w:val="center"/>
          </w:tcPr>
          <w:p w14:paraId="35703EE5">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c>
          <w:tcPr>
            <w:tcW w:w="1560" w:type="dxa"/>
            <w:vAlign w:val="center"/>
          </w:tcPr>
          <w:p w14:paraId="2E2997A2">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c>
          <w:tcPr>
            <w:tcW w:w="2409" w:type="dxa"/>
            <w:vAlign w:val="center"/>
          </w:tcPr>
          <w:p w14:paraId="0CAADD6C">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c>
          <w:tcPr>
            <w:tcW w:w="2030" w:type="dxa"/>
            <w:vAlign w:val="center"/>
          </w:tcPr>
          <w:p w14:paraId="11FD3B39">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w:t>
            </w:r>
          </w:p>
        </w:tc>
      </w:tr>
      <w:tr w14:paraId="6A695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66" w:type="dxa"/>
            <w:vAlign w:val="center"/>
          </w:tcPr>
          <w:p w14:paraId="349ADC24">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固体废物</w:t>
            </w:r>
          </w:p>
        </w:tc>
        <w:tc>
          <w:tcPr>
            <w:tcW w:w="7558" w:type="dxa"/>
            <w:gridSpan w:val="4"/>
            <w:vAlign w:val="center"/>
          </w:tcPr>
          <w:p w14:paraId="33FC2021">
            <w:pPr>
              <w:keepNext w:val="0"/>
              <w:keepLines w:val="0"/>
              <w:suppressLineNumbers w:val="0"/>
              <w:adjustRightInd w:val="0"/>
              <w:snapToGrid w:val="0"/>
              <w:spacing w:before="0" w:beforeAutospacing="0" w:after="0" w:afterAutospacing="0" w:line="360" w:lineRule="exact"/>
              <w:ind w:left="0" w:right="0"/>
              <w:rPr>
                <w:rFonts w:hint="default"/>
                <w:color w:val="000000" w:themeColor="text1"/>
                <w:kern w:val="0"/>
                <w:szCs w:val="21"/>
                <w14:textFill>
                  <w14:solidFill>
                    <w14:schemeClr w14:val="tx1"/>
                  </w14:solidFill>
                </w14:textFill>
              </w:rPr>
            </w:pPr>
            <w:r>
              <w:rPr>
                <w:rFonts w:hint="default"/>
                <w:color w:val="000000" w:themeColor="text1"/>
                <w:szCs w:val="21"/>
                <w14:textFill>
                  <w14:solidFill>
                    <w14:schemeClr w14:val="tx1"/>
                  </w14:solidFill>
                </w14:textFill>
              </w:rPr>
              <w:t>本项目新增固体废物主要包括</w:t>
            </w:r>
            <w:r>
              <w:rPr>
                <w:rFonts w:hint="eastAsia"/>
                <w:color w:val="000000" w:themeColor="text1"/>
                <w:szCs w:val="21"/>
                <w14:textFill>
                  <w14:solidFill>
                    <w14:schemeClr w14:val="tx1"/>
                  </w14:solidFill>
                </w14:textFill>
              </w:rPr>
              <w:t>废水泥浆、</w:t>
            </w:r>
            <w:r>
              <w:rPr>
                <w:rFonts w:hint="eastAsia"/>
                <w:color w:val="000000" w:themeColor="text1"/>
                <w:szCs w:val="21"/>
                <w:lang w:val="en-US" w:eastAsia="zh-CN"/>
                <w14:textFill>
                  <w14:solidFill>
                    <w14:schemeClr w14:val="tx1"/>
                  </w14:solidFill>
                </w14:textFill>
              </w:rPr>
              <w:t>灼烧残渣、废包装物（废纸箱、废塑料袋等）、废水基钻井液、废普通试剂及样品、破损实验器皿、滴管等、</w:t>
            </w:r>
            <w:r>
              <w:rPr>
                <w:rFonts w:hint="default"/>
                <w:color w:val="000000" w:themeColor="text1"/>
                <w:szCs w:val="21"/>
                <w14:textFill>
                  <w14:solidFill>
                    <w14:schemeClr w14:val="tx1"/>
                  </w14:solidFill>
                </w14:textFill>
              </w:rPr>
              <w:t>废化学试剂、</w:t>
            </w:r>
            <w:r>
              <w:rPr>
                <w:rFonts w:hint="eastAsia"/>
                <w:color w:val="000000" w:themeColor="text1"/>
                <w:szCs w:val="21"/>
                <w:lang w:val="en-US" w:eastAsia="zh-CN"/>
                <w14:textFill>
                  <w14:solidFill>
                    <w14:schemeClr w14:val="tx1"/>
                  </w14:solidFill>
                </w14:textFill>
              </w:rPr>
              <w:t>废试剂瓶、</w:t>
            </w:r>
            <w:r>
              <w:rPr>
                <w:rFonts w:hint="default"/>
                <w:color w:val="000000" w:themeColor="text1"/>
                <w:szCs w:val="21"/>
                <w14:textFill>
                  <w14:solidFill>
                    <w14:schemeClr w14:val="tx1"/>
                  </w14:solidFill>
                </w14:textFill>
              </w:rPr>
              <w:t>实验废液、</w:t>
            </w:r>
            <w:r>
              <w:rPr>
                <w:rFonts w:hint="eastAsia"/>
                <w:color w:val="000000" w:themeColor="text1"/>
                <w:szCs w:val="21"/>
                <w:lang w:val="en-US" w:eastAsia="zh-CN"/>
                <w14:textFill>
                  <w14:solidFill>
                    <w14:schemeClr w14:val="tx1"/>
                  </w14:solidFill>
                </w14:textFill>
              </w:rPr>
              <w:t>实验器皿及实验仪器初次清洗废水</w:t>
            </w:r>
            <w:r>
              <w:rPr>
                <w:rFonts w:hint="default"/>
                <w:color w:val="000000" w:themeColor="text1"/>
                <w:szCs w:val="21"/>
                <w14:textFill>
                  <w14:solidFill>
                    <w14:schemeClr w14:val="tx1"/>
                  </w14:solidFill>
                </w14:textFill>
              </w:rPr>
              <w:t>、沾染废物（含有机溶剂、油类等）</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废活性炭、污泥、含油泥浆、废油桶</w:t>
            </w:r>
            <w:r>
              <w:rPr>
                <w:rFonts w:hint="default"/>
                <w:color w:val="000000" w:themeColor="text1"/>
                <w:szCs w:val="21"/>
                <w14:textFill>
                  <w14:solidFill>
                    <w14:schemeClr w14:val="tx1"/>
                  </w14:solidFill>
                </w14:textFill>
              </w:rPr>
              <w:t>等，</w:t>
            </w:r>
            <w:r>
              <w:rPr>
                <w:rFonts w:hint="eastAsia"/>
                <w:color w:val="000000" w:themeColor="text1"/>
                <w:szCs w:val="21"/>
                <w:lang w:val="en-US" w:eastAsia="zh-CN"/>
                <w14:textFill>
                  <w14:solidFill>
                    <w14:schemeClr w14:val="tx1"/>
                  </w14:solidFill>
                </w14:textFill>
              </w:rPr>
              <w:t>其中</w:t>
            </w:r>
            <w:r>
              <w:rPr>
                <w:rFonts w:hint="eastAsia"/>
                <w:color w:val="000000" w:themeColor="text1"/>
                <w:szCs w:val="21"/>
                <w14:textFill>
                  <w14:solidFill>
                    <w14:schemeClr w14:val="tx1"/>
                  </w14:solidFill>
                </w14:textFill>
              </w:rPr>
              <w:t>废水泥浆、</w:t>
            </w:r>
            <w:r>
              <w:rPr>
                <w:rFonts w:hint="eastAsia"/>
                <w:color w:val="000000" w:themeColor="text1"/>
                <w:szCs w:val="21"/>
                <w:lang w:val="en-US" w:eastAsia="zh-CN"/>
                <w14:textFill>
                  <w14:solidFill>
                    <w14:schemeClr w14:val="tx1"/>
                  </w14:solidFill>
                </w14:textFill>
              </w:rPr>
              <w:t>灼烧残渣、废包装物（废纸箱、废塑料袋等）、废水基钻井液、废普通试剂及样品、破损实验器皿、滴管等为一般固体废物，</w:t>
            </w:r>
            <w:r>
              <w:rPr>
                <w:rFonts w:hint="eastAsia"/>
                <w:color w:val="000000" w:themeColor="text1"/>
                <w:szCs w:val="21"/>
                <w14:textFill>
                  <w14:solidFill>
                    <w14:schemeClr w14:val="tx1"/>
                  </w14:solidFill>
                </w14:textFill>
              </w:rPr>
              <w:t>交由一般工业固废处置利用单位回收处理，</w:t>
            </w:r>
            <w:r>
              <w:rPr>
                <w:rFonts w:hint="default"/>
                <w:color w:val="000000" w:themeColor="text1"/>
                <w:szCs w:val="21"/>
                <w14:textFill>
                  <w14:solidFill>
                    <w14:schemeClr w14:val="tx1"/>
                  </w14:solidFill>
                </w14:textFill>
              </w:rPr>
              <w:t>废化学试剂、</w:t>
            </w:r>
            <w:r>
              <w:rPr>
                <w:rFonts w:hint="eastAsia"/>
                <w:color w:val="000000" w:themeColor="text1"/>
                <w:szCs w:val="21"/>
                <w:lang w:val="en-US" w:eastAsia="zh-CN"/>
                <w14:textFill>
                  <w14:solidFill>
                    <w14:schemeClr w14:val="tx1"/>
                  </w14:solidFill>
                </w14:textFill>
              </w:rPr>
              <w:t>废试剂瓶、</w:t>
            </w:r>
            <w:r>
              <w:rPr>
                <w:rFonts w:hint="default"/>
                <w:color w:val="000000" w:themeColor="text1"/>
                <w:szCs w:val="21"/>
                <w14:textFill>
                  <w14:solidFill>
                    <w14:schemeClr w14:val="tx1"/>
                  </w14:solidFill>
                </w14:textFill>
              </w:rPr>
              <w:t>实验废液、</w:t>
            </w:r>
            <w:r>
              <w:rPr>
                <w:rFonts w:hint="eastAsia"/>
                <w:color w:val="000000" w:themeColor="text1"/>
                <w:szCs w:val="21"/>
                <w:lang w:val="en-US" w:eastAsia="zh-CN"/>
                <w14:textFill>
                  <w14:solidFill>
                    <w14:schemeClr w14:val="tx1"/>
                  </w14:solidFill>
                </w14:textFill>
              </w:rPr>
              <w:t>实验器皿及实验仪器初次清洗废水</w:t>
            </w:r>
            <w:r>
              <w:rPr>
                <w:rFonts w:hint="default"/>
                <w:color w:val="000000" w:themeColor="text1"/>
                <w:szCs w:val="21"/>
                <w14:textFill>
                  <w14:solidFill>
                    <w14:schemeClr w14:val="tx1"/>
                  </w14:solidFill>
                </w14:textFill>
              </w:rPr>
              <w:t>、沾染废物（含有机溶剂、油类等）</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废活性炭、污泥、含油泥浆、废油桶为危险废物，</w:t>
            </w:r>
            <w:r>
              <w:rPr>
                <w:rFonts w:hint="default"/>
                <w:color w:val="000000" w:themeColor="text1"/>
                <w:szCs w:val="21"/>
                <w14:textFill>
                  <w14:solidFill>
                    <w14:schemeClr w14:val="tx1"/>
                  </w14:solidFill>
                </w14:textFill>
              </w:rPr>
              <w:t>依托现有危废暂存间存储，定期交有资质单位进行处理。</w:t>
            </w:r>
          </w:p>
        </w:tc>
      </w:tr>
      <w:tr w14:paraId="4A88A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266" w:type="dxa"/>
            <w:vAlign w:val="center"/>
          </w:tcPr>
          <w:p w14:paraId="64658CFD">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土壤及地下水污染防治措施</w:t>
            </w:r>
          </w:p>
        </w:tc>
        <w:tc>
          <w:tcPr>
            <w:tcW w:w="7558" w:type="dxa"/>
            <w:gridSpan w:val="4"/>
            <w:vAlign w:val="center"/>
          </w:tcPr>
          <w:p w14:paraId="381BED8D">
            <w:pPr>
              <w:keepNext w:val="0"/>
              <w:keepLines w:val="0"/>
              <w:suppressLineNumbers w:val="0"/>
              <w:adjustRightInd w:val="0"/>
              <w:snapToGrid w:val="0"/>
              <w:spacing w:before="0" w:beforeAutospacing="0" w:after="0" w:afterAutospacing="0" w:line="360" w:lineRule="exact"/>
              <w:ind w:left="0" w:right="0"/>
              <w:rPr>
                <w:rFonts w:hint="default"/>
                <w:color w:val="000000" w:themeColor="text1"/>
                <w:szCs w:val="21"/>
                <w14:textFill>
                  <w14:solidFill>
                    <w14:schemeClr w14:val="tx1"/>
                  </w14:solidFill>
                </w14:textFill>
              </w:rPr>
            </w:pPr>
          </w:p>
          <w:p w14:paraId="26DEC06B">
            <w:pPr>
              <w:keepNext w:val="0"/>
              <w:keepLines w:val="0"/>
              <w:suppressLineNumbers w:val="0"/>
              <w:adjustRightInd w:val="0"/>
              <w:snapToGrid w:val="0"/>
              <w:spacing w:before="0" w:beforeAutospacing="0" w:after="0" w:afterAutospacing="0" w:line="3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地面硬化，涂地坪漆</w:t>
            </w:r>
          </w:p>
          <w:p w14:paraId="2690456B">
            <w:pPr>
              <w:keepNext w:val="0"/>
              <w:keepLines w:val="0"/>
              <w:suppressLineNumbers w:val="0"/>
              <w:adjustRightInd w:val="0"/>
              <w:snapToGrid w:val="0"/>
              <w:spacing w:before="0" w:beforeAutospacing="0" w:after="0" w:afterAutospacing="0" w:line="360" w:lineRule="exact"/>
              <w:ind w:left="0" w:right="0"/>
              <w:rPr>
                <w:rFonts w:hint="default"/>
                <w:color w:val="000000" w:themeColor="text1"/>
                <w:szCs w:val="21"/>
                <w14:textFill>
                  <w14:solidFill>
                    <w14:schemeClr w14:val="tx1"/>
                  </w14:solidFill>
                </w14:textFill>
              </w:rPr>
            </w:pPr>
          </w:p>
        </w:tc>
      </w:tr>
      <w:tr w14:paraId="1049C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66" w:type="dxa"/>
            <w:vAlign w:val="center"/>
          </w:tcPr>
          <w:p w14:paraId="76BD12F3">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生态保护措施</w:t>
            </w:r>
          </w:p>
        </w:tc>
        <w:tc>
          <w:tcPr>
            <w:tcW w:w="7558" w:type="dxa"/>
            <w:gridSpan w:val="4"/>
            <w:vAlign w:val="center"/>
          </w:tcPr>
          <w:p w14:paraId="4E8CF2C1">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无</w:t>
            </w:r>
          </w:p>
        </w:tc>
      </w:tr>
      <w:tr w14:paraId="004FD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266" w:type="dxa"/>
            <w:vAlign w:val="center"/>
          </w:tcPr>
          <w:p w14:paraId="7970CCF6">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pacing w:val="-8"/>
                <w:szCs w:val="21"/>
                <w14:textFill>
                  <w14:solidFill>
                    <w14:schemeClr w14:val="tx1"/>
                  </w14:solidFill>
                </w14:textFill>
              </w:rPr>
            </w:pPr>
            <w:r>
              <w:rPr>
                <w:rFonts w:hint="default"/>
                <w:color w:val="000000" w:themeColor="text1"/>
                <w:spacing w:val="-8"/>
                <w:szCs w:val="21"/>
                <w14:textFill>
                  <w14:solidFill>
                    <w14:schemeClr w14:val="tx1"/>
                  </w14:solidFill>
                </w14:textFill>
              </w:rPr>
              <w:t>环境风险</w:t>
            </w:r>
          </w:p>
          <w:p w14:paraId="7773E556">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pacing w:val="-8"/>
                <w:szCs w:val="21"/>
                <w14:textFill>
                  <w14:solidFill>
                    <w14:schemeClr w14:val="tx1"/>
                  </w14:solidFill>
                </w14:textFill>
              </w:rPr>
            </w:pPr>
            <w:r>
              <w:rPr>
                <w:rFonts w:hint="default"/>
                <w:color w:val="000000" w:themeColor="text1"/>
                <w:spacing w:val="-8"/>
                <w:szCs w:val="21"/>
                <w14:textFill>
                  <w14:solidFill>
                    <w14:schemeClr w14:val="tx1"/>
                  </w14:solidFill>
                </w14:textFill>
              </w:rPr>
              <w:t>防范措施</w:t>
            </w:r>
          </w:p>
        </w:tc>
        <w:tc>
          <w:tcPr>
            <w:tcW w:w="7558" w:type="dxa"/>
            <w:gridSpan w:val="4"/>
            <w:vAlign w:val="center"/>
          </w:tcPr>
          <w:p w14:paraId="34320AB4">
            <w:pPr>
              <w:keepNext w:val="0"/>
              <w:keepLines w:val="0"/>
              <w:suppressLineNumbers w:val="0"/>
              <w:autoSpaceDE w:val="0"/>
              <w:autoSpaceDN w:val="0"/>
              <w:adjustRightInd w:val="0"/>
              <w:spacing w:before="0" w:beforeAutospacing="0" w:after="0" w:afterAutospacing="0" w:line="360" w:lineRule="exact"/>
              <w:ind w:left="0" w:right="0"/>
              <w:rPr>
                <w:rFonts w:hint="default"/>
                <w:color w:val="000000" w:themeColor="text1"/>
                <w:kern w:val="0"/>
                <w14:textFill>
                  <w14:solidFill>
                    <w14:schemeClr w14:val="tx1"/>
                  </w14:solidFill>
                </w14:textFill>
              </w:rPr>
            </w:pPr>
            <w:r>
              <w:rPr>
                <w:rFonts w:hint="default" w:ascii="Cambria Math" w:hAnsi="Cambria Math" w:cs="Cambria Math"/>
                <w:color w:val="000000" w:themeColor="text1"/>
                <w:kern w:val="0"/>
                <w14:textFill>
                  <w14:solidFill>
                    <w14:schemeClr w14:val="tx1"/>
                  </w14:solidFill>
                </w14:textFill>
              </w:rPr>
              <w:t>①</w:t>
            </w:r>
            <w:r>
              <w:rPr>
                <w:rFonts w:hint="default"/>
                <w:color w:val="000000" w:themeColor="text1"/>
                <w:kern w:val="0"/>
                <w14:textFill>
                  <w14:solidFill>
                    <w14:schemeClr w14:val="tx1"/>
                  </w14:solidFill>
                </w14:textFill>
              </w:rPr>
              <w:t>建设单位已建立相关巡检制度，可及时发现泄漏、火灾次生环境事故的发生。</w:t>
            </w:r>
          </w:p>
          <w:p w14:paraId="7ED17BF8">
            <w:pPr>
              <w:keepNext w:val="0"/>
              <w:keepLines w:val="0"/>
              <w:suppressLineNumbers w:val="0"/>
              <w:autoSpaceDE w:val="0"/>
              <w:autoSpaceDN w:val="0"/>
              <w:adjustRightInd w:val="0"/>
              <w:spacing w:before="0" w:beforeAutospacing="0" w:after="0" w:afterAutospacing="0" w:line="360" w:lineRule="exact"/>
              <w:ind w:left="0" w:right="0"/>
              <w:rPr>
                <w:rFonts w:hint="default"/>
                <w:color w:val="000000" w:themeColor="text1"/>
                <w:kern w:val="0"/>
                <w14:textFill>
                  <w14:solidFill>
                    <w14:schemeClr w14:val="tx1"/>
                  </w14:solidFill>
                </w14:textFill>
              </w:rPr>
            </w:pPr>
            <w:r>
              <w:rPr>
                <w:rFonts w:hint="default" w:ascii="Cambria Math" w:hAnsi="Cambria Math" w:cs="Cambria Math"/>
                <w:color w:val="000000" w:themeColor="text1"/>
                <w:kern w:val="0"/>
                <w14:textFill>
                  <w14:solidFill>
                    <w14:schemeClr w14:val="tx1"/>
                  </w14:solidFill>
                </w14:textFill>
              </w:rPr>
              <w:t>②</w:t>
            </w:r>
            <w:r>
              <w:rPr>
                <w:rFonts w:hint="default"/>
                <w:color w:val="000000" w:themeColor="text1"/>
                <w:kern w:val="0"/>
                <w14:textFill>
                  <w14:solidFill>
                    <w14:schemeClr w14:val="tx1"/>
                  </w14:solidFill>
                </w14:textFill>
              </w:rPr>
              <w:t>对储存的容器应设置明显的标识及警示牌，对使用危险化学品的名称、数量进行严格登记；对储存化学品的容器，应经有关检验部门定期检验合格后，才能使用；凡储存、使用危险化学品的岗位，都应配置合格的防毒器材、消防器材，并确保其处于完好状态。</w:t>
            </w:r>
          </w:p>
          <w:p w14:paraId="6E9C615B">
            <w:pPr>
              <w:keepNext w:val="0"/>
              <w:keepLines w:val="0"/>
              <w:suppressLineNumbers w:val="0"/>
              <w:adjustRightInd w:val="0"/>
              <w:snapToGrid w:val="0"/>
              <w:spacing w:before="0" w:beforeAutospacing="0" w:after="0" w:afterAutospacing="0" w:line="360" w:lineRule="exact"/>
              <w:ind w:left="0" w:right="0"/>
              <w:rPr>
                <w:rFonts w:hint="default"/>
                <w:color w:val="000000" w:themeColor="text1"/>
                <w14:textFill>
                  <w14:solidFill>
                    <w14:schemeClr w14:val="tx1"/>
                  </w14:solidFill>
                </w14:textFill>
              </w:rPr>
            </w:pPr>
            <w:r>
              <w:rPr>
                <w:rFonts w:hint="default" w:ascii="Cambria Math" w:hAnsi="Cambria Math" w:cs="Cambria Math"/>
                <w:color w:val="000000" w:themeColor="text1"/>
                <w:kern w:val="0"/>
                <w14:textFill>
                  <w14:solidFill>
                    <w14:schemeClr w14:val="tx1"/>
                  </w14:solidFill>
                </w14:textFill>
              </w:rPr>
              <w:t>③</w:t>
            </w:r>
            <w:r>
              <w:rPr>
                <w:rFonts w:hint="default"/>
                <w:color w:val="000000" w:themeColor="text1"/>
                <w14:textFill>
                  <w14:solidFill>
                    <w14:schemeClr w14:val="tx1"/>
                  </w14:solidFill>
                </w14:textFill>
              </w:rPr>
              <w:t>建设单位在化学品储存间地面进行防渗漏处理。现有危废暂存间内地面已进行防腐防渗处理。</w:t>
            </w:r>
          </w:p>
        </w:tc>
      </w:tr>
      <w:tr w14:paraId="56F53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66" w:type="dxa"/>
            <w:vAlign w:val="center"/>
          </w:tcPr>
          <w:p w14:paraId="10EB783A">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pacing w:val="-8"/>
                <w:szCs w:val="21"/>
                <w14:textFill>
                  <w14:solidFill>
                    <w14:schemeClr w14:val="tx1"/>
                  </w14:solidFill>
                </w14:textFill>
              </w:rPr>
            </w:pPr>
            <w:r>
              <w:rPr>
                <w:rFonts w:hint="default"/>
                <w:color w:val="000000" w:themeColor="text1"/>
                <w:spacing w:val="-8"/>
                <w:szCs w:val="21"/>
                <w14:textFill>
                  <w14:solidFill>
                    <w14:schemeClr w14:val="tx1"/>
                  </w14:solidFill>
                </w14:textFill>
              </w:rPr>
              <w:t>其他环境</w:t>
            </w:r>
          </w:p>
          <w:p w14:paraId="347015F3">
            <w:pPr>
              <w:keepNext w:val="0"/>
              <w:keepLines w:val="0"/>
              <w:suppressLineNumbers w:val="0"/>
              <w:adjustRightInd w:val="0"/>
              <w:snapToGrid w:val="0"/>
              <w:spacing w:before="0" w:beforeAutospacing="0" w:after="0" w:afterAutospacing="0" w:line="360" w:lineRule="exact"/>
              <w:ind w:left="0" w:right="0"/>
              <w:jc w:val="center"/>
              <w:rPr>
                <w:rFonts w:hint="default"/>
                <w:color w:val="000000" w:themeColor="text1"/>
                <w:spacing w:val="-8"/>
                <w:szCs w:val="21"/>
                <w14:textFill>
                  <w14:solidFill>
                    <w14:schemeClr w14:val="tx1"/>
                  </w14:solidFill>
                </w14:textFill>
              </w:rPr>
            </w:pPr>
            <w:r>
              <w:rPr>
                <w:rFonts w:hint="default"/>
                <w:color w:val="000000" w:themeColor="text1"/>
                <w:spacing w:val="-8"/>
                <w:szCs w:val="21"/>
                <w14:textFill>
                  <w14:solidFill>
                    <w14:schemeClr w14:val="tx1"/>
                  </w14:solidFill>
                </w14:textFill>
              </w:rPr>
              <w:t>管理要求</w:t>
            </w:r>
          </w:p>
        </w:tc>
        <w:tc>
          <w:tcPr>
            <w:tcW w:w="7558" w:type="dxa"/>
            <w:gridSpan w:val="4"/>
            <w:vAlign w:val="center"/>
          </w:tcPr>
          <w:p w14:paraId="4B06DB0F">
            <w:pPr>
              <w:keepNext w:val="0"/>
              <w:keepLines w:val="0"/>
              <w:suppressLineNumbers w:val="0"/>
              <w:adjustRightInd w:val="0"/>
              <w:snapToGrid w:val="0"/>
              <w:spacing w:before="0" w:beforeAutospacing="0" w:after="0" w:afterAutospacing="0" w:line="360" w:lineRule="exact"/>
              <w:ind w:left="0" w:right="0" w:firstLine="420" w:firstLineChars="20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（1）排污口规范化</w:t>
            </w:r>
          </w:p>
          <w:p w14:paraId="610E9AF3">
            <w:pPr>
              <w:keepNext w:val="0"/>
              <w:keepLines w:val="0"/>
              <w:suppressLineNumbers w:val="0"/>
              <w:adjustRightInd w:val="0"/>
              <w:snapToGrid w:val="0"/>
              <w:spacing w:before="0" w:beforeAutospacing="0" w:after="0" w:afterAutospacing="0" w:line="360" w:lineRule="exact"/>
              <w:ind w:left="0" w:right="0" w:firstLine="420" w:firstLineChars="20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本项目依托的排气筒P4-</w:t>
            </w:r>
            <w:r>
              <w:rPr>
                <w:rFonts w:hint="eastAsia"/>
                <w:color w:val="000000" w:themeColor="text1"/>
                <w:szCs w:val="21"/>
                <w14:textFill>
                  <w14:solidFill>
                    <w14:schemeClr w14:val="tx1"/>
                  </w14:solidFill>
                </w14:textFill>
              </w:rPr>
              <w:t>2</w:t>
            </w:r>
            <w:r>
              <w:rPr>
                <w:rFonts w:hint="default"/>
                <w:color w:val="000000" w:themeColor="text1"/>
                <w:szCs w:val="21"/>
                <w14:textFill>
                  <w14:solidFill>
                    <w14:schemeClr w14:val="tx1"/>
                  </w14:solidFill>
                </w14:textFill>
              </w:rPr>
              <w:t>、P4-</w:t>
            </w:r>
            <w:r>
              <w:rPr>
                <w:rFonts w:hint="eastAsia"/>
                <w:color w:val="000000" w:themeColor="text1"/>
                <w:szCs w:val="21"/>
                <w14:textFill>
                  <w14:solidFill>
                    <w14:schemeClr w14:val="tx1"/>
                  </w14:solidFill>
                </w14:textFill>
              </w:rPr>
              <w:t>4</w:t>
            </w:r>
            <w:r>
              <w:rPr>
                <w:rFonts w:hint="default"/>
                <w:color w:val="000000" w:themeColor="text1"/>
                <w:szCs w:val="21"/>
                <w14:textFill>
                  <w14:solidFill>
                    <w14:schemeClr w14:val="tx1"/>
                  </w14:solidFill>
                </w14:textFill>
              </w:rPr>
              <w:t>、P4-5建设均按照《关于加强我市排放口规范化整治工作的通知》（津环保监理[2002]71号）以及《关于发布“天津市污染源排放口规范化技术要求”的通知》（津环保监测[2007]57号）要求进行了建设。</w:t>
            </w:r>
          </w:p>
          <w:p w14:paraId="085B4794">
            <w:pPr>
              <w:keepNext w:val="0"/>
              <w:keepLines w:val="0"/>
              <w:suppressLineNumbers w:val="0"/>
              <w:adjustRightInd w:val="0"/>
              <w:snapToGrid w:val="0"/>
              <w:spacing w:before="0" w:beforeAutospacing="0" w:after="0" w:afterAutospacing="0" w:line="360" w:lineRule="exact"/>
              <w:ind w:left="0" w:right="0" w:firstLine="420" w:firstLineChars="20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（2）排污许可制度衔接</w:t>
            </w:r>
          </w:p>
          <w:p w14:paraId="5254FF5A">
            <w:pPr>
              <w:keepNext w:val="0"/>
              <w:keepLines w:val="0"/>
              <w:suppressLineNumbers w:val="0"/>
              <w:adjustRightInd w:val="0"/>
              <w:snapToGrid w:val="0"/>
              <w:spacing w:before="0" w:beforeAutospacing="0" w:after="0" w:afterAutospacing="0" w:line="360" w:lineRule="exact"/>
              <w:ind w:left="0" w:right="0" w:firstLine="420" w:firstLineChars="200"/>
              <w:rPr>
                <w:rFonts w:hint="default" w:eastAsia="宋体"/>
                <w:color w:val="000000" w:themeColor="text1"/>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根据固定污染源排污许可分类管理名录（2019年版）</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企业排污为登记管理，</w:t>
            </w:r>
          </w:p>
          <w:p w14:paraId="10DE90F5">
            <w:pPr>
              <w:keepNext w:val="0"/>
              <w:keepLines w:val="0"/>
              <w:suppressLineNumbers w:val="0"/>
              <w:adjustRightInd w:val="0"/>
              <w:snapToGrid w:val="0"/>
              <w:spacing w:before="0" w:beforeAutospacing="0" w:after="0" w:afterAutospacing="0" w:line="360" w:lineRule="exact"/>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本项目在通过环境影响评价审批后，产生实际排污行为之前应当</w:t>
            </w:r>
            <w:r>
              <w:rPr>
                <w:rFonts w:hint="eastAsia"/>
                <w:color w:val="000000" w:themeColor="text1"/>
                <w:szCs w:val="21"/>
                <w:lang w:val="en-US" w:eastAsia="zh-CN"/>
                <w14:textFill>
                  <w14:solidFill>
                    <w14:schemeClr w14:val="tx1"/>
                  </w14:solidFill>
                </w14:textFill>
              </w:rPr>
              <w:t>完成排污许可登记并取得登记回执</w:t>
            </w:r>
            <w:r>
              <w:rPr>
                <w:rFonts w:hint="default"/>
                <w:color w:val="000000" w:themeColor="text1"/>
                <w:szCs w:val="21"/>
                <w14:textFill>
                  <w14:solidFill>
                    <w14:schemeClr w14:val="tx1"/>
                  </w14:solidFill>
                </w14:textFill>
              </w:rPr>
              <w:t>。</w:t>
            </w:r>
          </w:p>
          <w:p w14:paraId="456BB96E">
            <w:pPr>
              <w:pStyle w:val="62"/>
              <w:keepNext w:val="0"/>
              <w:keepLines w:val="0"/>
              <w:suppressLineNumbers w:val="0"/>
              <w:snapToGrid w:val="0"/>
              <w:spacing w:before="0" w:beforeAutospacing="0" w:after="0" w:afterAutospacing="0" w:line="3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（3）环境保护竣工验收</w:t>
            </w:r>
          </w:p>
          <w:p w14:paraId="50B5942A">
            <w:pPr>
              <w:pStyle w:val="62"/>
              <w:keepNext w:val="0"/>
              <w:keepLines w:val="0"/>
              <w:suppressLineNumbers w:val="0"/>
              <w:snapToGrid w:val="0"/>
              <w:spacing w:before="0" w:beforeAutospacing="0" w:after="0" w:afterAutospacing="0" w:line="3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依据《建设项目竣工环境保护验收暂行办法》（国环规环评〔2017〕4号）和《建设项目竣工环境保护验收技术指南 污染影响类》（生态环境部公告2018年第9号），建设单位是建设项目竣工环境保护验收的责任主体，应当按照本办法规定的程序和标准，组织对配套建设的环境保护设施进行验收。</w:t>
            </w:r>
          </w:p>
          <w:p w14:paraId="6101FBFA">
            <w:pPr>
              <w:pStyle w:val="62"/>
              <w:keepNext w:val="0"/>
              <w:keepLines w:val="0"/>
              <w:suppressLineNumbers w:val="0"/>
              <w:snapToGrid w:val="0"/>
              <w:spacing w:before="0" w:beforeAutospacing="0" w:after="0" w:afterAutospacing="0" w:line="3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建设项目竣工后，建设单位应当如实查验、监测、记载建设项目环境保护设施的建设和调试情况，编制验收监测（调查）报告。公开相关信息，接受社会监督，确保建设项目需要配套建设的环境保护设施与主体工程同时投产或者使用，并对验收内容、结论和所公开信息的真实性、准确性和完整性负责。环境保护设施未与主体工程同时建成的，或者应当取得排污许可证但未取得的，建设单位不得对该建设项目环境保护设施进行调试。建设项目配套建设的环境保护设施经验收合格后，其主体工程方可投入生产或者使用；未经验收或者验收不合格的，不得投入生产或者使用。</w:t>
            </w:r>
          </w:p>
          <w:p w14:paraId="242C952A">
            <w:pPr>
              <w:pStyle w:val="62"/>
              <w:keepNext w:val="0"/>
              <w:keepLines w:val="0"/>
              <w:suppressLineNumbers w:val="0"/>
              <w:snapToGrid w:val="0"/>
              <w:spacing w:before="0" w:beforeAutospacing="0" w:after="0" w:afterAutospacing="0" w:line="360" w:lineRule="exact"/>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除需要取得排污许可证的水和大气污染防治设施外，其他环境保护设施的验收期限一般不超过3个月；需要对该类环境保护设施进行调试或者整改的，验收期限可以适当延期，但最长不超过12个月。</w:t>
            </w:r>
          </w:p>
          <w:p w14:paraId="5D6342F3">
            <w:pPr>
              <w:keepNext w:val="0"/>
              <w:keepLines w:val="0"/>
              <w:suppressLineNumbers w:val="0"/>
              <w:adjustRightInd w:val="0"/>
              <w:snapToGrid w:val="0"/>
              <w:spacing w:before="0" w:beforeAutospacing="0" w:after="0" w:afterAutospacing="0" w:line="360" w:lineRule="exact"/>
              <w:ind w:left="0" w:right="0" w:firstLine="420" w:firstLineChars="20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w:t>
            </w:r>
            <w:r>
              <w:rPr>
                <w:rFonts w:hint="eastAsia"/>
                <w:color w:val="000000" w:themeColor="text1"/>
                <w:lang w:val="en-US" w:eastAsia="zh-CN"/>
                <w14:textFill>
                  <w14:solidFill>
                    <w14:schemeClr w14:val="tx1"/>
                  </w14:solidFill>
                </w14:textFill>
              </w:rPr>
              <w:t>根据地方环境管理部门要求，</w:t>
            </w:r>
            <w:r>
              <w:rPr>
                <w:rFonts w:hint="default"/>
                <w:color w:val="000000" w:themeColor="text1"/>
                <w:szCs w:val="21"/>
                <w14:textFill>
                  <w14:solidFill>
                    <w14:schemeClr w14:val="tx1"/>
                  </w14:solidFill>
                </w14:textFill>
              </w:rPr>
              <w:t>按《关于印发天津市涉气工业污染源自动监控系统建设工作方案的通知》完成自动监控系统建设。</w:t>
            </w:r>
          </w:p>
          <w:p w14:paraId="60D1429C">
            <w:pPr>
              <w:keepNext w:val="0"/>
              <w:keepLines w:val="0"/>
              <w:suppressLineNumbers w:val="0"/>
              <w:adjustRightInd w:val="0"/>
              <w:snapToGrid w:val="0"/>
              <w:spacing w:before="0" w:beforeAutospacing="0" w:after="0" w:afterAutospacing="0" w:line="360" w:lineRule="exact"/>
              <w:ind w:left="0" w:right="0" w:firstLine="420" w:firstLineChars="200"/>
              <w:rPr>
                <w:rFonts w:hint="default"/>
                <w:color w:val="000000" w:themeColor="text1"/>
                <w:szCs w:val="21"/>
                <w14:textFill>
                  <w14:solidFill>
                    <w14:schemeClr w14:val="tx1"/>
                  </w14:solidFill>
                </w14:textFill>
              </w:rPr>
            </w:pPr>
          </w:p>
        </w:tc>
      </w:tr>
    </w:tbl>
    <w:p w14:paraId="190EAA34">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sectPr>
          <w:pgSz w:w="11906" w:h="16838"/>
          <w:pgMar w:top="1701" w:right="1531" w:bottom="1701" w:left="1531" w:header="851" w:footer="992" w:gutter="0"/>
          <w:cols w:space="425" w:num="1"/>
          <w:docGrid w:type="lines" w:linePitch="312" w:charSpace="0"/>
        </w:sectPr>
      </w:pPr>
    </w:p>
    <w:p w14:paraId="62A445AF">
      <w:pPr>
        <w:pStyle w:val="21"/>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0"/>
          <w:szCs w:val="30"/>
          <w14:textFill>
            <w14:solidFill>
              <w14:schemeClr w14:val="tx1"/>
            </w14:solidFill>
          </w14:textFill>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DF9D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3123EA3">
            <w:pPr>
              <w:keepNext w:val="0"/>
              <w:keepLines w:val="0"/>
              <w:suppressLineNumbers w:val="0"/>
              <w:spacing w:before="0" w:beforeAutospacing="0" w:after="0" w:afterAutospacing="0" w:line="48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项目建设内容符合国家产业政策要求，选址符合该地区总体规划。实验过程产生的废气污染物经废气治理措施处理后可实现达标排放；废水经总排口排入市政管网，最终进入下游污水处理厂处理，具有可行的排水去向；各类固体废物均得到合理的处理处置措施，不产生二次污染；在落实本评价论述的风险防范措施后，项目环境风险可防可控。在综上所述，本项目在落实各项环保措施的情况下，各类污染物可以做到达标排放，不会对环境产生明显影响，从环境角度，本项目建设具备环境可行性。</w:t>
            </w:r>
          </w:p>
        </w:tc>
      </w:tr>
    </w:tbl>
    <w:p w14:paraId="75502BD4">
      <w:pPr>
        <w:rPr>
          <w:color w:val="000000" w:themeColor="text1"/>
          <w14:textFill>
            <w14:solidFill>
              <w14:schemeClr w14:val="tx1"/>
            </w14:solidFill>
          </w14:textFill>
        </w:rPr>
        <w:sectPr>
          <w:pgSz w:w="11906" w:h="16838"/>
          <w:pgMar w:top="1701" w:right="1531" w:bottom="1701" w:left="1531" w:header="851" w:footer="992" w:gutter="0"/>
          <w:cols w:space="425" w:num="1"/>
          <w:docGrid w:type="lines" w:linePitch="312" w:charSpace="0"/>
        </w:sectPr>
      </w:pPr>
      <w:r>
        <w:rPr>
          <w:color w:val="000000" w:themeColor="text1"/>
          <w14:textFill>
            <w14:solidFill>
              <w14:schemeClr w14:val="tx1"/>
            </w14:solidFill>
          </w14:textFill>
        </w:rPr>
        <w:br w:type="page"/>
      </w:r>
    </w:p>
    <w:p w14:paraId="1FAE68B7">
      <w:pPr>
        <w:rPr>
          <w:color w:val="000000" w:themeColor="text1"/>
          <w14:textFill>
            <w14:solidFill>
              <w14:schemeClr w14:val="tx1"/>
            </w14:solidFill>
          </w14:textFill>
        </w:rPr>
      </w:pPr>
      <w:r>
        <w:rPr>
          <w:snapToGrid w:val="0"/>
          <w:color w:val="000000" w:themeColor="text1"/>
          <w:sz w:val="32"/>
          <w:szCs w:val="32"/>
          <w14:textFill>
            <w14:solidFill>
              <w14:schemeClr w14:val="tx1"/>
            </w14:solidFill>
          </w14:textFill>
        </w:rPr>
        <w:t>附表</w:t>
      </w:r>
    </w:p>
    <w:p w14:paraId="00F40256">
      <w:pPr>
        <w:pStyle w:val="21"/>
        <w:adjustRightInd w:val="0"/>
        <w:snapToGrid w:val="0"/>
        <w:spacing w:before="0" w:beforeAutospacing="0" w:after="0" w:afterAutospacing="0" w:line="552" w:lineRule="auto"/>
        <w:jc w:val="center"/>
        <w:outlineLvl w:val="0"/>
        <w:rPr>
          <w:rFonts w:ascii="Times New Roman" w:hAnsi="Times New Roman" w:cs="Times New Roman"/>
          <w:snapToGrid w:val="0"/>
          <w:color w:val="000000" w:themeColor="text1"/>
          <w:sz w:val="38"/>
          <w:szCs w:val="38"/>
          <w14:textFill>
            <w14:solidFill>
              <w14:schemeClr w14:val="tx1"/>
            </w14:solidFill>
          </w14:textFill>
        </w:rPr>
      </w:pPr>
      <w:r>
        <w:rPr>
          <w:rFonts w:ascii="Times New Roman" w:hAnsi="Times New Roman" w:cs="Times New Roman"/>
          <w:snapToGrid w:val="0"/>
          <w:color w:val="000000" w:themeColor="text1"/>
          <w:sz w:val="38"/>
          <w:szCs w:val="38"/>
          <w14:textFill>
            <w14:solidFill>
              <w14:schemeClr w14:val="tx1"/>
            </w14:solidFill>
          </w14:textFill>
        </w:rPr>
        <w:t>建设项目污染物排放量汇总表</w:t>
      </w:r>
    </w:p>
    <w:tbl>
      <w:tblPr>
        <w:tblStyle w:val="24"/>
        <w:tblW w:w="137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540"/>
        <w:gridCol w:w="1699"/>
        <w:gridCol w:w="1165"/>
        <w:gridCol w:w="1469"/>
        <w:gridCol w:w="1532"/>
        <w:gridCol w:w="1633"/>
        <w:gridCol w:w="1699"/>
        <w:gridCol w:w="1132"/>
      </w:tblGrid>
      <w:tr w14:paraId="469DF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48" w:type="dxa"/>
            <w:tcBorders>
              <w:top w:val="single" w:color="auto" w:sz="8" w:space="0"/>
              <w:left w:val="single" w:color="auto" w:sz="8" w:space="0"/>
              <w:bottom w:val="single" w:color="auto" w:sz="4" w:space="0"/>
              <w:right w:val="single" w:color="auto" w:sz="4" w:space="0"/>
              <w:tl2br w:val="single" w:color="auto" w:sz="4" w:space="0"/>
            </w:tcBorders>
            <w:tcMar>
              <w:left w:w="28" w:type="dxa"/>
              <w:right w:w="28" w:type="dxa"/>
            </w:tcMar>
            <w:vAlign w:val="center"/>
          </w:tcPr>
          <w:p w14:paraId="2C0A4628">
            <w:pPr>
              <w:pStyle w:val="21"/>
              <w:keepNext w:val="0"/>
              <w:keepLines w:val="0"/>
              <w:widowControl w:val="0"/>
              <w:suppressLineNumbers w:val="0"/>
              <w:adjustRightInd w:val="0"/>
              <w:snapToGrid w:val="0"/>
              <w:spacing w:before="31" w:beforeLines="10" w:beforeAutospacing="0" w:after="0" w:afterAutospacing="0" w:line="280" w:lineRule="exact"/>
              <w:ind w:left="0" w:right="0"/>
              <w:jc w:val="right"/>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项目</w:t>
            </w:r>
          </w:p>
          <w:p w14:paraId="213226C1">
            <w:pPr>
              <w:pStyle w:val="21"/>
              <w:keepNext w:val="0"/>
              <w:keepLines w:val="0"/>
              <w:widowControl w:val="0"/>
              <w:suppressLineNumbers w:val="0"/>
              <w:adjustRightInd w:val="0"/>
              <w:snapToGrid w:val="0"/>
              <w:spacing w:before="31" w:beforeLines="10" w:beforeAutospacing="0" w:after="0" w:afterAutospacing="0" w:line="280" w:lineRule="exact"/>
              <w:ind w:left="0" w:right="0"/>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分类</w:t>
            </w:r>
          </w:p>
        </w:tc>
        <w:tc>
          <w:tcPr>
            <w:tcW w:w="254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C057E4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污染物名称</w:t>
            </w:r>
          </w:p>
        </w:tc>
        <w:tc>
          <w:tcPr>
            <w:tcW w:w="169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9C99EC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现有工程</w:t>
            </w:r>
          </w:p>
          <w:p w14:paraId="66DC1C1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排放量(固体废物产生量)</w:t>
            </w:r>
            <w:r>
              <w:rPr>
                <w:rFonts w:hint="default" w:ascii="Times New Roman" w:hAnsi="Times New Roman" w:cs="Times New Roman"/>
                <w:color w:val="000000" w:themeColor="text1"/>
                <w:kern w:val="21"/>
                <w:sz w:val="21"/>
                <w:lang w:bidi="ar"/>
                <w14:textFill>
                  <w14:solidFill>
                    <w14:schemeClr w14:val="tx1"/>
                  </w14:solidFill>
                </w14:textFill>
              </w:rPr>
              <w:fldChar w:fldCharType="begin"/>
            </w:r>
            <w:r>
              <w:rPr>
                <w:rFonts w:hint="default" w:ascii="Times New Roman" w:hAnsi="Times New Roman" w:cs="Times New Roman"/>
                <w:snapToGrid w:val="0"/>
                <w:color w:val="000000" w:themeColor="text1"/>
                <w:kern w:val="21"/>
                <w:sz w:val="21"/>
                <w:lang w:bidi="ar"/>
                <w14:textFill>
                  <w14:solidFill>
                    <w14:schemeClr w14:val="tx1"/>
                  </w14:solidFill>
                </w14:textFill>
              </w:rPr>
              <w:instrText xml:space="preserve"> = 1 \* GB3 \* MERGEFORMAT </w:instrText>
            </w:r>
            <w:r>
              <w:rPr>
                <w:rFonts w:hint="default" w:ascii="Times New Roman" w:hAnsi="Times New Roman" w:cs="Times New Roman"/>
                <w:color w:val="000000" w:themeColor="text1"/>
                <w:kern w:val="21"/>
                <w:sz w:val="21"/>
                <w:lang w:bidi="ar"/>
                <w14:textFill>
                  <w14:solidFill>
                    <w14:schemeClr w14:val="tx1"/>
                  </w14:solidFill>
                </w14:textFill>
              </w:rPr>
              <w:fldChar w:fldCharType="separate"/>
            </w:r>
            <w:r>
              <w:rPr>
                <w:rFonts w:hint="default" w:ascii="Times New Roman" w:hAnsi="Times New Roman" w:cs="Times New Roman"/>
                <w:color w:val="000000" w:themeColor="text1"/>
                <w:kern w:val="0"/>
                <w:sz w:val="21"/>
                <w:lang w:bidi="ar"/>
                <w14:textFill>
                  <w14:solidFill>
                    <w14:schemeClr w14:val="tx1"/>
                  </w14:solidFill>
                </w14:textFill>
              </w:rPr>
              <w:t>①</w:t>
            </w:r>
            <w:r>
              <w:rPr>
                <w:rFonts w:hint="default" w:ascii="Times New Roman" w:hAnsi="Times New Roman" w:cs="Times New Roman"/>
                <w:color w:val="000000" w:themeColor="text1"/>
                <w:kern w:val="21"/>
                <w:sz w:val="21"/>
                <w:lang w:bidi="ar"/>
                <w14:textFill>
                  <w14:solidFill>
                    <w14:schemeClr w14:val="tx1"/>
                  </w14:solidFill>
                </w14:textFill>
              </w:rPr>
              <w:fldChar w:fldCharType="end"/>
            </w:r>
          </w:p>
        </w:tc>
        <w:tc>
          <w:tcPr>
            <w:tcW w:w="1165"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252F0CA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现有工程</w:t>
            </w:r>
          </w:p>
          <w:p w14:paraId="1905B79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许可排放量</w:t>
            </w:r>
          </w:p>
          <w:p w14:paraId="0B61E46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color w:val="000000" w:themeColor="text1"/>
                <w:kern w:val="21"/>
                <w:sz w:val="21"/>
                <w:lang w:bidi="ar"/>
                <w14:textFill>
                  <w14:solidFill>
                    <w14:schemeClr w14:val="tx1"/>
                  </w14:solidFill>
                </w14:textFill>
              </w:rPr>
              <w:fldChar w:fldCharType="begin"/>
            </w:r>
            <w:r>
              <w:rPr>
                <w:rFonts w:hint="default" w:ascii="Times New Roman" w:hAnsi="Times New Roman" w:cs="Times New Roman"/>
                <w:color w:val="000000" w:themeColor="text1"/>
                <w:kern w:val="21"/>
                <w:sz w:val="21"/>
                <w:lang w:bidi="ar"/>
                <w14:textFill>
                  <w14:solidFill>
                    <w14:schemeClr w14:val="tx1"/>
                  </w14:solidFill>
                </w14:textFill>
              </w:rPr>
              <w:instrText xml:space="preserve"> </w:instrText>
            </w:r>
            <w:r>
              <w:rPr>
                <w:rFonts w:hint="default" w:ascii="Times New Roman" w:hAnsi="Times New Roman" w:cs="Times New Roman"/>
                <w:snapToGrid w:val="0"/>
                <w:color w:val="000000" w:themeColor="text1"/>
                <w:kern w:val="21"/>
                <w:sz w:val="21"/>
                <w:lang w:bidi="ar"/>
                <w14:textFill>
                  <w14:solidFill>
                    <w14:schemeClr w14:val="tx1"/>
                  </w14:solidFill>
                </w14:textFill>
              </w:rPr>
              <w:instrText xml:space="preserve">= 2 \* GB3 \* MERGEFORMAT </w:instrText>
            </w:r>
            <w:r>
              <w:rPr>
                <w:rFonts w:hint="default" w:ascii="Times New Roman" w:hAnsi="Times New Roman" w:cs="Times New Roman"/>
                <w:color w:val="000000" w:themeColor="text1"/>
                <w:kern w:val="21"/>
                <w:sz w:val="21"/>
                <w:lang w:bidi="ar"/>
                <w14:textFill>
                  <w14:solidFill>
                    <w14:schemeClr w14:val="tx1"/>
                  </w14:solidFill>
                </w14:textFill>
              </w:rPr>
              <w:fldChar w:fldCharType="separate"/>
            </w:r>
            <w:r>
              <w:rPr>
                <w:rFonts w:hint="default" w:ascii="Times New Roman" w:hAnsi="Times New Roman" w:cs="Times New Roman"/>
                <w:snapToGrid w:val="0"/>
                <w:color w:val="000000" w:themeColor="text1"/>
                <w:kern w:val="21"/>
                <w:sz w:val="21"/>
                <w:lang w:bidi="ar"/>
                <w14:textFill>
                  <w14:solidFill>
                    <w14:schemeClr w14:val="tx1"/>
                  </w14:solidFill>
                </w14:textFill>
              </w:rPr>
              <w:t>②</w:t>
            </w:r>
            <w:r>
              <w:rPr>
                <w:rFonts w:hint="default" w:ascii="Times New Roman" w:hAnsi="Times New Roman" w:cs="Times New Roman"/>
                <w:color w:val="000000" w:themeColor="text1"/>
                <w:kern w:val="21"/>
                <w:sz w:val="21"/>
                <w:lang w:bidi="ar"/>
                <w14:textFill>
                  <w14:solidFill>
                    <w14:schemeClr w14:val="tx1"/>
                  </w14:solidFill>
                </w14:textFill>
              </w:rPr>
              <w:fldChar w:fldCharType="end"/>
            </w:r>
          </w:p>
        </w:tc>
        <w:tc>
          <w:tcPr>
            <w:tcW w:w="146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584A34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在建工程</w:t>
            </w:r>
          </w:p>
          <w:p w14:paraId="0C79B74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排放量(固体废物产生量)</w:t>
            </w:r>
            <w:r>
              <w:rPr>
                <w:rFonts w:hint="default" w:ascii="Times New Roman" w:hAnsi="Times New Roman" w:cs="Times New Roman"/>
                <w:color w:val="000000" w:themeColor="text1"/>
                <w:kern w:val="21"/>
                <w:sz w:val="21"/>
                <w:lang w:bidi="ar"/>
                <w14:textFill>
                  <w14:solidFill>
                    <w14:schemeClr w14:val="tx1"/>
                  </w14:solidFill>
                </w14:textFill>
              </w:rPr>
              <w:fldChar w:fldCharType="begin"/>
            </w:r>
            <w:r>
              <w:rPr>
                <w:rFonts w:hint="default" w:ascii="Times New Roman" w:hAnsi="Times New Roman" w:cs="Times New Roman"/>
                <w:snapToGrid w:val="0"/>
                <w:color w:val="000000" w:themeColor="text1"/>
                <w:kern w:val="21"/>
                <w:sz w:val="21"/>
                <w:lang w:bidi="ar"/>
                <w14:textFill>
                  <w14:solidFill>
                    <w14:schemeClr w14:val="tx1"/>
                  </w14:solidFill>
                </w14:textFill>
              </w:rPr>
              <w:instrText xml:space="preserve"> = 3 \* GB3 \* MERGEFORMAT </w:instrText>
            </w:r>
            <w:r>
              <w:rPr>
                <w:rFonts w:hint="default" w:ascii="Times New Roman" w:hAnsi="Times New Roman" w:cs="Times New Roman"/>
                <w:color w:val="000000" w:themeColor="text1"/>
                <w:kern w:val="21"/>
                <w:sz w:val="21"/>
                <w:lang w:bidi="ar"/>
                <w14:textFill>
                  <w14:solidFill>
                    <w14:schemeClr w14:val="tx1"/>
                  </w14:solidFill>
                </w14:textFill>
              </w:rPr>
              <w:fldChar w:fldCharType="separate"/>
            </w:r>
            <w:r>
              <w:rPr>
                <w:rFonts w:hint="default" w:ascii="Times New Roman" w:hAnsi="Times New Roman" w:cs="Times New Roman"/>
                <w:color w:val="000000" w:themeColor="text1"/>
                <w:kern w:val="0"/>
                <w:sz w:val="21"/>
                <w:lang w:bidi="ar"/>
                <w14:textFill>
                  <w14:solidFill>
                    <w14:schemeClr w14:val="tx1"/>
                  </w14:solidFill>
                </w14:textFill>
              </w:rPr>
              <w:t>③</w:t>
            </w:r>
            <w:r>
              <w:rPr>
                <w:rFonts w:hint="default" w:ascii="Times New Roman" w:hAnsi="Times New Roman" w:cs="Times New Roman"/>
                <w:color w:val="000000" w:themeColor="text1"/>
                <w:kern w:val="21"/>
                <w:sz w:val="21"/>
                <w:lang w:bidi="ar"/>
                <w14:textFill>
                  <w14:solidFill>
                    <w14:schemeClr w14:val="tx1"/>
                  </w14:solidFill>
                </w14:textFill>
              </w:rPr>
              <w:fldChar w:fldCharType="end"/>
            </w:r>
          </w:p>
        </w:tc>
        <w:tc>
          <w:tcPr>
            <w:tcW w:w="1532"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34793E1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本项目</w:t>
            </w:r>
          </w:p>
          <w:p w14:paraId="2A4FD8A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排放量(固体废物产生量)</w:t>
            </w:r>
            <w:r>
              <w:rPr>
                <w:rFonts w:hint="default" w:ascii="Times New Roman" w:hAnsi="Times New Roman" w:cs="Times New Roman"/>
                <w:color w:val="000000" w:themeColor="text1"/>
                <w:kern w:val="21"/>
                <w:sz w:val="21"/>
                <w:lang w:bidi="ar"/>
                <w14:textFill>
                  <w14:solidFill>
                    <w14:schemeClr w14:val="tx1"/>
                  </w14:solidFill>
                </w14:textFill>
              </w:rPr>
              <w:fldChar w:fldCharType="begin"/>
            </w:r>
            <w:r>
              <w:rPr>
                <w:rFonts w:hint="default" w:ascii="Times New Roman" w:hAnsi="Times New Roman" w:cs="Times New Roman"/>
                <w:snapToGrid w:val="0"/>
                <w:color w:val="000000" w:themeColor="text1"/>
                <w:kern w:val="21"/>
                <w:sz w:val="21"/>
                <w:lang w:bidi="ar"/>
                <w14:textFill>
                  <w14:solidFill>
                    <w14:schemeClr w14:val="tx1"/>
                  </w14:solidFill>
                </w14:textFill>
              </w:rPr>
              <w:instrText xml:space="preserve"> = 4 \* GB3 \* MERGEFORMAT </w:instrText>
            </w:r>
            <w:r>
              <w:rPr>
                <w:rFonts w:hint="default" w:ascii="Times New Roman" w:hAnsi="Times New Roman" w:cs="Times New Roman"/>
                <w:color w:val="000000" w:themeColor="text1"/>
                <w:kern w:val="21"/>
                <w:sz w:val="21"/>
                <w:lang w:bidi="ar"/>
                <w14:textFill>
                  <w14:solidFill>
                    <w14:schemeClr w14:val="tx1"/>
                  </w14:solidFill>
                </w14:textFill>
              </w:rPr>
              <w:fldChar w:fldCharType="separate"/>
            </w:r>
            <w:r>
              <w:rPr>
                <w:rFonts w:hint="default" w:ascii="Times New Roman" w:hAnsi="Times New Roman" w:cs="Times New Roman"/>
                <w:color w:val="000000" w:themeColor="text1"/>
                <w:kern w:val="0"/>
                <w:sz w:val="21"/>
                <w:lang w:bidi="ar"/>
                <w14:textFill>
                  <w14:solidFill>
                    <w14:schemeClr w14:val="tx1"/>
                  </w14:solidFill>
                </w14:textFill>
              </w:rPr>
              <w:t>④</w:t>
            </w:r>
            <w:r>
              <w:rPr>
                <w:rFonts w:hint="default" w:ascii="Times New Roman" w:hAnsi="Times New Roman" w:cs="Times New Roman"/>
                <w:color w:val="000000" w:themeColor="text1"/>
                <w:kern w:val="21"/>
                <w:sz w:val="21"/>
                <w:lang w:bidi="ar"/>
                <w14:textFill>
                  <w14:solidFill>
                    <w14:schemeClr w14:val="tx1"/>
                  </w14:solidFill>
                </w14:textFill>
              </w:rPr>
              <w:fldChar w:fldCharType="end"/>
            </w:r>
          </w:p>
        </w:tc>
        <w:tc>
          <w:tcPr>
            <w:tcW w:w="1633"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5436CEB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以新带老削减量</w:t>
            </w:r>
          </w:p>
          <w:p w14:paraId="55A512B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(新建项目不填)</w:t>
            </w:r>
            <w:r>
              <w:rPr>
                <w:rFonts w:hint="default" w:ascii="Times New Roman" w:hAnsi="Times New Roman" w:cs="Times New Roman"/>
                <w:color w:val="000000" w:themeColor="text1"/>
                <w:kern w:val="21"/>
                <w:sz w:val="21"/>
                <w:lang w:bidi="ar"/>
                <w14:textFill>
                  <w14:solidFill>
                    <w14:schemeClr w14:val="tx1"/>
                  </w14:solidFill>
                </w14:textFill>
              </w:rPr>
              <w:fldChar w:fldCharType="begin"/>
            </w:r>
            <w:r>
              <w:rPr>
                <w:rFonts w:hint="default" w:ascii="Times New Roman" w:hAnsi="Times New Roman" w:cs="Times New Roman"/>
                <w:snapToGrid w:val="0"/>
                <w:color w:val="000000" w:themeColor="text1"/>
                <w:kern w:val="21"/>
                <w:sz w:val="21"/>
                <w:lang w:bidi="ar"/>
                <w14:textFill>
                  <w14:solidFill>
                    <w14:schemeClr w14:val="tx1"/>
                  </w14:solidFill>
                </w14:textFill>
              </w:rPr>
              <w:instrText xml:space="preserve"> = 5 \* GB3 \* MERGEFORMAT </w:instrText>
            </w:r>
            <w:r>
              <w:rPr>
                <w:rFonts w:hint="default" w:ascii="Times New Roman" w:hAnsi="Times New Roman" w:cs="Times New Roman"/>
                <w:color w:val="000000" w:themeColor="text1"/>
                <w:kern w:val="21"/>
                <w:sz w:val="21"/>
                <w:lang w:bidi="ar"/>
                <w14:textFill>
                  <w14:solidFill>
                    <w14:schemeClr w14:val="tx1"/>
                  </w14:solidFill>
                </w14:textFill>
              </w:rPr>
              <w:fldChar w:fldCharType="separate"/>
            </w:r>
            <w:r>
              <w:rPr>
                <w:rFonts w:hint="default" w:ascii="Times New Roman" w:hAnsi="Times New Roman" w:cs="Times New Roman"/>
                <w:color w:val="000000" w:themeColor="text1"/>
                <w:kern w:val="0"/>
                <w:sz w:val="21"/>
                <w:lang w:bidi="ar"/>
                <w14:textFill>
                  <w14:solidFill>
                    <w14:schemeClr w14:val="tx1"/>
                  </w14:solidFill>
                </w14:textFill>
              </w:rPr>
              <w:t>⑤</w:t>
            </w:r>
            <w:r>
              <w:rPr>
                <w:rFonts w:hint="default" w:ascii="Times New Roman" w:hAnsi="Times New Roman" w:cs="Times New Roman"/>
                <w:color w:val="000000" w:themeColor="text1"/>
                <w:kern w:val="21"/>
                <w:sz w:val="21"/>
                <w:lang w:bidi="ar"/>
                <w14:textFill>
                  <w14:solidFill>
                    <w14:schemeClr w14:val="tx1"/>
                  </w14:solidFill>
                </w14:textFill>
              </w:rPr>
              <w:fldChar w:fldCharType="end"/>
            </w:r>
          </w:p>
        </w:tc>
        <w:tc>
          <w:tcPr>
            <w:tcW w:w="169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38CC580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本项目建成后</w:t>
            </w:r>
          </w:p>
          <w:p w14:paraId="1259614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全厂排放量(固体废物产生量)</w:t>
            </w:r>
            <w:r>
              <w:rPr>
                <w:rFonts w:hint="default" w:ascii="Times New Roman" w:hAnsi="Times New Roman" w:cs="Times New Roman"/>
                <w:color w:val="000000" w:themeColor="text1"/>
                <w:kern w:val="21"/>
                <w:sz w:val="21"/>
                <w:lang w:bidi="ar"/>
                <w14:textFill>
                  <w14:solidFill>
                    <w14:schemeClr w14:val="tx1"/>
                  </w14:solidFill>
                </w14:textFill>
              </w:rPr>
              <w:fldChar w:fldCharType="begin"/>
            </w:r>
            <w:r>
              <w:rPr>
                <w:rFonts w:hint="default" w:ascii="Times New Roman" w:hAnsi="Times New Roman" w:cs="Times New Roman"/>
                <w:snapToGrid w:val="0"/>
                <w:color w:val="000000" w:themeColor="text1"/>
                <w:kern w:val="21"/>
                <w:sz w:val="21"/>
                <w:lang w:bidi="ar"/>
                <w14:textFill>
                  <w14:solidFill>
                    <w14:schemeClr w14:val="tx1"/>
                  </w14:solidFill>
                </w14:textFill>
              </w:rPr>
              <w:instrText xml:space="preserve"> = 6 \* GB3 \* MERGEFORMAT </w:instrText>
            </w:r>
            <w:r>
              <w:rPr>
                <w:rFonts w:hint="default" w:ascii="Times New Roman" w:hAnsi="Times New Roman" w:cs="Times New Roman"/>
                <w:color w:val="000000" w:themeColor="text1"/>
                <w:kern w:val="21"/>
                <w:sz w:val="21"/>
                <w:lang w:bidi="ar"/>
                <w14:textFill>
                  <w14:solidFill>
                    <w14:schemeClr w14:val="tx1"/>
                  </w14:solidFill>
                </w14:textFill>
              </w:rPr>
              <w:fldChar w:fldCharType="separate"/>
            </w:r>
            <w:r>
              <w:rPr>
                <w:rFonts w:hint="default" w:ascii="Times New Roman" w:hAnsi="Times New Roman" w:cs="Times New Roman"/>
                <w:color w:val="000000" w:themeColor="text1"/>
                <w:kern w:val="0"/>
                <w:sz w:val="21"/>
                <w:lang w:bidi="ar"/>
                <w14:textFill>
                  <w14:solidFill>
                    <w14:schemeClr w14:val="tx1"/>
                  </w14:solidFill>
                </w14:textFill>
              </w:rPr>
              <w:t>⑥</w:t>
            </w:r>
            <w:r>
              <w:rPr>
                <w:rFonts w:hint="default" w:ascii="Times New Roman" w:hAnsi="Times New Roman" w:cs="Times New Roman"/>
                <w:color w:val="000000" w:themeColor="text1"/>
                <w:kern w:val="21"/>
                <w:sz w:val="21"/>
                <w:lang w:bidi="ar"/>
                <w14:textFill>
                  <w14:solidFill>
                    <w14:schemeClr w14:val="tx1"/>
                  </w14:solidFill>
                </w14:textFill>
              </w:rPr>
              <w:fldChar w:fldCharType="end"/>
            </w:r>
          </w:p>
        </w:tc>
        <w:tc>
          <w:tcPr>
            <w:tcW w:w="1132" w:type="dxa"/>
            <w:tcBorders>
              <w:top w:val="single" w:color="auto" w:sz="8" w:space="0"/>
              <w:left w:val="single" w:color="auto" w:sz="4" w:space="0"/>
              <w:bottom w:val="single" w:color="auto" w:sz="4" w:space="0"/>
              <w:right w:val="single" w:color="auto" w:sz="8" w:space="0"/>
            </w:tcBorders>
            <w:tcMar>
              <w:left w:w="28" w:type="dxa"/>
              <w:right w:w="28" w:type="dxa"/>
            </w:tcMar>
            <w:vAlign w:val="center"/>
          </w:tcPr>
          <w:p w14:paraId="09F4BF4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变化量</w:t>
            </w:r>
          </w:p>
          <w:p w14:paraId="0D59BC6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color w:val="000000" w:themeColor="text1"/>
                <w:kern w:val="21"/>
                <w:sz w:val="21"/>
                <w:lang w:bidi="ar"/>
                <w14:textFill>
                  <w14:solidFill>
                    <w14:schemeClr w14:val="tx1"/>
                  </w14:solidFill>
                </w14:textFill>
              </w:rPr>
              <w:fldChar w:fldCharType="begin"/>
            </w:r>
            <w:r>
              <w:rPr>
                <w:rFonts w:hint="default" w:ascii="Times New Roman" w:hAnsi="Times New Roman" w:cs="Times New Roman"/>
                <w:color w:val="000000" w:themeColor="text1"/>
                <w:kern w:val="21"/>
                <w:sz w:val="21"/>
                <w:lang w:bidi="ar"/>
                <w14:textFill>
                  <w14:solidFill>
                    <w14:schemeClr w14:val="tx1"/>
                  </w14:solidFill>
                </w14:textFill>
              </w:rPr>
              <w:instrText xml:space="preserve"> </w:instrText>
            </w:r>
            <w:r>
              <w:rPr>
                <w:rFonts w:hint="default" w:ascii="Times New Roman" w:hAnsi="Times New Roman" w:cs="Times New Roman"/>
                <w:snapToGrid w:val="0"/>
                <w:color w:val="000000" w:themeColor="text1"/>
                <w:kern w:val="21"/>
                <w:sz w:val="21"/>
                <w:lang w:bidi="ar"/>
                <w14:textFill>
                  <w14:solidFill>
                    <w14:schemeClr w14:val="tx1"/>
                  </w14:solidFill>
                </w14:textFill>
              </w:rPr>
              <w:instrText xml:space="preserve">= 7 \* GB3 \* MERGEFORMAT </w:instrText>
            </w:r>
            <w:r>
              <w:rPr>
                <w:rFonts w:hint="default" w:ascii="Times New Roman" w:hAnsi="Times New Roman" w:cs="Times New Roman"/>
                <w:color w:val="000000" w:themeColor="text1"/>
                <w:kern w:val="21"/>
                <w:sz w:val="21"/>
                <w:lang w:bidi="ar"/>
                <w14:textFill>
                  <w14:solidFill>
                    <w14:schemeClr w14:val="tx1"/>
                  </w14:solidFill>
                </w14:textFill>
              </w:rPr>
              <w:fldChar w:fldCharType="separate"/>
            </w:r>
            <w:r>
              <w:rPr>
                <w:rFonts w:hint="default" w:ascii="Times New Roman" w:hAnsi="Times New Roman" w:cs="Times New Roman"/>
                <w:color w:val="000000" w:themeColor="text1"/>
                <w:kern w:val="0"/>
                <w:sz w:val="21"/>
                <w:lang w:bidi="ar"/>
                <w14:textFill>
                  <w14:solidFill>
                    <w14:schemeClr w14:val="tx1"/>
                  </w14:solidFill>
                </w14:textFill>
              </w:rPr>
              <w:t>⑦</w:t>
            </w:r>
            <w:r>
              <w:rPr>
                <w:rFonts w:hint="default" w:ascii="Times New Roman" w:hAnsi="Times New Roman" w:cs="Times New Roman"/>
                <w:color w:val="000000" w:themeColor="text1"/>
                <w:kern w:val="21"/>
                <w:sz w:val="21"/>
                <w:lang w:bidi="ar"/>
                <w14:textFill>
                  <w14:solidFill>
                    <w14:schemeClr w14:val="tx1"/>
                  </w14:solidFill>
                </w14:textFill>
              </w:rPr>
              <w:fldChar w:fldCharType="end"/>
            </w:r>
          </w:p>
        </w:tc>
      </w:tr>
      <w:tr w14:paraId="7B715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restart"/>
            <w:tcBorders>
              <w:top w:val="single" w:color="auto" w:sz="4" w:space="0"/>
              <w:left w:val="single" w:color="auto" w:sz="8" w:space="0"/>
              <w:bottom w:val="single" w:color="auto" w:sz="4" w:space="0"/>
              <w:right w:val="single" w:color="auto" w:sz="4" w:space="0"/>
            </w:tcBorders>
            <w:vAlign w:val="center"/>
          </w:tcPr>
          <w:p w14:paraId="342F587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废气</w:t>
            </w:r>
          </w:p>
        </w:tc>
        <w:tc>
          <w:tcPr>
            <w:tcW w:w="2540" w:type="dxa"/>
            <w:tcBorders>
              <w:top w:val="single" w:color="auto" w:sz="4" w:space="0"/>
              <w:left w:val="single" w:color="auto" w:sz="4" w:space="0"/>
              <w:bottom w:val="single" w:color="auto" w:sz="4" w:space="0"/>
              <w:right w:val="single" w:color="auto" w:sz="4" w:space="0"/>
            </w:tcBorders>
            <w:vAlign w:val="center"/>
          </w:tcPr>
          <w:p w14:paraId="176257F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颗粒物</w:t>
            </w:r>
          </w:p>
        </w:tc>
        <w:tc>
          <w:tcPr>
            <w:tcW w:w="1699" w:type="dxa"/>
            <w:tcBorders>
              <w:top w:val="single" w:color="auto" w:sz="4" w:space="0"/>
              <w:left w:val="single" w:color="auto" w:sz="4" w:space="0"/>
              <w:bottom w:val="single" w:color="auto" w:sz="4" w:space="0"/>
              <w:right w:val="single" w:color="auto" w:sz="4" w:space="0"/>
            </w:tcBorders>
            <w:vAlign w:val="center"/>
          </w:tcPr>
          <w:p w14:paraId="32D5DDE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0.144</w:t>
            </w:r>
          </w:p>
        </w:tc>
        <w:tc>
          <w:tcPr>
            <w:tcW w:w="1165" w:type="dxa"/>
            <w:tcBorders>
              <w:top w:val="single" w:color="auto" w:sz="4" w:space="0"/>
              <w:left w:val="single" w:color="auto" w:sz="4" w:space="0"/>
              <w:bottom w:val="single" w:color="auto" w:sz="4" w:space="0"/>
              <w:right w:val="single" w:color="auto" w:sz="4" w:space="0"/>
            </w:tcBorders>
            <w:vAlign w:val="center"/>
          </w:tcPr>
          <w:p w14:paraId="51AD9BD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0.231</w:t>
            </w:r>
          </w:p>
        </w:tc>
        <w:tc>
          <w:tcPr>
            <w:tcW w:w="1469" w:type="dxa"/>
            <w:tcBorders>
              <w:top w:val="single" w:color="auto" w:sz="4" w:space="0"/>
              <w:left w:val="single" w:color="auto" w:sz="4" w:space="0"/>
              <w:bottom w:val="single" w:color="auto" w:sz="4" w:space="0"/>
              <w:right w:val="single" w:color="auto" w:sz="4" w:space="0"/>
            </w:tcBorders>
            <w:vAlign w:val="center"/>
          </w:tcPr>
          <w:p w14:paraId="0C413DB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3DE8389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w:t>
            </w:r>
          </w:p>
        </w:tc>
        <w:tc>
          <w:tcPr>
            <w:tcW w:w="1633" w:type="dxa"/>
            <w:tcBorders>
              <w:top w:val="single" w:color="auto" w:sz="4" w:space="0"/>
              <w:left w:val="single" w:color="auto" w:sz="4" w:space="0"/>
              <w:bottom w:val="single" w:color="auto" w:sz="4" w:space="0"/>
              <w:right w:val="single" w:color="auto" w:sz="4" w:space="0"/>
            </w:tcBorders>
            <w:vAlign w:val="center"/>
          </w:tcPr>
          <w:p w14:paraId="10CFE6C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vAlign w:val="center"/>
          </w:tcPr>
          <w:p w14:paraId="12D525AE">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r>
              <w:rPr>
                <w:rFonts w:hint="default" w:ascii="Times New Roman" w:hAnsi="Times New Roman" w:cs="Times New Roman"/>
                <w:snapToGrid w:val="0"/>
                <w:color w:val="000000" w:themeColor="text1"/>
                <w:kern w:val="21"/>
                <w:szCs w:val="21"/>
                <w:lang w:bidi="ar"/>
                <w14:textFill>
                  <w14:solidFill>
                    <w14:schemeClr w14:val="tx1"/>
                  </w14:solidFill>
                </w14:textFill>
              </w:rPr>
              <w:t>0.144</w:t>
            </w:r>
          </w:p>
        </w:tc>
        <w:tc>
          <w:tcPr>
            <w:tcW w:w="1132" w:type="dxa"/>
            <w:tcBorders>
              <w:top w:val="single" w:color="auto" w:sz="4" w:space="0"/>
              <w:left w:val="single" w:color="auto" w:sz="4" w:space="0"/>
              <w:bottom w:val="single" w:color="auto" w:sz="4" w:space="0"/>
              <w:right w:val="single" w:color="auto" w:sz="8" w:space="0"/>
            </w:tcBorders>
            <w:vAlign w:val="center"/>
          </w:tcPr>
          <w:p w14:paraId="16133F5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w:t>
            </w:r>
          </w:p>
        </w:tc>
      </w:tr>
      <w:tr w14:paraId="5AEDB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476666E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vAlign w:val="center"/>
          </w:tcPr>
          <w:p w14:paraId="3E86C6C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VOCs</w:t>
            </w:r>
          </w:p>
        </w:tc>
        <w:tc>
          <w:tcPr>
            <w:tcW w:w="1699" w:type="dxa"/>
            <w:tcBorders>
              <w:top w:val="single" w:color="auto" w:sz="4" w:space="0"/>
              <w:left w:val="single" w:color="auto" w:sz="4" w:space="0"/>
              <w:bottom w:val="single" w:color="auto" w:sz="4" w:space="0"/>
              <w:right w:val="single" w:color="auto" w:sz="4" w:space="0"/>
            </w:tcBorders>
            <w:vAlign w:val="center"/>
          </w:tcPr>
          <w:p w14:paraId="538544E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0.077</w:t>
            </w:r>
          </w:p>
        </w:tc>
        <w:tc>
          <w:tcPr>
            <w:tcW w:w="1165" w:type="dxa"/>
            <w:tcBorders>
              <w:top w:val="single" w:color="auto" w:sz="4" w:space="0"/>
              <w:left w:val="single" w:color="auto" w:sz="4" w:space="0"/>
              <w:bottom w:val="single" w:color="auto" w:sz="4" w:space="0"/>
              <w:right w:val="single" w:color="auto" w:sz="4" w:space="0"/>
            </w:tcBorders>
            <w:vAlign w:val="center"/>
          </w:tcPr>
          <w:p w14:paraId="3AB0D54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0.1374</w:t>
            </w:r>
          </w:p>
        </w:tc>
        <w:tc>
          <w:tcPr>
            <w:tcW w:w="1469" w:type="dxa"/>
            <w:tcBorders>
              <w:top w:val="single" w:color="auto" w:sz="4" w:space="0"/>
              <w:left w:val="single" w:color="auto" w:sz="4" w:space="0"/>
              <w:bottom w:val="single" w:color="auto" w:sz="4" w:space="0"/>
              <w:right w:val="single" w:color="auto" w:sz="4" w:space="0"/>
            </w:tcBorders>
            <w:vAlign w:val="center"/>
          </w:tcPr>
          <w:p w14:paraId="2CF3586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0E92CC5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0.722</w:t>
            </w:r>
          </w:p>
        </w:tc>
        <w:tc>
          <w:tcPr>
            <w:tcW w:w="1633" w:type="dxa"/>
            <w:tcBorders>
              <w:top w:val="single" w:color="auto" w:sz="4" w:space="0"/>
              <w:left w:val="single" w:color="auto" w:sz="4" w:space="0"/>
              <w:bottom w:val="single" w:color="auto" w:sz="4" w:space="0"/>
              <w:right w:val="single" w:color="auto" w:sz="4" w:space="0"/>
            </w:tcBorders>
            <w:vAlign w:val="center"/>
          </w:tcPr>
          <w:p w14:paraId="30B71C6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vAlign w:val="center"/>
          </w:tcPr>
          <w:p w14:paraId="7BC93E42">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0.722</w:t>
            </w:r>
          </w:p>
        </w:tc>
        <w:tc>
          <w:tcPr>
            <w:tcW w:w="1132" w:type="dxa"/>
            <w:tcBorders>
              <w:top w:val="single" w:color="auto" w:sz="4" w:space="0"/>
              <w:left w:val="single" w:color="auto" w:sz="4" w:space="0"/>
              <w:bottom w:val="single" w:color="auto" w:sz="4" w:space="0"/>
              <w:right w:val="single" w:color="auto" w:sz="8" w:space="0"/>
            </w:tcBorders>
            <w:vAlign w:val="center"/>
          </w:tcPr>
          <w:p w14:paraId="7266559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0.722</w:t>
            </w:r>
          </w:p>
        </w:tc>
      </w:tr>
      <w:tr w14:paraId="49C12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6D50212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vAlign w:val="center"/>
          </w:tcPr>
          <w:p w14:paraId="3613F69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SO</w:t>
            </w:r>
            <w:r>
              <w:rPr>
                <w:rFonts w:hint="default" w:ascii="Times New Roman" w:hAnsi="Times New Roman" w:cs="Times New Roman"/>
                <w:snapToGrid w:val="0"/>
                <w:color w:val="000000" w:themeColor="text1"/>
                <w:kern w:val="21"/>
                <w:sz w:val="21"/>
                <w:vertAlign w:val="subscript"/>
                <w:lang w:bidi="ar"/>
                <w14:textFill>
                  <w14:solidFill>
                    <w14:schemeClr w14:val="tx1"/>
                  </w14:solidFill>
                </w14:textFill>
              </w:rPr>
              <w:t>2</w:t>
            </w:r>
          </w:p>
        </w:tc>
        <w:tc>
          <w:tcPr>
            <w:tcW w:w="1699" w:type="dxa"/>
            <w:tcBorders>
              <w:top w:val="single" w:color="auto" w:sz="4" w:space="0"/>
              <w:left w:val="single" w:color="auto" w:sz="4" w:space="0"/>
              <w:bottom w:val="single" w:color="auto" w:sz="4" w:space="0"/>
              <w:right w:val="single" w:color="auto" w:sz="4" w:space="0"/>
            </w:tcBorders>
            <w:vAlign w:val="center"/>
          </w:tcPr>
          <w:p w14:paraId="36E88FD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0.27</w:t>
            </w:r>
          </w:p>
        </w:tc>
        <w:tc>
          <w:tcPr>
            <w:tcW w:w="1165" w:type="dxa"/>
            <w:tcBorders>
              <w:top w:val="single" w:color="auto" w:sz="4" w:space="0"/>
              <w:left w:val="single" w:color="auto" w:sz="4" w:space="0"/>
              <w:bottom w:val="single" w:color="auto" w:sz="4" w:space="0"/>
              <w:right w:val="single" w:color="auto" w:sz="4" w:space="0"/>
            </w:tcBorders>
            <w:vAlign w:val="center"/>
          </w:tcPr>
          <w:p w14:paraId="12E23A4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0.545</w:t>
            </w:r>
          </w:p>
        </w:tc>
        <w:tc>
          <w:tcPr>
            <w:tcW w:w="1469" w:type="dxa"/>
            <w:tcBorders>
              <w:top w:val="single" w:color="auto" w:sz="4" w:space="0"/>
              <w:left w:val="single" w:color="auto" w:sz="4" w:space="0"/>
              <w:bottom w:val="single" w:color="auto" w:sz="4" w:space="0"/>
              <w:right w:val="single" w:color="auto" w:sz="4" w:space="0"/>
            </w:tcBorders>
            <w:vAlign w:val="center"/>
          </w:tcPr>
          <w:p w14:paraId="0BE2076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794336A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w:t>
            </w:r>
          </w:p>
        </w:tc>
        <w:tc>
          <w:tcPr>
            <w:tcW w:w="1633" w:type="dxa"/>
            <w:tcBorders>
              <w:top w:val="single" w:color="auto" w:sz="4" w:space="0"/>
              <w:left w:val="single" w:color="auto" w:sz="4" w:space="0"/>
              <w:bottom w:val="single" w:color="auto" w:sz="4" w:space="0"/>
              <w:right w:val="single" w:color="auto" w:sz="4" w:space="0"/>
            </w:tcBorders>
            <w:vAlign w:val="center"/>
          </w:tcPr>
          <w:p w14:paraId="2293EFD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vAlign w:val="center"/>
          </w:tcPr>
          <w:p w14:paraId="20650936">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r>
              <w:rPr>
                <w:rFonts w:hint="default" w:ascii="Times New Roman" w:hAnsi="Times New Roman" w:cs="Times New Roman"/>
                <w:snapToGrid w:val="0"/>
                <w:color w:val="000000" w:themeColor="text1"/>
                <w:kern w:val="21"/>
                <w:szCs w:val="21"/>
                <w:lang w:bidi="ar"/>
                <w14:textFill>
                  <w14:solidFill>
                    <w14:schemeClr w14:val="tx1"/>
                  </w14:solidFill>
                </w14:textFill>
              </w:rPr>
              <w:t>0.27</w:t>
            </w:r>
          </w:p>
        </w:tc>
        <w:tc>
          <w:tcPr>
            <w:tcW w:w="1132" w:type="dxa"/>
            <w:tcBorders>
              <w:top w:val="single" w:color="auto" w:sz="4" w:space="0"/>
              <w:left w:val="single" w:color="auto" w:sz="4" w:space="0"/>
              <w:bottom w:val="single" w:color="auto" w:sz="4" w:space="0"/>
              <w:right w:val="single" w:color="auto" w:sz="8" w:space="0"/>
            </w:tcBorders>
            <w:vAlign w:val="center"/>
          </w:tcPr>
          <w:p w14:paraId="5F1F2AF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w:t>
            </w:r>
          </w:p>
        </w:tc>
      </w:tr>
      <w:tr w14:paraId="0DB8B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12C06678">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vAlign w:val="center"/>
          </w:tcPr>
          <w:p w14:paraId="7A27C4D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NOx</w:t>
            </w:r>
          </w:p>
        </w:tc>
        <w:tc>
          <w:tcPr>
            <w:tcW w:w="1699" w:type="dxa"/>
            <w:tcBorders>
              <w:top w:val="single" w:color="auto" w:sz="4" w:space="0"/>
              <w:left w:val="single" w:color="auto" w:sz="4" w:space="0"/>
              <w:bottom w:val="single" w:color="auto" w:sz="4" w:space="0"/>
              <w:right w:val="single" w:color="auto" w:sz="4" w:space="0"/>
            </w:tcBorders>
            <w:vAlign w:val="center"/>
          </w:tcPr>
          <w:p w14:paraId="62B81FC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0.83</w:t>
            </w:r>
          </w:p>
        </w:tc>
        <w:tc>
          <w:tcPr>
            <w:tcW w:w="1165" w:type="dxa"/>
            <w:tcBorders>
              <w:top w:val="single" w:color="auto" w:sz="4" w:space="0"/>
              <w:left w:val="single" w:color="auto" w:sz="4" w:space="0"/>
              <w:bottom w:val="single" w:color="auto" w:sz="4" w:space="0"/>
              <w:right w:val="single" w:color="auto" w:sz="4" w:space="0"/>
            </w:tcBorders>
            <w:vAlign w:val="center"/>
          </w:tcPr>
          <w:p w14:paraId="4CA74EC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2.288</w:t>
            </w:r>
          </w:p>
        </w:tc>
        <w:tc>
          <w:tcPr>
            <w:tcW w:w="1469" w:type="dxa"/>
            <w:tcBorders>
              <w:top w:val="single" w:color="auto" w:sz="4" w:space="0"/>
              <w:left w:val="single" w:color="auto" w:sz="4" w:space="0"/>
              <w:bottom w:val="single" w:color="auto" w:sz="4" w:space="0"/>
              <w:right w:val="single" w:color="auto" w:sz="4" w:space="0"/>
            </w:tcBorders>
            <w:vAlign w:val="center"/>
          </w:tcPr>
          <w:p w14:paraId="498651C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40FC3A8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w:t>
            </w:r>
          </w:p>
        </w:tc>
        <w:tc>
          <w:tcPr>
            <w:tcW w:w="1633" w:type="dxa"/>
            <w:tcBorders>
              <w:top w:val="single" w:color="auto" w:sz="4" w:space="0"/>
              <w:left w:val="single" w:color="auto" w:sz="4" w:space="0"/>
              <w:bottom w:val="single" w:color="auto" w:sz="4" w:space="0"/>
              <w:right w:val="single" w:color="auto" w:sz="4" w:space="0"/>
            </w:tcBorders>
            <w:vAlign w:val="center"/>
          </w:tcPr>
          <w:p w14:paraId="275F055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vAlign w:val="center"/>
          </w:tcPr>
          <w:p w14:paraId="035CDDCF">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r>
              <w:rPr>
                <w:rFonts w:hint="default" w:ascii="Times New Roman" w:hAnsi="Times New Roman" w:cs="Times New Roman"/>
                <w:snapToGrid w:val="0"/>
                <w:color w:val="000000" w:themeColor="text1"/>
                <w:kern w:val="21"/>
                <w:szCs w:val="21"/>
                <w:lang w:bidi="ar"/>
                <w14:textFill>
                  <w14:solidFill>
                    <w14:schemeClr w14:val="tx1"/>
                  </w14:solidFill>
                </w14:textFill>
              </w:rPr>
              <w:t>0.83</w:t>
            </w:r>
          </w:p>
        </w:tc>
        <w:tc>
          <w:tcPr>
            <w:tcW w:w="1132" w:type="dxa"/>
            <w:tcBorders>
              <w:top w:val="single" w:color="auto" w:sz="4" w:space="0"/>
              <w:left w:val="single" w:color="auto" w:sz="4" w:space="0"/>
              <w:bottom w:val="single" w:color="auto" w:sz="4" w:space="0"/>
              <w:right w:val="single" w:color="auto" w:sz="8" w:space="0"/>
            </w:tcBorders>
            <w:vAlign w:val="center"/>
          </w:tcPr>
          <w:p w14:paraId="1CB603B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w:t>
            </w:r>
          </w:p>
        </w:tc>
      </w:tr>
      <w:tr w14:paraId="43E01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restart"/>
            <w:tcBorders>
              <w:top w:val="single" w:color="auto" w:sz="4" w:space="0"/>
              <w:left w:val="single" w:color="auto" w:sz="8" w:space="0"/>
              <w:right w:val="single" w:color="auto" w:sz="4" w:space="0"/>
            </w:tcBorders>
            <w:vAlign w:val="center"/>
          </w:tcPr>
          <w:p w14:paraId="0278C1C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废水</w:t>
            </w:r>
          </w:p>
        </w:tc>
        <w:tc>
          <w:tcPr>
            <w:tcW w:w="2540" w:type="dxa"/>
            <w:tcBorders>
              <w:top w:val="single" w:color="auto" w:sz="4" w:space="0"/>
              <w:left w:val="single" w:color="auto" w:sz="4" w:space="0"/>
              <w:bottom w:val="single" w:color="auto" w:sz="4" w:space="0"/>
              <w:right w:val="single" w:color="auto" w:sz="4" w:space="0"/>
            </w:tcBorders>
            <w:vAlign w:val="center"/>
          </w:tcPr>
          <w:p w14:paraId="6DADE17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eastAsia="宋体" w:cs="Times New Roman"/>
                <w:snapToGrid w:val="0"/>
                <w:color w:val="000000" w:themeColor="text1"/>
                <w:kern w:val="21"/>
                <w:sz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COD</w:t>
            </w:r>
            <w:r>
              <w:rPr>
                <w:rFonts w:hint="default" w:ascii="Times New Roman" w:hAnsi="Times New Roman" w:cs="Times New Roman"/>
                <w:snapToGrid w:val="0"/>
                <w:color w:val="000000" w:themeColor="text1"/>
                <w:kern w:val="21"/>
                <w:sz w:val="21"/>
                <w:lang w:val="en-US" w:eastAsia="zh-CN" w:bidi="ar"/>
                <w14:textFill>
                  <w14:solidFill>
                    <w14:schemeClr w14:val="tx1"/>
                  </w14:solidFill>
                </w14:textFill>
              </w:rPr>
              <w:t>cr</w:t>
            </w:r>
          </w:p>
        </w:tc>
        <w:tc>
          <w:tcPr>
            <w:tcW w:w="1699" w:type="dxa"/>
            <w:tcBorders>
              <w:top w:val="single" w:color="auto" w:sz="4" w:space="0"/>
              <w:left w:val="single" w:color="auto" w:sz="4" w:space="0"/>
              <w:bottom w:val="single" w:color="auto" w:sz="4" w:space="0"/>
              <w:right w:val="single" w:color="auto" w:sz="4" w:space="0"/>
            </w:tcBorders>
            <w:vAlign w:val="center"/>
          </w:tcPr>
          <w:p w14:paraId="42AEFEE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22.117</w:t>
            </w:r>
          </w:p>
        </w:tc>
        <w:tc>
          <w:tcPr>
            <w:tcW w:w="1165" w:type="dxa"/>
            <w:tcBorders>
              <w:top w:val="single" w:color="auto" w:sz="4" w:space="0"/>
              <w:left w:val="single" w:color="auto" w:sz="4" w:space="0"/>
              <w:bottom w:val="single" w:color="auto" w:sz="4" w:space="0"/>
              <w:right w:val="single" w:color="auto" w:sz="4" w:space="0"/>
            </w:tcBorders>
            <w:vAlign w:val="center"/>
          </w:tcPr>
          <w:p w14:paraId="4E75B3B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36.504</w:t>
            </w:r>
          </w:p>
        </w:tc>
        <w:tc>
          <w:tcPr>
            <w:tcW w:w="1469" w:type="dxa"/>
            <w:tcBorders>
              <w:top w:val="single" w:color="auto" w:sz="4" w:space="0"/>
              <w:left w:val="single" w:color="auto" w:sz="4" w:space="0"/>
              <w:bottom w:val="single" w:color="auto" w:sz="4" w:space="0"/>
              <w:right w:val="single" w:color="auto" w:sz="4" w:space="0"/>
            </w:tcBorders>
            <w:vAlign w:val="center"/>
          </w:tcPr>
          <w:p w14:paraId="147C5E7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024156D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 xml:space="preserve">0.005 </w:t>
            </w:r>
          </w:p>
        </w:tc>
        <w:tc>
          <w:tcPr>
            <w:tcW w:w="1633" w:type="dxa"/>
            <w:tcBorders>
              <w:top w:val="single" w:color="auto" w:sz="4" w:space="0"/>
              <w:left w:val="single" w:color="auto" w:sz="4" w:space="0"/>
              <w:bottom w:val="single" w:color="auto" w:sz="4" w:space="0"/>
              <w:right w:val="single" w:color="auto" w:sz="4" w:space="0"/>
            </w:tcBorders>
            <w:vAlign w:val="center"/>
          </w:tcPr>
          <w:p w14:paraId="1FAD853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vAlign w:val="center"/>
          </w:tcPr>
          <w:p w14:paraId="5EDC8CA3">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r>
              <w:rPr>
                <w:rFonts w:hint="default" w:ascii="Times New Roman" w:hAnsi="Times New Roman" w:cs="Times New Roman"/>
                <w:snapToGrid w:val="0"/>
                <w:color w:val="000000" w:themeColor="text1"/>
                <w:kern w:val="21"/>
                <w:szCs w:val="21"/>
                <w:lang w:bidi="ar"/>
                <w14:textFill>
                  <w14:solidFill>
                    <w14:schemeClr w14:val="tx1"/>
                  </w14:solidFill>
                </w14:textFill>
              </w:rPr>
              <w:t>36.509</w:t>
            </w:r>
          </w:p>
        </w:tc>
        <w:tc>
          <w:tcPr>
            <w:tcW w:w="1132" w:type="dxa"/>
            <w:tcBorders>
              <w:top w:val="single" w:color="auto" w:sz="4" w:space="0"/>
              <w:left w:val="single" w:color="auto" w:sz="4" w:space="0"/>
              <w:bottom w:val="single" w:color="auto" w:sz="4" w:space="0"/>
              <w:right w:val="single" w:color="auto" w:sz="8" w:space="0"/>
            </w:tcBorders>
            <w:vAlign w:val="center"/>
          </w:tcPr>
          <w:p w14:paraId="4E0C2B2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 xml:space="preserve">+0.005 </w:t>
            </w:r>
          </w:p>
        </w:tc>
      </w:tr>
      <w:tr w14:paraId="050DE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left w:val="single" w:color="auto" w:sz="8" w:space="0"/>
              <w:right w:val="single" w:color="auto" w:sz="4" w:space="0"/>
            </w:tcBorders>
            <w:vAlign w:val="center"/>
          </w:tcPr>
          <w:p w14:paraId="0664151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vAlign w:val="center"/>
          </w:tcPr>
          <w:p w14:paraId="4888B0C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氨氮</w:t>
            </w:r>
          </w:p>
        </w:tc>
        <w:tc>
          <w:tcPr>
            <w:tcW w:w="1699" w:type="dxa"/>
            <w:tcBorders>
              <w:top w:val="single" w:color="auto" w:sz="4" w:space="0"/>
              <w:left w:val="single" w:color="auto" w:sz="4" w:space="0"/>
              <w:bottom w:val="single" w:color="auto" w:sz="4" w:space="0"/>
              <w:right w:val="single" w:color="auto" w:sz="4" w:space="0"/>
            </w:tcBorders>
            <w:vAlign w:val="center"/>
          </w:tcPr>
          <w:p w14:paraId="3EF26AF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0.5762</w:t>
            </w:r>
          </w:p>
        </w:tc>
        <w:tc>
          <w:tcPr>
            <w:tcW w:w="1165" w:type="dxa"/>
            <w:tcBorders>
              <w:top w:val="single" w:color="auto" w:sz="4" w:space="0"/>
              <w:left w:val="single" w:color="auto" w:sz="4" w:space="0"/>
              <w:bottom w:val="single" w:color="auto" w:sz="4" w:space="0"/>
              <w:right w:val="single" w:color="auto" w:sz="4" w:space="0"/>
            </w:tcBorders>
            <w:vAlign w:val="center"/>
          </w:tcPr>
          <w:p w14:paraId="74FEEAD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2.6502</w:t>
            </w:r>
          </w:p>
        </w:tc>
        <w:tc>
          <w:tcPr>
            <w:tcW w:w="1469" w:type="dxa"/>
            <w:tcBorders>
              <w:top w:val="single" w:color="auto" w:sz="4" w:space="0"/>
              <w:left w:val="single" w:color="auto" w:sz="4" w:space="0"/>
              <w:bottom w:val="single" w:color="auto" w:sz="4" w:space="0"/>
              <w:right w:val="single" w:color="auto" w:sz="4" w:space="0"/>
            </w:tcBorders>
            <w:vAlign w:val="center"/>
          </w:tcPr>
          <w:p w14:paraId="7284E54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6F5D535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0.000</w:t>
            </w:r>
            <w:r>
              <w:rPr>
                <w:rFonts w:hint="default" w:ascii="Times New Roman" w:hAnsi="Times New Roman" w:cs="Times New Roman"/>
                <w:snapToGrid w:val="0"/>
                <w:color w:val="000000" w:themeColor="text1"/>
                <w:kern w:val="21"/>
                <w:sz w:val="21"/>
                <w:lang w:val="en-US" w:eastAsia="zh-CN" w:bidi="ar"/>
                <w14:textFill>
                  <w14:solidFill>
                    <w14:schemeClr w14:val="tx1"/>
                  </w14:solidFill>
                </w14:textFill>
              </w:rPr>
              <w:t>1</w:t>
            </w:r>
            <w:r>
              <w:rPr>
                <w:rFonts w:hint="default" w:ascii="Times New Roman" w:hAnsi="Times New Roman" w:cs="Times New Roman"/>
                <w:snapToGrid w:val="0"/>
                <w:color w:val="000000" w:themeColor="text1"/>
                <w:kern w:val="21"/>
                <w:sz w:val="21"/>
                <w:lang w:bidi="ar"/>
                <w14:textFill>
                  <w14:solidFill>
                    <w14:schemeClr w14:val="tx1"/>
                  </w14:solidFill>
                </w14:textFill>
              </w:rPr>
              <w:t xml:space="preserve"> </w:t>
            </w:r>
          </w:p>
        </w:tc>
        <w:tc>
          <w:tcPr>
            <w:tcW w:w="1633" w:type="dxa"/>
            <w:tcBorders>
              <w:top w:val="single" w:color="auto" w:sz="4" w:space="0"/>
              <w:left w:val="single" w:color="auto" w:sz="4" w:space="0"/>
              <w:bottom w:val="single" w:color="auto" w:sz="4" w:space="0"/>
              <w:right w:val="single" w:color="auto" w:sz="4" w:space="0"/>
            </w:tcBorders>
            <w:vAlign w:val="center"/>
          </w:tcPr>
          <w:p w14:paraId="6A52725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vAlign w:val="center"/>
          </w:tcPr>
          <w:p w14:paraId="77F94FB0">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napToGrid w:val="0"/>
                <w:color w:val="000000" w:themeColor="text1"/>
                <w:kern w:val="21"/>
                <w:szCs w:val="21"/>
                <w:lang w:eastAsia="zh-CN" w:bidi="ar"/>
                <w14:textFill>
                  <w14:solidFill>
                    <w14:schemeClr w14:val="tx1"/>
                  </w14:solidFill>
                </w14:textFill>
              </w:rPr>
            </w:pPr>
            <w:r>
              <w:rPr>
                <w:rFonts w:hint="default" w:ascii="Times New Roman" w:hAnsi="Times New Roman" w:cs="Times New Roman"/>
                <w:snapToGrid w:val="0"/>
                <w:color w:val="000000" w:themeColor="text1"/>
                <w:kern w:val="21"/>
                <w:szCs w:val="21"/>
                <w:lang w:bidi="ar"/>
                <w14:textFill>
                  <w14:solidFill>
                    <w14:schemeClr w14:val="tx1"/>
                  </w14:solidFill>
                </w14:textFill>
              </w:rPr>
              <w:t>2.650</w:t>
            </w:r>
            <w:r>
              <w:rPr>
                <w:rFonts w:hint="default" w:ascii="Times New Roman" w:hAnsi="Times New Roman" w:cs="Times New Roman"/>
                <w:snapToGrid w:val="0"/>
                <w:color w:val="000000" w:themeColor="text1"/>
                <w:kern w:val="21"/>
                <w:szCs w:val="21"/>
                <w:lang w:val="en-US" w:eastAsia="zh-CN" w:bidi="ar"/>
                <w14:textFill>
                  <w14:solidFill>
                    <w14:schemeClr w14:val="tx1"/>
                  </w14:solidFill>
                </w14:textFill>
              </w:rPr>
              <w:t>3</w:t>
            </w:r>
          </w:p>
        </w:tc>
        <w:tc>
          <w:tcPr>
            <w:tcW w:w="1132" w:type="dxa"/>
            <w:tcBorders>
              <w:top w:val="single" w:color="auto" w:sz="4" w:space="0"/>
              <w:left w:val="single" w:color="auto" w:sz="4" w:space="0"/>
              <w:bottom w:val="single" w:color="auto" w:sz="4" w:space="0"/>
              <w:right w:val="single" w:color="auto" w:sz="8" w:space="0"/>
            </w:tcBorders>
            <w:vAlign w:val="center"/>
          </w:tcPr>
          <w:p w14:paraId="32731C3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+0.000</w:t>
            </w:r>
            <w:r>
              <w:rPr>
                <w:rFonts w:hint="default" w:ascii="Times New Roman" w:hAnsi="Times New Roman" w:cs="Times New Roman"/>
                <w:snapToGrid w:val="0"/>
                <w:color w:val="000000" w:themeColor="text1"/>
                <w:kern w:val="21"/>
                <w:sz w:val="21"/>
                <w:lang w:val="en-US" w:eastAsia="zh-CN" w:bidi="ar"/>
                <w14:textFill>
                  <w14:solidFill>
                    <w14:schemeClr w14:val="tx1"/>
                  </w14:solidFill>
                </w14:textFill>
              </w:rPr>
              <w:t>1</w:t>
            </w:r>
            <w:r>
              <w:rPr>
                <w:rFonts w:hint="default" w:ascii="Times New Roman" w:hAnsi="Times New Roman" w:cs="Times New Roman"/>
                <w:snapToGrid w:val="0"/>
                <w:color w:val="000000" w:themeColor="text1"/>
                <w:kern w:val="21"/>
                <w:sz w:val="21"/>
                <w:lang w:bidi="ar"/>
                <w14:textFill>
                  <w14:solidFill>
                    <w14:schemeClr w14:val="tx1"/>
                  </w14:solidFill>
                </w14:textFill>
              </w:rPr>
              <w:t xml:space="preserve"> </w:t>
            </w:r>
          </w:p>
        </w:tc>
      </w:tr>
      <w:tr w14:paraId="05834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48" w:type="dxa"/>
            <w:vMerge w:val="continue"/>
            <w:tcBorders>
              <w:left w:val="single" w:color="auto" w:sz="8" w:space="0"/>
              <w:right w:val="single" w:color="auto" w:sz="4" w:space="0"/>
            </w:tcBorders>
            <w:vAlign w:val="center"/>
          </w:tcPr>
          <w:p w14:paraId="7F89CC68">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9D2D81D">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lang w:val="en-US" w:eastAsia="zh-CN"/>
                <w14:textFill>
                  <w14:solidFill>
                    <w14:schemeClr w14:val="tx1"/>
                  </w14:solidFill>
                </w14:textFill>
              </w:rPr>
              <w:t>总磷</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60CEE35">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0.8091</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7C1BE2FF">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1.3001</w:t>
            </w:r>
          </w:p>
        </w:tc>
        <w:tc>
          <w:tcPr>
            <w:tcW w:w="1469" w:type="dxa"/>
            <w:tcBorders>
              <w:top w:val="single" w:color="auto" w:sz="4" w:space="0"/>
              <w:left w:val="single" w:color="auto" w:sz="4" w:space="0"/>
              <w:bottom w:val="single" w:color="auto" w:sz="4" w:space="0"/>
              <w:right w:val="single" w:color="auto" w:sz="4" w:space="0"/>
            </w:tcBorders>
            <w:vAlign w:val="center"/>
          </w:tcPr>
          <w:p w14:paraId="2612349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27C7CB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0.0001</w:t>
            </w:r>
          </w:p>
        </w:tc>
        <w:tc>
          <w:tcPr>
            <w:tcW w:w="1633" w:type="dxa"/>
            <w:tcBorders>
              <w:top w:val="single" w:color="auto" w:sz="4" w:space="0"/>
              <w:left w:val="single" w:color="auto" w:sz="4" w:space="0"/>
              <w:bottom w:val="single" w:color="auto" w:sz="4" w:space="0"/>
              <w:right w:val="single" w:color="auto" w:sz="4" w:space="0"/>
            </w:tcBorders>
            <w:vAlign w:val="center"/>
          </w:tcPr>
          <w:p w14:paraId="3702AF4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vAlign w:val="center"/>
          </w:tcPr>
          <w:p w14:paraId="5A733D6C">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1.3001</w:t>
            </w:r>
          </w:p>
        </w:tc>
        <w:tc>
          <w:tcPr>
            <w:tcW w:w="1132" w:type="dxa"/>
            <w:tcBorders>
              <w:top w:val="single" w:color="auto" w:sz="4" w:space="0"/>
              <w:left w:val="single" w:color="auto" w:sz="4" w:space="0"/>
              <w:bottom w:val="single" w:color="auto" w:sz="4" w:space="0"/>
              <w:right w:val="single" w:color="auto" w:sz="8" w:space="0"/>
            </w:tcBorders>
            <w:vAlign w:val="center"/>
          </w:tcPr>
          <w:p w14:paraId="7AC6F3E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eastAsia="宋体" w:cs="Times New Roman"/>
                <w:snapToGrid w:val="0"/>
                <w:color w:val="000000" w:themeColor="text1"/>
                <w:kern w:val="21"/>
                <w:sz w:val="21"/>
                <w:lang w:val="en-US" w:eastAsia="zh-CN" w:bidi="ar"/>
                <w14:textFill>
                  <w14:solidFill>
                    <w14:schemeClr w14:val="tx1"/>
                  </w14:solidFill>
                </w14:textFill>
              </w:rPr>
            </w:pPr>
            <w:r>
              <w:rPr>
                <w:rFonts w:hint="default" w:ascii="Times New Roman" w:hAnsi="Times New Roman" w:cs="Times New Roman"/>
                <w:snapToGrid w:val="0"/>
                <w:color w:val="000000" w:themeColor="text1"/>
                <w:kern w:val="21"/>
                <w:sz w:val="21"/>
                <w:lang w:val="en-US" w:eastAsia="zh-CN" w:bidi="ar"/>
                <w14:textFill>
                  <w14:solidFill>
                    <w14:schemeClr w14:val="tx1"/>
                  </w14:solidFill>
                </w14:textFill>
              </w:rPr>
              <w:t>+0.0001</w:t>
            </w:r>
          </w:p>
        </w:tc>
      </w:tr>
      <w:tr w14:paraId="58088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48" w:type="dxa"/>
            <w:vMerge w:val="continue"/>
            <w:tcBorders>
              <w:left w:val="single" w:color="auto" w:sz="8" w:space="0"/>
              <w:bottom w:val="single" w:color="auto" w:sz="4" w:space="0"/>
              <w:right w:val="single" w:color="auto" w:sz="4" w:space="0"/>
            </w:tcBorders>
            <w:vAlign w:val="center"/>
          </w:tcPr>
          <w:p w14:paraId="51740AD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08C46120">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Cs w:val="21"/>
                <w:lang w:val="en-US" w:eastAsia="zh-CN"/>
                <w14:textFill>
                  <w14:solidFill>
                    <w14:schemeClr w14:val="tx1"/>
                  </w14:solidFill>
                </w14:textFill>
              </w:rPr>
              <w:t>总氮</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ADB1894">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6.1235</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67979EEC">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11.4405</w:t>
            </w:r>
          </w:p>
        </w:tc>
        <w:tc>
          <w:tcPr>
            <w:tcW w:w="1469" w:type="dxa"/>
            <w:tcBorders>
              <w:top w:val="single" w:color="auto" w:sz="4" w:space="0"/>
              <w:left w:val="single" w:color="auto" w:sz="4" w:space="0"/>
              <w:bottom w:val="single" w:color="auto" w:sz="4" w:space="0"/>
              <w:right w:val="single" w:color="auto" w:sz="4" w:space="0"/>
            </w:tcBorders>
            <w:vAlign w:val="center"/>
          </w:tcPr>
          <w:p w14:paraId="6CA18FF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0C1730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0.0002</w:t>
            </w:r>
          </w:p>
        </w:tc>
        <w:tc>
          <w:tcPr>
            <w:tcW w:w="1633" w:type="dxa"/>
            <w:tcBorders>
              <w:top w:val="single" w:color="auto" w:sz="4" w:space="0"/>
              <w:left w:val="single" w:color="auto" w:sz="4" w:space="0"/>
              <w:bottom w:val="single" w:color="auto" w:sz="4" w:space="0"/>
              <w:right w:val="single" w:color="auto" w:sz="4" w:space="0"/>
            </w:tcBorders>
            <w:vAlign w:val="center"/>
          </w:tcPr>
          <w:p w14:paraId="3405F33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vAlign w:val="center"/>
          </w:tcPr>
          <w:p w14:paraId="217D009E">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napToGrid w:val="0"/>
                <w:color w:val="000000" w:themeColor="text1"/>
                <w:kern w:val="21"/>
                <w:szCs w:val="21"/>
                <w:lang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11.440</w:t>
            </w: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1132" w:type="dxa"/>
            <w:tcBorders>
              <w:top w:val="single" w:color="auto" w:sz="4" w:space="0"/>
              <w:left w:val="single" w:color="auto" w:sz="4" w:space="0"/>
              <w:bottom w:val="single" w:color="auto" w:sz="4" w:space="0"/>
              <w:right w:val="single" w:color="auto" w:sz="8" w:space="0"/>
            </w:tcBorders>
            <w:vAlign w:val="center"/>
          </w:tcPr>
          <w:p w14:paraId="3706EE1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lang w:bidi="ar"/>
                <w14:textFill>
                  <w14:solidFill>
                    <w14:schemeClr w14:val="tx1"/>
                  </w14:solidFill>
                </w14:textFill>
              </w:rPr>
            </w:pPr>
            <w:r>
              <w:rPr>
                <w:rFonts w:hint="default" w:ascii="Times New Roman" w:hAnsi="Times New Roman" w:cs="Times New Roman"/>
                <w:snapToGrid w:val="0"/>
                <w:color w:val="000000" w:themeColor="text1"/>
                <w:kern w:val="21"/>
                <w:sz w:val="21"/>
                <w:lang w:val="en-US" w:eastAsia="zh-CN" w:bidi="ar"/>
                <w14:textFill>
                  <w14:solidFill>
                    <w14:schemeClr w14:val="tx1"/>
                  </w14:solidFill>
                </w14:textFill>
              </w:rPr>
              <w:t>+0.0002</w:t>
            </w:r>
          </w:p>
        </w:tc>
      </w:tr>
      <w:tr w14:paraId="11FD4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restart"/>
            <w:tcBorders>
              <w:top w:val="single" w:color="auto" w:sz="4" w:space="0"/>
              <w:left w:val="single" w:color="auto" w:sz="8" w:space="0"/>
              <w:bottom w:val="single" w:color="auto" w:sz="4" w:space="0"/>
              <w:right w:val="single" w:color="auto" w:sz="4" w:space="0"/>
            </w:tcBorders>
            <w:vAlign w:val="center"/>
          </w:tcPr>
          <w:p w14:paraId="4319EB2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kern w:val="0"/>
                <w:sz w:val="21"/>
                <w:lang w:bidi="ar"/>
                <w14:textFill>
                  <w14:solidFill>
                    <w14:schemeClr w14:val="tx1"/>
                  </w14:solidFill>
                </w14:textFill>
              </w:rPr>
              <w:t>一般工业</w:t>
            </w:r>
          </w:p>
          <w:p w14:paraId="545F0C5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color w:val="000000" w:themeColor="text1"/>
                <w:kern w:val="0"/>
                <w:sz w:val="21"/>
                <w:lang w:bidi="ar"/>
                <w14:textFill>
                  <w14:solidFill>
                    <w14:schemeClr w14:val="tx1"/>
                  </w14:solidFill>
                </w14:textFill>
              </w:rPr>
              <w:t>固体废物</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D6A136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更换废零部件</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977BC3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22.2</w:t>
            </w:r>
          </w:p>
        </w:tc>
        <w:tc>
          <w:tcPr>
            <w:tcW w:w="1165" w:type="dxa"/>
            <w:tcBorders>
              <w:top w:val="single" w:color="auto" w:sz="4" w:space="0"/>
              <w:left w:val="single" w:color="auto" w:sz="4" w:space="0"/>
              <w:bottom w:val="single" w:color="auto" w:sz="4" w:space="0"/>
              <w:right w:val="single" w:color="auto" w:sz="4" w:space="0"/>
            </w:tcBorders>
            <w:vAlign w:val="center"/>
          </w:tcPr>
          <w:p w14:paraId="117CB41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7814D67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5273F7A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45F0C7D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1304F5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22.2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75607F37">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p>
        </w:tc>
      </w:tr>
      <w:tr w14:paraId="23003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3D869C4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70261CF7">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废包装物（一般废包装物）</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132336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67.6</w:t>
            </w:r>
          </w:p>
        </w:tc>
        <w:tc>
          <w:tcPr>
            <w:tcW w:w="1165" w:type="dxa"/>
            <w:tcBorders>
              <w:top w:val="single" w:color="auto" w:sz="4" w:space="0"/>
              <w:left w:val="single" w:color="auto" w:sz="4" w:space="0"/>
              <w:bottom w:val="single" w:color="auto" w:sz="4" w:space="0"/>
              <w:right w:val="single" w:color="auto" w:sz="4" w:space="0"/>
            </w:tcBorders>
            <w:vAlign w:val="center"/>
          </w:tcPr>
          <w:p w14:paraId="7DE9EF9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129A895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4D94C206">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5EE4491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76D4697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68.6</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DDFEFD3">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0DBB0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5B6E88B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3A7EB39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废水泥浆</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9BD423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150</w:t>
            </w:r>
          </w:p>
        </w:tc>
        <w:tc>
          <w:tcPr>
            <w:tcW w:w="1165" w:type="dxa"/>
            <w:tcBorders>
              <w:top w:val="single" w:color="auto" w:sz="4" w:space="0"/>
              <w:left w:val="single" w:color="auto" w:sz="4" w:space="0"/>
              <w:bottom w:val="single" w:color="auto" w:sz="4" w:space="0"/>
              <w:right w:val="single" w:color="auto" w:sz="4" w:space="0"/>
            </w:tcBorders>
            <w:vAlign w:val="center"/>
          </w:tcPr>
          <w:p w14:paraId="5CA0EF1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25016CB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42B5ACFC">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4EBA11F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350297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155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5529F6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+5</w:t>
            </w:r>
          </w:p>
        </w:tc>
      </w:tr>
      <w:tr w14:paraId="1684C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5C2693F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4F0849E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灼烧残渣</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C08A3A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0.5</w:t>
            </w:r>
          </w:p>
        </w:tc>
        <w:tc>
          <w:tcPr>
            <w:tcW w:w="1165" w:type="dxa"/>
            <w:tcBorders>
              <w:top w:val="single" w:color="auto" w:sz="4" w:space="0"/>
              <w:left w:val="single" w:color="auto" w:sz="4" w:space="0"/>
              <w:bottom w:val="single" w:color="auto" w:sz="4" w:space="0"/>
              <w:right w:val="single" w:color="auto" w:sz="4" w:space="0"/>
            </w:tcBorders>
            <w:vAlign w:val="center"/>
          </w:tcPr>
          <w:p w14:paraId="4279F02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5AFE65B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6C906EF3">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7BFD41D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DD3756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744BAEFB">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+0.5</w:t>
            </w:r>
          </w:p>
        </w:tc>
      </w:tr>
      <w:tr w14:paraId="66CF0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7EC884A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6D9574D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废离子交换树脂</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19AF963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0.12t/3a</w:t>
            </w:r>
          </w:p>
        </w:tc>
        <w:tc>
          <w:tcPr>
            <w:tcW w:w="1165" w:type="dxa"/>
            <w:tcBorders>
              <w:top w:val="single" w:color="auto" w:sz="4" w:space="0"/>
              <w:left w:val="single" w:color="auto" w:sz="4" w:space="0"/>
              <w:bottom w:val="single" w:color="auto" w:sz="4" w:space="0"/>
              <w:right w:val="single" w:color="auto" w:sz="4" w:space="0"/>
            </w:tcBorders>
            <w:vAlign w:val="center"/>
          </w:tcPr>
          <w:p w14:paraId="0021EA6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302992D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45F3D2EC">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35EF772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EBB280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0.12t/3a</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2CFC517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0</w:t>
            </w:r>
          </w:p>
        </w:tc>
      </w:tr>
      <w:tr w14:paraId="41947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308A4C6C">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44A28A1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边角料</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A98CA2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w:t>
            </w:r>
          </w:p>
        </w:tc>
        <w:tc>
          <w:tcPr>
            <w:tcW w:w="1165" w:type="dxa"/>
            <w:tcBorders>
              <w:top w:val="single" w:color="auto" w:sz="4" w:space="0"/>
              <w:left w:val="single" w:color="auto" w:sz="4" w:space="0"/>
              <w:bottom w:val="single" w:color="auto" w:sz="4" w:space="0"/>
              <w:right w:val="single" w:color="auto" w:sz="4" w:space="0"/>
            </w:tcBorders>
            <w:vAlign w:val="center"/>
          </w:tcPr>
          <w:p w14:paraId="428F472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0DA983F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3B38DB5F">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0F44A54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7855F7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eastAsia="zh-CN"/>
                <w14:textFill>
                  <w14:solidFill>
                    <w14:schemeClr w14:val="tx1"/>
                  </w14:solidFill>
                </w14:textFill>
              </w:rPr>
              <w:t>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32AD68A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cs="Times New Roman"/>
                <w:color w:val="000000" w:themeColor="text1"/>
                <w:szCs w:val="21"/>
                <w:highlight w:val="none"/>
                <w:lang w:val="zh-CN"/>
                <w14:textFill>
                  <w14:solidFill>
                    <w14:schemeClr w14:val="tx1"/>
                  </w14:solidFill>
                </w14:textFill>
              </w:rPr>
              <w:t>0</w:t>
            </w:r>
          </w:p>
        </w:tc>
      </w:tr>
      <w:tr w14:paraId="45F81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28E5766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35673D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不合格品</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02F4D0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0.07</w:t>
            </w:r>
          </w:p>
        </w:tc>
        <w:tc>
          <w:tcPr>
            <w:tcW w:w="1165" w:type="dxa"/>
            <w:tcBorders>
              <w:top w:val="single" w:color="auto" w:sz="4" w:space="0"/>
              <w:left w:val="single" w:color="auto" w:sz="4" w:space="0"/>
              <w:bottom w:val="single" w:color="auto" w:sz="4" w:space="0"/>
              <w:right w:val="single" w:color="auto" w:sz="4" w:space="0"/>
            </w:tcBorders>
            <w:vAlign w:val="center"/>
          </w:tcPr>
          <w:p w14:paraId="150F758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657AE86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5B2379BE">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67098BB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613257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14:textFill>
                  <w14:solidFill>
                    <w14:schemeClr w14:val="tx1"/>
                  </w14:solidFill>
                </w14:textFill>
              </w:rPr>
              <w:t>0.07</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32A54AB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0</w:t>
            </w:r>
          </w:p>
        </w:tc>
      </w:tr>
      <w:tr w14:paraId="08F70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21CADC76">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0CD971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废清理件</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64B7B5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10</w:t>
            </w:r>
            <w:r>
              <w:rPr>
                <w:rFonts w:hint="default" w:ascii="Times New Roman" w:hAnsi="Times New Roman" w:cs="Times New Roman"/>
                <w:color w:val="000000" w:themeColor="text1"/>
                <w:kern w:val="0"/>
                <w:szCs w:val="21"/>
                <w14:textFill>
                  <w14:solidFill>
                    <w14:schemeClr w14:val="tx1"/>
                  </w14:solidFill>
                </w14:textFill>
              </w:rPr>
              <w:t>.75</w:t>
            </w:r>
          </w:p>
        </w:tc>
        <w:tc>
          <w:tcPr>
            <w:tcW w:w="1165" w:type="dxa"/>
            <w:tcBorders>
              <w:top w:val="single" w:color="auto" w:sz="4" w:space="0"/>
              <w:left w:val="single" w:color="auto" w:sz="4" w:space="0"/>
              <w:bottom w:val="single" w:color="auto" w:sz="4" w:space="0"/>
              <w:right w:val="single" w:color="auto" w:sz="4" w:space="0"/>
            </w:tcBorders>
            <w:vAlign w:val="center"/>
          </w:tcPr>
          <w:p w14:paraId="4ACDAD6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42B4165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40B6539F">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6383737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E0C3D3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10</w:t>
            </w:r>
            <w:r>
              <w:rPr>
                <w:rFonts w:hint="default" w:ascii="Times New Roman" w:hAnsi="Times New Roman" w:cs="Times New Roman"/>
                <w:color w:val="000000" w:themeColor="text1"/>
                <w:kern w:val="0"/>
                <w:szCs w:val="21"/>
                <w14:textFill>
                  <w14:solidFill>
                    <w14:schemeClr w14:val="tx1"/>
                  </w14:solidFill>
                </w14:textFill>
              </w:rPr>
              <w:t>.75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5CA7F494">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0</w:t>
            </w:r>
          </w:p>
        </w:tc>
      </w:tr>
      <w:tr w14:paraId="7543F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2B093BFE">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74C4796A">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废零部件</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24C01C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10.2</w:t>
            </w:r>
          </w:p>
        </w:tc>
        <w:tc>
          <w:tcPr>
            <w:tcW w:w="1165" w:type="dxa"/>
            <w:tcBorders>
              <w:top w:val="single" w:color="auto" w:sz="4" w:space="0"/>
              <w:left w:val="single" w:color="auto" w:sz="4" w:space="0"/>
              <w:bottom w:val="single" w:color="auto" w:sz="4" w:space="0"/>
              <w:right w:val="single" w:color="auto" w:sz="4" w:space="0"/>
            </w:tcBorders>
            <w:vAlign w:val="center"/>
          </w:tcPr>
          <w:p w14:paraId="307CB40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6E0B626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24E250BD">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34F1E20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8FE73A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10.2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581FF057">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w:t>
            </w:r>
          </w:p>
        </w:tc>
      </w:tr>
      <w:tr w14:paraId="7E341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5716DAB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3904AE3C">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废</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水基钻井液</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D0F172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16</w:t>
            </w:r>
          </w:p>
        </w:tc>
        <w:tc>
          <w:tcPr>
            <w:tcW w:w="1165" w:type="dxa"/>
            <w:tcBorders>
              <w:top w:val="single" w:color="auto" w:sz="4" w:space="0"/>
              <w:left w:val="single" w:color="auto" w:sz="4" w:space="0"/>
              <w:bottom w:val="single" w:color="auto" w:sz="4" w:space="0"/>
              <w:right w:val="single" w:color="auto" w:sz="4" w:space="0"/>
            </w:tcBorders>
            <w:vAlign w:val="center"/>
          </w:tcPr>
          <w:p w14:paraId="55A0B53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6C14318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4B0E7B8A">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7F4241A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5F0F96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19</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B9419D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+3</w:t>
            </w:r>
          </w:p>
        </w:tc>
      </w:tr>
      <w:tr w14:paraId="71C76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7419EDB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265AF995">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废普通试剂及样品</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BD6A27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w:t>
            </w:r>
          </w:p>
        </w:tc>
        <w:tc>
          <w:tcPr>
            <w:tcW w:w="1165" w:type="dxa"/>
            <w:tcBorders>
              <w:top w:val="single" w:color="auto" w:sz="4" w:space="0"/>
              <w:left w:val="single" w:color="auto" w:sz="4" w:space="0"/>
              <w:bottom w:val="single" w:color="auto" w:sz="4" w:space="0"/>
              <w:right w:val="single" w:color="auto" w:sz="4" w:space="0"/>
            </w:tcBorders>
            <w:vAlign w:val="center"/>
          </w:tcPr>
          <w:p w14:paraId="46050AA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6B7F26E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2875D705">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57D98BE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D1FE9A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3</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3E9C3E2">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43F71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6374354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42C03ACB">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破损实验器皿、滴管等</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B25E96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1.5</w:t>
            </w:r>
          </w:p>
        </w:tc>
        <w:tc>
          <w:tcPr>
            <w:tcW w:w="1165" w:type="dxa"/>
            <w:tcBorders>
              <w:top w:val="single" w:color="auto" w:sz="4" w:space="0"/>
              <w:left w:val="single" w:color="auto" w:sz="4" w:space="0"/>
              <w:bottom w:val="single" w:color="auto" w:sz="4" w:space="0"/>
              <w:right w:val="single" w:color="auto" w:sz="4" w:space="0"/>
            </w:tcBorders>
            <w:vAlign w:val="center"/>
          </w:tcPr>
          <w:p w14:paraId="02BA141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49880C5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6BFD278E">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53B2685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6C29C8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EF93475">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+0.5</w:t>
            </w:r>
          </w:p>
        </w:tc>
      </w:tr>
      <w:tr w14:paraId="37989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6A1278B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8D58329">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废水泥浆</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143386B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50</w:t>
            </w:r>
          </w:p>
        </w:tc>
        <w:tc>
          <w:tcPr>
            <w:tcW w:w="1165" w:type="dxa"/>
            <w:tcBorders>
              <w:top w:val="single" w:color="auto" w:sz="4" w:space="0"/>
              <w:left w:val="single" w:color="auto" w:sz="4" w:space="0"/>
              <w:bottom w:val="single" w:color="auto" w:sz="4" w:space="0"/>
              <w:right w:val="single" w:color="auto" w:sz="4" w:space="0"/>
            </w:tcBorders>
            <w:vAlign w:val="center"/>
          </w:tcPr>
          <w:p w14:paraId="1D98240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7983752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624D88C7">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0B076ED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32DCD64">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1C9E8A4A">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r>
      <w:tr w14:paraId="6D263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7A711A1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52E555A">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废擦拭纸等</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E05C3A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2.6</w:t>
            </w:r>
          </w:p>
        </w:tc>
        <w:tc>
          <w:tcPr>
            <w:tcW w:w="1165" w:type="dxa"/>
            <w:tcBorders>
              <w:top w:val="single" w:color="auto" w:sz="4" w:space="0"/>
              <w:left w:val="single" w:color="auto" w:sz="4" w:space="0"/>
              <w:bottom w:val="single" w:color="auto" w:sz="4" w:space="0"/>
              <w:right w:val="single" w:color="auto" w:sz="4" w:space="0"/>
            </w:tcBorders>
            <w:vAlign w:val="center"/>
          </w:tcPr>
          <w:p w14:paraId="268B991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10FFA22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042EA5FF">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2CC7053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AA58F5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2.6</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68DBF25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w:t>
            </w:r>
          </w:p>
        </w:tc>
      </w:tr>
      <w:tr w14:paraId="64AFC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continue"/>
            <w:tcBorders>
              <w:top w:val="single" w:color="auto" w:sz="4" w:space="0"/>
              <w:left w:val="single" w:color="auto" w:sz="8" w:space="0"/>
              <w:bottom w:val="single" w:color="auto" w:sz="4" w:space="0"/>
              <w:right w:val="single" w:color="auto" w:sz="4" w:space="0"/>
            </w:tcBorders>
            <w:vAlign w:val="center"/>
          </w:tcPr>
          <w:p w14:paraId="2CDDBC7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D834B65">
            <w:pPr>
              <w:keepNext w:val="0"/>
              <w:keepLines w:val="0"/>
              <w:widowControl/>
              <w:suppressLineNumbers w:val="0"/>
              <w:spacing w:before="0" w:beforeAutospacing="0" w:after="0" w:afterAutospacing="0" w:line="2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水泥粉末</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2A809E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55</w:t>
            </w:r>
          </w:p>
        </w:tc>
        <w:tc>
          <w:tcPr>
            <w:tcW w:w="1165" w:type="dxa"/>
            <w:tcBorders>
              <w:top w:val="single" w:color="auto" w:sz="4" w:space="0"/>
              <w:left w:val="single" w:color="auto" w:sz="4" w:space="0"/>
              <w:bottom w:val="single" w:color="auto" w:sz="4" w:space="0"/>
              <w:right w:val="single" w:color="auto" w:sz="4" w:space="0"/>
            </w:tcBorders>
            <w:vAlign w:val="center"/>
          </w:tcPr>
          <w:p w14:paraId="0B1E1BE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71025F1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vAlign w:val="center"/>
          </w:tcPr>
          <w:p w14:paraId="62C0F742">
            <w:pPr>
              <w:keepNext w:val="0"/>
              <w:keepLines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Cs w:val="21"/>
                <w:lang w:bidi="ar"/>
                <w14:textFill>
                  <w14:solidFill>
                    <w14:schemeClr w14:val="tx1"/>
                  </w14:solidFill>
                </w14:textFill>
              </w:rPr>
            </w:pPr>
          </w:p>
        </w:tc>
        <w:tc>
          <w:tcPr>
            <w:tcW w:w="1633" w:type="dxa"/>
            <w:tcBorders>
              <w:top w:val="single" w:color="auto" w:sz="4" w:space="0"/>
              <w:left w:val="single" w:color="auto" w:sz="4" w:space="0"/>
              <w:bottom w:val="single" w:color="auto" w:sz="4" w:space="0"/>
              <w:right w:val="single" w:color="auto" w:sz="4" w:space="0"/>
            </w:tcBorders>
            <w:vAlign w:val="center"/>
          </w:tcPr>
          <w:p w14:paraId="6CDE938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8FF387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6AD22E30">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r>
      <w:tr w14:paraId="4BF65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48" w:type="dxa"/>
            <w:vMerge w:val="restart"/>
            <w:tcBorders>
              <w:top w:val="single" w:color="auto" w:sz="4" w:space="0"/>
              <w:left w:val="single" w:color="auto" w:sz="8" w:space="0"/>
              <w:bottom w:val="single" w:color="auto" w:sz="8" w:space="0"/>
              <w:right w:val="single" w:color="auto" w:sz="4" w:space="0"/>
            </w:tcBorders>
            <w:vAlign w:val="center"/>
          </w:tcPr>
          <w:p w14:paraId="046074F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r>
              <w:rPr>
                <w:rFonts w:hint="default" w:ascii="Times New Roman" w:hAnsi="Times New Roman" w:cs="Times New Roman"/>
                <w:snapToGrid w:val="0"/>
                <w:color w:val="000000" w:themeColor="text1"/>
                <w:kern w:val="21"/>
                <w:sz w:val="21"/>
                <w:lang w:bidi="ar"/>
                <w14:textFill>
                  <w14:solidFill>
                    <w14:schemeClr w14:val="tx1"/>
                  </w14:solidFill>
                </w14:textFill>
              </w:rPr>
              <w:t>危险废物</w:t>
            </w: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0372E63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含酸废</w:t>
            </w:r>
            <w:r>
              <w:rPr>
                <w:rFonts w:hint="eastAsia"/>
                <w:color w:val="000000" w:themeColor="text1"/>
                <w:kern w:val="0"/>
                <w:szCs w:val="21"/>
                <w:lang w:val="en-US" w:eastAsia="zh-CN"/>
                <w14:textFill>
                  <w14:solidFill>
                    <w14:schemeClr w14:val="tx1"/>
                  </w14:solidFill>
                </w14:textFill>
              </w:rPr>
              <w:t>水</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9F5B8D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4.3</w:t>
            </w:r>
          </w:p>
        </w:tc>
        <w:tc>
          <w:tcPr>
            <w:tcW w:w="1165" w:type="dxa"/>
            <w:tcBorders>
              <w:top w:val="single" w:color="auto" w:sz="4" w:space="0"/>
              <w:left w:val="single" w:color="auto" w:sz="4" w:space="0"/>
              <w:bottom w:val="single" w:color="auto" w:sz="4" w:space="0"/>
              <w:right w:val="single" w:color="auto" w:sz="4" w:space="0"/>
            </w:tcBorders>
            <w:vAlign w:val="center"/>
          </w:tcPr>
          <w:p w14:paraId="12C0340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7298749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5DBD975A">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4D64311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17BBE73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4.3</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1EA21B1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w:t>
            </w:r>
          </w:p>
        </w:tc>
      </w:tr>
      <w:tr w14:paraId="7D5D9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44E9D25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936DB6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含油废水</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88BADB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165" w:type="dxa"/>
            <w:tcBorders>
              <w:top w:val="single" w:color="auto" w:sz="4" w:space="0"/>
              <w:left w:val="single" w:color="auto" w:sz="4" w:space="0"/>
              <w:bottom w:val="single" w:color="auto" w:sz="4" w:space="0"/>
              <w:right w:val="single" w:color="auto" w:sz="4" w:space="0"/>
            </w:tcBorders>
            <w:vAlign w:val="center"/>
          </w:tcPr>
          <w:p w14:paraId="1193771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614D20C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6F011B7">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snapToGrid w:val="0"/>
                <w:color w:val="000000" w:themeColor="text1"/>
                <w:kern w:val="21"/>
                <w:sz w:val="21"/>
                <w:szCs w:val="24"/>
                <w:lang w:val="en-US" w:eastAsia="zh-CN" w:bidi="ar-SA"/>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22E490F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59B2F4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1D706EF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snapToGrid w:val="0"/>
                <w:color w:val="000000" w:themeColor="text1"/>
                <w:kern w:val="21"/>
                <w:sz w:val="21"/>
                <w:szCs w:val="24"/>
                <w:lang w:val="en-US" w:eastAsia="zh-CN" w:bidi="ar-SA"/>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w:t>
            </w:r>
          </w:p>
        </w:tc>
      </w:tr>
      <w:tr w14:paraId="60930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0B4998C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21766EF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废化学试剂</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78B084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5</w:t>
            </w:r>
          </w:p>
        </w:tc>
        <w:tc>
          <w:tcPr>
            <w:tcW w:w="1165" w:type="dxa"/>
            <w:tcBorders>
              <w:top w:val="single" w:color="auto" w:sz="4" w:space="0"/>
              <w:left w:val="single" w:color="auto" w:sz="4" w:space="0"/>
              <w:bottom w:val="single" w:color="auto" w:sz="4" w:space="0"/>
              <w:right w:val="single" w:color="auto" w:sz="4" w:space="0"/>
            </w:tcBorders>
            <w:vAlign w:val="center"/>
          </w:tcPr>
          <w:p w14:paraId="0BC9D89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5986432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0ECA775A">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snapToGrid w:val="0"/>
                <w:color w:val="000000" w:themeColor="text1"/>
                <w:kern w:val="21"/>
                <w14:textFill>
                  <w14:solidFill>
                    <w14:schemeClr w14:val="tx1"/>
                  </w14:solidFill>
                </w14:textFill>
              </w:rPr>
              <w:t>0.</w:t>
            </w:r>
            <w:r>
              <w:rPr>
                <w:rFonts w:hint="eastAsia"/>
                <w:snapToGrid w:val="0"/>
                <w:color w:val="000000" w:themeColor="text1"/>
                <w:kern w:val="21"/>
                <w:lang w:val="en-US" w:eastAsia="zh-CN"/>
                <w14:textFill>
                  <w14:solidFill>
                    <w14:schemeClr w14:val="tx1"/>
                  </w14:solidFill>
                </w14:textFill>
              </w:rPr>
              <w:t>3</w:t>
            </w:r>
          </w:p>
        </w:tc>
        <w:tc>
          <w:tcPr>
            <w:tcW w:w="1633" w:type="dxa"/>
            <w:tcBorders>
              <w:top w:val="single" w:color="auto" w:sz="4" w:space="0"/>
              <w:left w:val="single" w:color="auto" w:sz="4" w:space="0"/>
              <w:bottom w:val="single" w:color="auto" w:sz="4" w:space="0"/>
              <w:right w:val="single" w:color="auto" w:sz="4" w:space="0"/>
            </w:tcBorders>
            <w:vAlign w:val="center"/>
          </w:tcPr>
          <w:p w14:paraId="08515ED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4AEFDF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0.8</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3852EE7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snapToGrid w:val="0"/>
                <w:color w:val="000000" w:themeColor="text1"/>
                <w:kern w:val="21"/>
                <w14:textFill>
                  <w14:solidFill>
                    <w14:schemeClr w14:val="tx1"/>
                  </w14:solidFill>
                </w14:textFill>
              </w:rPr>
              <w:t>+0.</w:t>
            </w:r>
            <w:r>
              <w:rPr>
                <w:rFonts w:hint="eastAsia"/>
                <w:snapToGrid w:val="0"/>
                <w:color w:val="000000" w:themeColor="text1"/>
                <w:kern w:val="21"/>
                <w:lang w:val="en-US" w:eastAsia="zh-CN"/>
                <w14:textFill>
                  <w14:solidFill>
                    <w14:schemeClr w14:val="tx1"/>
                  </w14:solidFill>
                </w14:textFill>
              </w:rPr>
              <w:t>3</w:t>
            </w:r>
          </w:p>
        </w:tc>
      </w:tr>
      <w:tr w14:paraId="6427B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02C0B1B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356F5D2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废试剂瓶</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C56661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3.2</w:t>
            </w:r>
          </w:p>
        </w:tc>
        <w:tc>
          <w:tcPr>
            <w:tcW w:w="1165" w:type="dxa"/>
            <w:tcBorders>
              <w:top w:val="single" w:color="auto" w:sz="4" w:space="0"/>
              <w:left w:val="single" w:color="auto" w:sz="4" w:space="0"/>
              <w:bottom w:val="single" w:color="auto" w:sz="4" w:space="0"/>
              <w:right w:val="single" w:color="auto" w:sz="4" w:space="0"/>
            </w:tcBorders>
            <w:vAlign w:val="center"/>
          </w:tcPr>
          <w:p w14:paraId="69962EB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418AA6C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7F2BFB2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1.1</w:t>
            </w:r>
          </w:p>
        </w:tc>
        <w:tc>
          <w:tcPr>
            <w:tcW w:w="1633" w:type="dxa"/>
            <w:tcBorders>
              <w:top w:val="single" w:color="auto" w:sz="4" w:space="0"/>
              <w:left w:val="single" w:color="auto" w:sz="4" w:space="0"/>
              <w:bottom w:val="single" w:color="auto" w:sz="4" w:space="0"/>
              <w:right w:val="single" w:color="auto" w:sz="4" w:space="0"/>
            </w:tcBorders>
            <w:vAlign w:val="center"/>
          </w:tcPr>
          <w:p w14:paraId="554ED41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C2C71B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4.3</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60136C1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snapToGrid w:val="0"/>
                <w:color w:val="000000" w:themeColor="text1"/>
                <w:kern w:val="21"/>
                <w14:textFill>
                  <w14:solidFill>
                    <w14:schemeClr w14:val="tx1"/>
                  </w14:solidFill>
                </w14:textFill>
              </w:rPr>
              <w:t>+</w:t>
            </w:r>
            <w:r>
              <w:rPr>
                <w:rFonts w:hint="eastAsia"/>
                <w:snapToGrid w:val="0"/>
                <w:color w:val="000000" w:themeColor="text1"/>
                <w:kern w:val="21"/>
                <w:lang w:val="en-US" w:eastAsia="zh-CN"/>
                <w14:textFill>
                  <w14:solidFill>
                    <w14:schemeClr w14:val="tx1"/>
                  </w14:solidFill>
                </w14:textFill>
              </w:rPr>
              <w:t>1.1</w:t>
            </w:r>
          </w:p>
        </w:tc>
      </w:tr>
      <w:tr w14:paraId="49BEB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62BD6C1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17E79F5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废油桶</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BD7C9C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2</w:t>
            </w:r>
          </w:p>
        </w:tc>
        <w:tc>
          <w:tcPr>
            <w:tcW w:w="1165" w:type="dxa"/>
            <w:tcBorders>
              <w:top w:val="single" w:color="auto" w:sz="4" w:space="0"/>
              <w:left w:val="single" w:color="auto" w:sz="4" w:space="0"/>
              <w:bottom w:val="single" w:color="auto" w:sz="4" w:space="0"/>
              <w:right w:val="single" w:color="auto" w:sz="4" w:space="0"/>
            </w:tcBorders>
            <w:vAlign w:val="center"/>
          </w:tcPr>
          <w:p w14:paraId="1064D1F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06D73E6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0A80E6AF">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0.3</w:t>
            </w:r>
          </w:p>
        </w:tc>
        <w:tc>
          <w:tcPr>
            <w:tcW w:w="1633" w:type="dxa"/>
            <w:tcBorders>
              <w:top w:val="single" w:color="auto" w:sz="4" w:space="0"/>
              <w:left w:val="single" w:color="auto" w:sz="4" w:space="0"/>
              <w:bottom w:val="single" w:color="auto" w:sz="4" w:space="0"/>
              <w:right w:val="single" w:color="auto" w:sz="4" w:space="0"/>
            </w:tcBorders>
            <w:vAlign w:val="center"/>
          </w:tcPr>
          <w:p w14:paraId="0E1E7A14">
            <w:pPr>
              <w:keepNext w:val="0"/>
              <w:keepLines w:val="0"/>
              <w:widowControl/>
              <w:suppressLineNumbers w:val="0"/>
              <w:spacing w:before="0" w:beforeAutospacing="0" w:after="0" w:afterAutospacing="0" w:line="32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23E151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62BB6280">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+0.3</w:t>
            </w:r>
          </w:p>
        </w:tc>
      </w:tr>
      <w:tr w14:paraId="5B28D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34AE0F8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1496064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废活性炭</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A7ADA8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12</w:t>
            </w:r>
          </w:p>
        </w:tc>
        <w:tc>
          <w:tcPr>
            <w:tcW w:w="1165" w:type="dxa"/>
            <w:tcBorders>
              <w:top w:val="single" w:color="auto" w:sz="4" w:space="0"/>
              <w:left w:val="single" w:color="auto" w:sz="4" w:space="0"/>
              <w:bottom w:val="single" w:color="auto" w:sz="4" w:space="0"/>
              <w:right w:val="single" w:color="auto" w:sz="4" w:space="0"/>
            </w:tcBorders>
            <w:vAlign w:val="center"/>
          </w:tcPr>
          <w:p w14:paraId="361D807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24D6743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5235BFD8">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snapToGrid w:val="0"/>
                <w:color w:val="000000" w:themeColor="text1"/>
                <w:kern w:val="21"/>
                <w:highlight w:val="none"/>
                <w:lang w:val="en-US" w:eastAsia="zh-CN"/>
                <w14:textFill>
                  <w14:solidFill>
                    <w14:schemeClr w14:val="tx1"/>
                  </w14:solidFill>
                </w14:textFill>
              </w:rPr>
              <w:t>3.2</w:t>
            </w:r>
          </w:p>
        </w:tc>
        <w:tc>
          <w:tcPr>
            <w:tcW w:w="1633" w:type="dxa"/>
            <w:tcBorders>
              <w:top w:val="single" w:color="auto" w:sz="4" w:space="0"/>
              <w:left w:val="single" w:color="auto" w:sz="4" w:space="0"/>
              <w:bottom w:val="single" w:color="auto" w:sz="4" w:space="0"/>
              <w:right w:val="single" w:color="auto" w:sz="4" w:space="0"/>
            </w:tcBorders>
            <w:vAlign w:val="center"/>
          </w:tcPr>
          <w:p w14:paraId="730D951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B1D621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15.2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61497C0D">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snapToGrid w:val="0"/>
                <w:color w:val="000000" w:themeColor="text1"/>
                <w:kern w:val="21"/>
                <w:highlight w:val="none"/>
                <w:lang w:val="en-US" w:eastAsia="zh-CN"/>
                <w14:textFill>
                  <w14:solidFill>
                    <w14:schemeClr w14:val="tx1"/>
                  </w14:solidFill>
                </w14:textFill>
              </w:rPr>
              <w:t>+3.2</w:t>
            </w:r>
          </w:p>
        </w:tc>
      </w:tr>
      <w:tr w14:paraId="0EAD5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4970595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761FC9F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沾染废物（含有机溶剂、油类等）</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C953DB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19.</w:t>
            </w:r>
            <w:r>
              <w:rPr>
                <w:rFonts w:hint="default"/>
                <w:color w:val="000000" w:themeColor="text1"/>
                <w:kern w:val="0"/>
                <w:szCs w:val="21"/>
                <w:highlight w:val="none"/>
                <w14:textFill>
                  <w14:solidFill>
                    <w14:schemeClr w14:val="tx1"/>
                  </w14:solidFill>
                </w14:textFill>
              </w:rPr>
              <w:t>6</w:t>
            </w:r>
          </w:p>
        </w:tc>
        <w:tc>
          <w:tcPr>
            <w:tcW w:w="1165" w:type="dxa"/>
            <w:tcBorders>
              <w:top w:val="single" w:color="auto" w:sz="4" w:space="0"/>
              <w:left w:val="single" w:color="auto" w:sz="4" w:space="0"/>
              <w:bottom w:val="single" w:color="auto" w:sz="4" w:space="0"/>
              <w:right w:val="single" w:color="auto" w:sz="4" w:space="0"/>
            </w:tcBorders>
            <w:vAlign w:val="center"/>
          </w:tcPr>
          <w:p w14:paraId="446D558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31779AF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548033D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snapToGrid w:val="0"/>
                <w:color w:val="000000" w:themeColor="text1"/>
                <w:kern w:val="21"/>
                <w:highlight w:val="none"/>
                <w:lang w:val="en-US" w:eastAsia="zh-CN"/>
                <w14:textFill>
                  <w14:solidFill>
                    <w14:schemeClr w14:val="tx1"/>
                  </w14:solidFill>
                </w14:textFill>
              </w:rPr>
              <w:t>2</w:t>
            </w:r>
          </w:p>
        </w:tc>
        <w:tc>
          <w:tcPr>
            <w:tcW w:w="1633" w:type="dxa"/>
            <w:tcBorders>
              <w:top w:val="single" w:color="auto" w:sz="4" w:space="0"/>
              <w:left w:val="single" w:color="auto" w:sz="4" w:space="0"/>
              <w:bottom w:val="single" w:color="auto" w:sz="4" w:space="0"/>
              <w:right w:val="single" w:color="auto" w:sz="4" w:space="0"/>
            </w:tcBorders>
            <w:vAlign w:val="center"/>
          </w:tcPr>
          <w:p w14:paraId="5552B27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094C7B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21.6</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6BE541A">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snapToGrid w:val="0"/>
                <w:color w:val="000000" w:themeColor="text1"/>
                <w:kern w:val="21"/>
                <w:highlight w:val="none"/>
                <w14:textFill>
                  <w14:solidFill>
                    <w14:schemeClr w14:val="tx1"/>
                  </w14:solidFill>
                </w14:textFill>
              </w:rPr>
              <w:t>+</w:t>
            </w:r>
            <w:r>
              <w:rPr>
                <w:rFonts w:hint="eastAsia"/>
                <w:snapToGrid w:val="0"/>
                <w:color w:val="000000" w:themeColor="text1"/>
                <w:kern w:val="21"/>
                <w:highlight w:val="none"/>
                <w:lang w:val="en-US" w:eastAsia="zh-CN"/>
                <w14:textFill>
                  <w14:solidFill>
                    <w14:schemeClr w14:val="tx1"/>
                  </w14:solidFill>
                </w14:textFill>
              </w:rPr>
              <w:t>2</w:t>
            </w:r>
          </w:p>
        </w:tc>
      </w:tr>
      <w:tr w14:paraId="4FED5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2A343F96">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31782C8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废药品</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A519C2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0.192</w:t>
            </w:r>
          </w:p>
        </w:tc>
        <w:tc>
          <w:tcPr>
            <w:tcW w:w="1165" w:type="dxa"/>
            <w:tcBorders>
              <w:top w:val="single" w:color="auto" w:sz="4" w:space="0"/>
              <w:left w:val="single" w:color="auto" w:sz="4" w:space="0"/>
              <w:bottom w:val="single" w:color="auto" w:sz="4" w:space="0"/>
              <w:right w:val="single" w:color="auto" w:sz="4" w:space="0"/>
            </w:tcBorders>
            <w:vAlign w:val="center"/>
          </w:tcPr>
          <w:p w14:paraId="57E12F5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74E29B0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346388F5">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snapToGrid w:val="0"/>
                <w:color w:val="000000" w:themeColor="text1"/>
                <w:kern w:val="21"/>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6989F83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D05492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0.192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7ED51757">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snapToGrid w:val="0"/>
                <w:color w:val="000000" w:themeColor="text1"/>
                <w:kern w:val="21"/>
                <w14:textFill>
                  <w14:solidFill>
                    <w14:schemeClr w14:val="tx1"/>
                  </w14:solidFill>
                </w14:textFill>
              </w:rPr>
              <w:t>0</w:t>
            </w:r>
          </w:p>
        </w:tc>
      </w:tr>
      <w:tr w14:paraId="3E8C7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5F13840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0ABD277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含油</w:t>
            </w:r>
            <w:r>
              <w:rPr>
                <w:rFonts w:hint="eastAsia"/>
                <w:color w:val="000000" w:themeColor="text1"/>
                <w:kern w:val="0"/>
                <w:szCs w:val="21"/>
                <w:lang w:val="en-US" w:eastAsia="zh-CN"/>
                <w14:textFill>
                  <w14:solidFill>
                    <w14:schemeClr w14:val="tx1"/>
                  </w14:solidFill>
                </w14:textFill>
              </w:rPr>
              <w:t>泥浆</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15A08E3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6.5</w:t>
            </w:r>
          </w:p>
        </w:tc>
        <w:tc>
          <w:tcPr>
            <w:tcW w:w="1165" w:type="dxa"/>
            <w:tcBorders>
              <w:top w:val="single" w:color="auto" w:sz="4" w:space="0"/>
              <w:left w:val="single" w:color="auto" w:sz="4" w:space="0"/>
              <w:bottom w:val="single" w:color="auto" w:sz="4" w:space="0"/>
              <w:right w:val="single" w:color="auto" w:sz="4" w:space="0"/>
            </w:tcBorders>
            <w:vAlign w:val="center"/>
          </w:tcPr>
          <w:p w14:paraId="4B7BFF5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6EFE702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3221B567">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633" w:type="dxa"/>
            <w:tcBorders>
              <w:top w:val="single" w:color="auto" w:sz="4" w:space="0"/>
              <w:left w:val="single" w:color="auto" w:sz="4" w:space="0"/>
              <w:bottom w:val="single" w:color="auto" w:sz="4" w:space="0"/>
              <w:right w:val="single" w:color="auto" w:sz="4" w:space="0"/>
            </w:tcBorders>
            <w:vAlign w:val="center"/>
          </w:tcPr>
          <w:p w14:paraId="5239087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71065AC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9.5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1BD46752">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r>
      <w:tr w14:paraId="09B59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2E34EB9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3F3F103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铅酸蓄电池</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715EF52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9.605</w:t>
            </w:r>
          </w:p>
        </w:tc>
        <w:tc>
          <w:tcPr>
            <w:tcW w:w="1165" w:type="dxa"/>
            <w:tcBorders>
              <w:top w:val="single" w:color="auto" w:sz="4" w:space="0"/>
              <w:left w:val="single" w:color="auto" w:sz="4" w:space="0"/>
              <w:bottom w:val="single" w:color="auto" w:sz="4" w:space="0"/>
              <w:right w:val="single" w:color="auto" w:sz="4" w:space="0"/>
            </w:tcBorders>
            <w:vAlign w:val="center"/>
          </w:tcPr>
          <w:p w14:paraId="62F1040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53349FC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24E1FB85">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0C7AE49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19FAB4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9.605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57A8E65">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r>
      <w:tr w14:paraId="7081E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17588AD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3AD3543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实验废液</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85384D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0.2</w:t>
            </w:r>
          </w:p>
        </w:tc>
        <w:tc>
          <w:tcPr>
            <w:tcW w:w="1165" w:type="dxa"/>
            <w:tcBorders>
              <w:top w:val="single" w:color="auto" w:sz="4" w:space="0"/>
              <w:left w:val="single" w:color="auto" w:sz="4" w:space="0"/>
              <w:bottom w:val="single" w:color="auto" w:sz="4" w:space="0"/>
              <w:right w:val="single" w:color="auto" w:sz="4" w:space="0"/>
            </w:tcBorders>
            <w:vAlign w:val="center"/>
          </w:tcPr>
          <w:p w14:paraId="171C46C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32D356B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70B2AD4D">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0.05</w:t>
            </w:r>
          </w:p>
        </w:tc>
        <w:tc>
          <w:tcPr>
            <w:tcW w:w="1633" w:type="dxa"/>
            <w:tcBorders>
              <w:top w:val="single" w:color="auto" w:sz="4" w:space="0"/>
              <w:left w:val="single" w:color="auto" w:sz="4" w:space="0"/>
              <w:bottom w:val="single" w:color="auto" w:sz="4" w:space="0"/>
              <w:right w:val="single" w:color="auto" w:sz="4" w:space="0"/>
            </w:tcBorders>
            <w:vAlign w:val="center"/>
          </w:tcPr>
          <w:p w14:paraId="11AF68B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11513D87">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0.25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74B21FFC">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+0.05</w:t>
            </w:r>
          </w:p>
        </w:tc>
      </w:tr>
      <w:tr w14:paraId="05FE9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4355F30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358E00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实验器皿及实验仪器初次清洗废水</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13985FB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color w:val="000000" w:themeColor="text1"/>
                <w:kern w:val="0"/>
                <w:szCs w:val="21"/>
                <w:highlight w:val="none"/>
                <w14:textFill>
                  <w14:solidFill>
                    <w14:schemeClr w14:val="tx1"/>
                  </w14:solidFill>
                </w14:textFill>
              </w:rPr>
              <w:t>0.2</w:t>
            </w:r>
          </w:p>
        </w:tc>
        <w:tc>
          <w:tcPr>
            <w:tcW w:w="1165" w:type="dxa"/>
            <w:tcBorders>
              <w:top w:val="single" w:color="auto" w:sz="4" w:space="0"/>
              <w:left w:val="single" w:color="auto" w:sz="4" w:space="0"/>
              <w:bottom w:val="single" w:color="auto" w:sz="4" w:space="0"/>
              <w:right w:val="single" w:color="auto" w:sz="4" w:space="0"/>
            </w:tcBorders>
            <w:vAlign w:val="center"/>
          </w:tcPr>
          <w:p w14:paraId="579DA9A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56825D4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24094E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w:t>
            </w:r>
          </w:p>
        </w:tc>
        <w:tc>
          <w:tcPr>
            <w:tcW w:w="1633" w:type="dxa"/>
            <w:tcBorders>
              <w:top w:val="single" w:color="auto" w:sz="4" w:space="0"/>
              <w:left w:val="single" w:color="auto" w:sz="4" w:space="0"/>
              <w:bottom w:val="single" w:color="auto" w:sz="4" w:space="0"/>
              <w:right w:val="single" w:color="auto" w:sz="4" w:space="0"/>
            </w:tcBorders>
            <w:vAlign w:val="center"/>
          </w:tcPr>
          <w:p w14:paraId="629D394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4AB776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01110BCE">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highlight w:val="none"/>
                <w:lang w:val="zh-CN"/>
                <w14:textFill>
                  <w14:solidFill>
                    <w14:schemeClr w14:val="tx1"/>
                  </w14:solidFill>
                </w14:textFill>
              </w:rPr>
              <w:t>+</w:t>
            </w:r>
            <w:r>
              <w:rPr>
                <w:rFonts w:hint="default"/>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w:t>
            </w:r>
          </w:p>
        </w:tc>
      </w:tr>
      <w:tr w14:paraId="2347F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0DD6C97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46D18F8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污泥</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71957F2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22</w:t>
            </w:r>
          </w:p>
        </w:tc>
        <w:tc>
          <w:tcPr>
            <w:tcW w:w="1165" w:type="dxa"/>
            <w:tcBorders>
              <w:top w:val="single" w:color="auto" w:sz="4" w:space="0"/>
              <w:left w:val="single" w:color="auto" w:sz="4" w:space="0"/>
              <w:bottom w:val="single" w:color="auto" w:sz="4" w:space="0"/>
              <w:right w:val="single" w:color="auto" w:sz="4" w:space="0"/>
            </w:tcBorders>
            <w:vAlign w:val="center"/>
          </w:tcPr>
          <w:p w14:paraId="3F48C5C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434D015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738E362B">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1633" w:type="dxa"/>
            <w:tcBorders>
              <w:top w:val="single" w:color="auto" w:sz="4" w:space="0"/>
              <w:left w:val="single" w:color="auto" w:sz="4" w:space="0"/>
              <w:bottom w:val="single" w:color="auto" w:sz="4" w:space="0"/>
              <w:right w:val="single" w:color="auto" w:sz="4" w:space="0"/>
            </w:tcBorders>
            <w:vAlign w:val="center"/>
          </w:tcPr>
          <w:p w14:paraId="4547345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713921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24</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34DAF653">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r w14:paraId="2DFEF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4B1DA98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4CA5F99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污水在线监测废液</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E1951D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4.5</w:t>
            </w:r>
          </w:p>
        </w:tc>
        <w:tc>
          <w:tcPr>
            <w:tcW w:w="1165" w:type="dxa"/>
            <w:tcBorders>
              <w:top w:val="single" w:color="auto" w:sz="4" w:space="0"/>
              <w:left w:val="single" w:color="auto" w:sz="4" w:space="0"/>
              <w:bottom w:val="single" w:color="auto" w:sz="4" w:space="0"/>
              <w:right w:val="single" w:color="auto" w:sz="4" w:space="0"/>
            </w:tcBorders>
            <w:vAlign w:val="center"/>
          </w:tcPr>
          <w:p w14:paraId="57F673F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5EC39BE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2F994770">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75DD96F0">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4EAD8C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4.5</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2C2F868">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r>
      <w:tr w14:paraId="2C67A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0DEE854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4AE00F9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废机油桶</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3160B2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1165" w:type="dxa"/>
            <w:tcBorders>
              <w:top w:val="single" w:color="auto" w:sz="4" w:space="0"/>
              <w:left w:val="single" w:color="auto" w:sz="4" w:space="0"/>
              <w:bottom w:val="single" w:color="auto" w:sz="4" w:space="0"/>
              <w:right w:val="single" w:color="auto" w:sz="4" w:space="0"/>
            </w:tcBorders>
            <w:vAlign w:val="center"/>
          </w:tcPr>
          <w:p w14:paraId="7B31912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7803106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1689263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1662E11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328AD2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154EA84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r>
      <w:tr w14:paraId="361CF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63EC818E">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4C15309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废机油</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3818E5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0.6</w:t>
            </w:r>
          </w:p>
        </w:tc>
        <w:tc>
          <w:tcPr>
            <w:tcW w:w="1165" w:type="dxa"/>
            <w:tcBorders>
              <w:top w:val="single" w:color="auto" w:sz="4" w:space="0"/>
              <w:left w:val="single" w:color="auto" w:sz="4" w:space="0"/>
              <w:bottom w:val="single" w:color="auto" w:sz="4" w:space="0"/>
              <w:right w:val="single" w:color="auto" w:sz="4" w:space="0"/>
            </w:tcBorders>
            <w:vAlign w:val="center"/>
          </w:tcPr>
          <w:p w14:paraId="0BBA7A9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4141271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1C1A8F4A">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snapToGrid w:val="0"/>
                <w:color w:val="000000" w:themeColor="text1"/>
                <w:kern w:val="21"/>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46369889">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CD4F85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0.6</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27A39D0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snapToGrid w:val="0"/>
                <w:color w:val="000000" w:themeColor="text1"/>
                <w:kern w:val="21"/>
                <w14:textFill>
                  <w14:solidFill>
                    <w14:schemeClr w14:val="tx1"/>
                  </w14:solidFill>
                </w14:textFill>
              </w:rPr>
              <w:t>0</w:t>
            </w:r>
          </w:p>
        </w:tc>
      </w:tr>
      <w:tr w14:paraId="3D82B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24370CB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3225DC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废液压油桶</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0B3C464">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1165" w:type="dxa"/>
            <w:tcBorders>
              <w:top w:val="single" w:color="auto" w:sz="4" w:space="0"/>
              <w:left w:val="single" w:color="auto" w:sz="4" w:space="0"/>
              <w:bottom w:val="single" w:color="auto" w:sz="4" w:space="0"/>
              <w:right w:val="single" w:color="auto" w:sz="4" w:space="0"/>
            </w:tcBorders>
            <w:vAlign w:val="center"/>
          </w:tcPr>
          <w:p w14:paraId="511A639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3D22E6E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32C3A4EA">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0E5358E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D993A2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0.03</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0541E03">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0</w:t>
            </w:r>
          </w:p>
        </w:tc>
      </w:tr>
      <w:tr w14:paraId="7FCFA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7093B4B8">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1BC979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废液压油</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719E26D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0.7</w:t>
            </w:r>
          </w:p>
        </w:tc>
        <w:tc>
          <w:tcPr>
            <w:tcW w:w="1165" w:type="dxa"/>
            <w:tcBorders>
              <w:top w:val="single" w:color="auto" w:sz="4" w:space="0"/>
              <w:left w:val="single" w:color="auto" w:sz="4" w:space="0"/>
              <w:bottom w:val="single" w:color="auto" w:sz="4" w:space="0"/>
              <w:right w:val="single" w:color="auto" w:sz="4" w:space="0"/>
            </w:tcBorders>
            <w:vAlign w:val="center"/>
          </w:tcPr>
          <w:p w14:paraId="4E40876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5A03842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B2232FB">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6DA9A8F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7FD4A64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0.7</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5560900D">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r>
      <w:tr w14:paraId="44340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24806D1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5096FF4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废海绵</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171A43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0.001</w:t>
            </w:r>
          </w:p>
        </w:tc>
        <w:tc>
          <w:tcPr>
            <w:tcW w:w="1165" w:type="dxa"/>
            <w:tcBorders>
              <w:top w:val="single" w:color="auto" w:sz="4" w:space="0"/>
              <w:left w:val="single" w:color="auto" w:sz="4" w:space="0"/>
              <w:bottom w:val="single" w:color="auto" w:sz="4" w:space="0"/>
              <w:right w:val="single" w:color="auto" w:sz="4" w:space="0"/>
            </w:tcBorders>
            <w:vAlign w:val="center"/>
          </w:tcPr>
          <w:p w14:paraId="4B067841">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60F48CF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5FFB9237">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2CBC299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7931746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0.001</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0592FEAF">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r>
      <w:tr w14:paraId="5B985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6BB7C1B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63F2143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废四氢呋喃桶</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BD1637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0.002</w:t>
            </w:r>
          </w:p>
        </w:tc>
        <w:tc>
          <w:tcPr>
            <w:tcW w:w="1165" w:type="dxa"/>
            <w:tcBorders>
              <w:top w:val="single" w:color="auto" w:sz="4" w:space="0"/>
              <w:left w:val="single" w:color="auto" w:sz="4" w:space="0"/>
              <w:bottom w:val="single" w:color="auto" w:sz="4" w:space="0"/>
              <w:right w:val="single" w:color="auto" w:sz="4" w:space="0"/>
            </w:tcBorders>
            <w:vAlign w:val="center"/>
          </w:tcPr>
          <w:p w14:paraId="16B6C1B4">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5FCA7F9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5A7ED5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66F7EF7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3E63FA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Cs w:val="21"/>
                <w14:textFill>
                  <w14:solidFill>
                    <w14:schemeClr w14:val="tx1"/>
                  </w14:solidFill>
                </w14:textFill>
              </w:rPr>
              <w:t>0.002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5018E463">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lang w:val="zh-CN"/>
                <w14:textFill>
                  <w14:solidFill>
                    <w14:schemeClr w14:val="tx1"/>
                  </w14:solidFill>
                </w14:textFill>
              </w:rPr>
              <w:t>0</w:t>
            </w:r>
          </w:p>
        </w:tc>
      </w:tr>
      <w:tr w14:paraId="110E4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65B5756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02DD2F9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废干电池</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119EED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0.06</w:t>
            </w:r>
          </w:p>
        </w:tc>
        <w:tc>
          <w:tcPr>
            <w:tcW w:w="1165" w:type="dxa"/>
            <w:tcBorders>
              <w:top w:val="single" w:color="auto" w:sz="4" w:space="0"/>
              <w:left w:val="single" w:color="auto" w:sz="4" w:space="0"/>
              <w:bottom w:val="single" w:color="auto" w:sz="4" w:space="0"/>
              <w:right w:val="single" w:color="auto" w:sz="4" w:space="0"/>
            </w:tcBorders>
            <w:vAlign w:val="center"/>
          </w:tcPr>
          <w:p w14:paraId="557B1EDF">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2248B49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53E8DF4A">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2A7A2433">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6E5F754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0.06</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10D0B3DB">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79116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7C27F27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047D5D97">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废清洗剂</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2438E8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0.33</w:t>
            </w:r>
          </w:p>
        </w:tc>
        <w:tc>
          <w:tcPr>
            <w:tcW w:w="1165" w:type="dxa"/>
            <w:tcBorders>
              <w:top w:val="single" w:color="auto" w:sz="4" w:space="0"/>
              <w:left w:val="single" w:color="auto" w:sz="4" w:space="0"/>
              <w:bottom w:val="single" w:color="auto" w:sz="4" w:space="0"/>
              <w:right w:val="single" w:color="auto" w:sz="4" w:space="0"/>
            </w:tcBorders>
            <w:vAlign w:val="center"/>
          </w:tcPr>
          <w:p w14:paraId="786860C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60EAB8BC">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7F77B311">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2C332E8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D53659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0.33</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42CC9BBF">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37077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78AD134E">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2342FAC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废防冻液</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11B0FBB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1165" w:type="dxa"/>
            <w:tcBorders>
              <w:top w:val="single" w:color="auto" w:sz="4" w:space="0"/>
              <w:left w:val="single" w:color="auto" w:sz="4" w:space="0"/>
              <w:bottom w:val="single" w:color="auto" w:sz="4" w:space="0"/>
              <w:right w:val="single" w:color="auto" w:sz="4" w:space="0"/>
            </w:tcBorders>
            <w:vAlign w:val="center"/>
          </w:tcPr>
          <w:p w14:paraId="51E681CA">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7ECD8DEB">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3BCA715">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00AF7565">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0B0F2C3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1FF9626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0B08C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681E3FD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48DE5C9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废灯管</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4DCD17F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w:t>
            </w:r>
          </w:p>
        </w:tc>
        <w:tc>
          <w:tcPr>
            <w:tcW w:w="1165" w:type="dxa"/>
            <w:tcBorders>
              <w:top w:val="single" w:color="auto" w:sz="4" w:space="0"/>
              <w:left w:val="single" w:color="auto" w:sz="4" w:space="0"/>
              <w:bottom w:val="single" w:color="auto" w:sz="4" w:space="0"/>
              <w:right w:val="single" w:color="auto" w:sz="4" w:space="0"/>
            </w:tcBorders>
            <w:vAlign w:val="center"/>
          </w:tcPr>
          <w:p w14:paraId="408B07D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0D4DD246">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D042BE3">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0782400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2126E634">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024CCCBC">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67E92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378AB32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2B7C2B3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废硒鼓、墨盒</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591C741">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0.8</w:t>
            </w:r>
          </w:p>
        </w:tc>
        <w:tc>
          <w:tcPr>
            <w:tcW w:w="1165" w:type="dxa"/>
            <w:tcBorders>
              <w:top w:val="single" w:color="auto" w:sz="4" w:space="0"/>
              <w:left w:val="single" w:color="auto" w:sz="4" w:space="0"/>
              <w:bottom w:val="single" w:color="auto" w:sz="4" w:space="0"/>
              <w:right w:val="single" w:color="auto" w:sz="4" w:space="0"/>
            </w:tcBorders>
            <w:vAlign w:val="center"/>
          </w:tcPr>
          <w:p w14:paraId="5495ED77">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16C3DACE">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72ADCBE0">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107355A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3AA86B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0.8</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2FFF1584">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14:paraId="77AF3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48" w:type="dxa"/>
            <w:vMerge w:val="continue"/>
            <w:tcBorders>
              <w:top w:val="single" w:color="auto" w:sz="4" w:space="0"/>
              <w:left w:val="single" w:color="auto" w:sz="8" w:space="0"/>
              <w:bottom w:val="single" w:color="auto" w:sz="8" w:space="0"/>
              <w:right w:val="single" w:color="auto" w:sz="4" w:space="0"/>
            </w:tcBorders>
            <w:vAlign w:val="center"/>
          </w:tcPr>
          <w:p w14:paraId="766A28D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14:paraId="61ACDB07">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废胶管</w:t>
            </w: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3F5B742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w:t>
            </w:r>
          </w:p>
        </w:tc>
        <w:tc>
          <w:tcPr>
            <w:tcW w:w="1165" w:type="dxa"/>
            <w:tcBorders>
              <w:top w:val="single" w:color="auto" w:sz="4" w:space="0"/>
              <w:left w:val="single" w:color="auto" w:sz="4" w:space="0"/>
              <w:bottom w:val="single" w:color="auto" w:sz="4" w:space="0"/>
              <w:right w:val="single" w:color="auto" w:sz="4" w:space="0"/>
            </w:tcBorders>
            <w:vAlign w:val="center"/>
          </w:tcPr>
          <w:p w14:paraId="32850458">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469" w:type="dxa"/>
            <w:tcBorders>
              <w:top w:val="single" w:color="auto" w:sz="4" w:space="0"/>
              <w:left w:val="single" w:color="auto" w:sz="4" w:space="0"/>
              <w:bottom w:val="single" w:color="auto" w:sz="4" w:space="0"/>
              <w:right w:val="single" w:color="auto" w:sz="4" w:space="0"/>
            </w:tcBorders>
            <w:vAlign w:val="center"/>
          </w:tcPr>
          <w:p w14:paraId="34047292">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29AC1346">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633" w:type="dxa"/>
            <w:tcBorders>
              <w:top w:val="single" w:color="auto" w:sz="4" w:space="0"/>
              <w:left w:val="single" w:color="auto" w:sz="4" w:space="0"/>
              <w:bottom w:val="single" w:color="auto" w:sz="4" w:space="0"/>
              <w:right w:val="single" w:color="auto" w:sz="4" w:space="0"/>
            </w:tcBorders>
            <w:vAlign w:val="center"/>
          </w:tcPr>
          <w:p w14:paraId="496C1BCD">
            <w:pPr>
              <w:pStyle w:val="21"/>
              <w:keepNext w:val="0"/>
              <w:keepLines w:val="0"/>
              <w:widowControl w:val="0"/>
              <w:suppressLineNumbers w:val="0"/>
              <w:adjustRightInd w:val="0"/>
              <w:snapToGrid w:val="0"/>
              <w:spacing w:before="31" w:beforeLines="10" w:beforeAutospacing="0" w:after="0" w:afterAutospacing="0" w:line="280" w:lineRule="exact"/>
              <w:ind w:left="0" w:right="0"/>
              <w:jc w:val="center"/>
              <w:rPr>
                <w:rFonts w:hint="default" w:ascii="Times New Roman" w:hAnsi="Times New Roman" w:cs="Times New Roman"/>
                <w:snapToGrid w:val="0"/>
                <w:color w:val="000000" w:themeColor="text1"/>
                <w:kern w:val="21"/>
                <w:sz w:val="21"/>
                <w14:textFill>
                  <w14:solidFill>
                    <w14:schemeClr w14:val="tx1"/>
                  </w14:solidFill>
                </w14:textFill>
              </w:rPr>
            </w:pPr>
          </w:p>
        </w:tc>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14:paraId="53736A3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w:t>
            </w:r>
          </w:p>
        </w:tc>
        <w:tc>
          <w:tcPr>
            <w:tcW w:w="1132" w:type="dxa"/>
            <w:tcBorders>
              <w:top w:val="single" w:color="auto" w:sz="4" w:space="0"/>
              <w:left w:val="single" w:color="auto" w:sz="4" w:space="0"/>
              <w:bottom w:val="single" w:color="auto" w:sz="4" w:space="0"/>
              <w:right w:val="single" w:color="auto" w:sz="8" w:space="0"/>
            </w:tcBorders>
            <w:shd w:val="clear" w:color="auto" w:fill="auto"/>
            <w:vAlign w:val="center"/>
          </w:tcPr>
          <w:p w14:paraId="0DBF1C59">
            <w:pPr>
              <w:keepNext w:val="0"/>
              <w:keepLines w:val="0"/>
              <w:suppressLineNumbers w:val="0"/>
              <w:adjustRightInd w:val="0"/>
              <w:snapToGrid w:val="0"/>
              <w:spacing w:before="0" w:beforeAutospacing="0" w:after="0" w:afterAutospacing="0" w:line="300" w:lineRule="exact"/>
              <w:ind w:left="0" w:leftChars="0" w:right="0" w:rightChars="0"/>
              <w:jc w:val="center"/>
              <w:textAlignment w:val="baseline"/>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r>
    </w:tbl>
    <w:p w14:paraId="47AB08C9">
      <w:pPr>
        <w:pStyle w:val="54"/>
        <w:spacing w:before="249" w:beforeLines="80" w:after="31"/>
        <w:jc w:val="left"/>
        <w:rPr>
          <w:rFonts w:ascii="Times New Roman" w:hAnsi="Times New Roman" w:eastAsia="宋体" w:cs="Times New Roman"/>
          <w:snapToGrid w:val="0"/>
          <w:color w:val="000000" w:themeColor="text1"/>
          <w:spacing w:val="-6"/>
          <w:kern w:val="21"/>
          <w14:textFill>
            <w14:solidFill>
              <w14:schemeClr w14:val="tx1"/>
            </w14:solidFill>
          </w14:textFill>
        </w:rPr>
      </w:pPr>
      <w:r>
        <w:rPr>
          <w:rFonts w:ascii="Times New Roman" w:hAnsi="Times New Roman" w:eastAsia="宋体" w:cs="Times New Roman"/>
          <w:snapToGrid w:val="0"/>
          <w:color w:val="000000" w:themeColor="text1"/>
          <w:kern w:val="21"/>
          <w14:textFill>
            <w14:solidFill>
              <w14:schemeClr w14:val="tx1"/>
            </w14:solidFill>
          </w14:textFill>
        </w:rPr>
        <w:t>注：涉及总量污染物，当无需新申请总量时</w: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separate"/>
      </w:r>
      <w:r>
        <w:rPr>
          <w:rFonts w:ascii="Cambria Math" w:hAnsi="Cambria Math" w:eastAsia="宋体" w:cs="Cambria Math"/>
          <w:color w:val="000000" w:themeColor="text1"/>
          <w14:textFill>
            <w14:solidFill>
              <w14:schemeClr w14:val="tx1"/>
            </w14:solidFill>
          </w14:textFill>
        </w:rPr>
        <w:t>⑥</w: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end"/>
      </w:r>
      <w:r>
        <w:rPr>
          <w:rFonts w:ascii="Times New Roman" w:hAnsi="Times New Roman" w:eastAsia="宋体" w:cs="Times New Roman"/>
          <w:snapToGrid w:val="0"/>
          <w:color w:val="000000" w:themeColor="text1"/>
          <w:spacing w:val="-16"/>
          <w:kern w:val="21"/>
          <w14:textFill>
            <w14:solidFill>
              <w14:schemeClr w14:val="tx1"/>
            </w14:solidFill>
          </w14:textFill>
        </w:rPr>
        <w:t>=</w: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separate"/>
      </w:r>
      <w:r>
        <w:rPr>
          <w:rFonts w:ascii="Cambria Math" w:hAnsi="Cambria Math" w:eastAsia="宋体" w:cs="Cambria Math"/>
          <w:color w:val="000000" w:themeColor="text1"/>
          <w14:textFill>
            <w14:solidFill>
              <w14:schemeClr w14:val="tx1"/>
            </w14:solidFill>
          </w14:textFill>
        </w:rPr>
        <w:t>①</w: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14:textFill>
            <w14:solidFill>
              <w14:schemeClr w14:val="tx1"/>
            </w14:solidFill>
          </w14:textFill>
        </w:rPr>
        <w:t>+</w: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14:textFill>
            <w14:solidFill>
              <w14:schemeClr w14:val="tx1"/>
            </w14:solidFill>
          </w14:textFill>
        </w:rPr>
        <w:instrText xml:space="preserve"> = 3 \* GB3 \* MERGEFORMAT </w:instrTex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separate"/>
      </w:r>
      <w:r>
        <w:rPr>
          <w:rFonts w:ascii="Cambria Math" w:hAnsi="Cambria Math" w:eastAsia="宋体" w:cs="Cambria Math"/>
          <w:color w:val="000000" w:themeColor="text1"/>
          <w14:textFill>
            <w14:solidFill>
              <w14:schemeClr w14:val="tx1"/>
            </w14:solidFill>
          </w14:textFill>
        </w:rPr>
        <w:t>③</w: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14:textFill>
            <w14:solidFill>
              <w14:schemeClr w14:val="tx1"/>
            </w14:solidFill>
          </w14:textFill>
        </w:rPr>
        <w:t>+</w: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14:textFill>
            <w14:solidFill>
              <w14:schemeClr w14:val="tx1"/>
            </w14:solidFill>
          </w14:textFill>
        </w:rPr>
        <w:instrText xml:space="preserve"> = 4 \* GB3 \* MERGEFORMAT </w:instrTex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separate"/>
      </w:r>
      <w:r>
        <w:rPr>
          <w:rFonts w:ascii="Cambria Math" w:hAnsi="Cambria Math" w:eastAsia="宋体" w:cs="Cambria Math"/>
          <w:color w:val="000000" w:themeColor="text1"/>
          <w14:textFill>
            <w14:solidFill>
              <w14:schemeClr w14:val="tx1"/>
            </w14:solidFill>
          </w14:textFill>
        </w:rPr>
        <w:t>④</w: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14:textFill>
            <w14:solidFill>
              <w14:schemeClr w14:val="tx1"/>
            </w14:solidFill>
          </w14:textFill>
        </w:rPr>
        <w:t>-</w: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14:textFill>
            <w14:solidFill>
              <w14:schemeClr w14:val="tx1"/>
            </w14:solidFill>
          </w14:textFill>
        </w:rPr>
        <w:instrText xml:space="preserve"> = 5 \* GB3 \* MERGEFORMAT </w:instrTex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separate"/>
      </w:r>
      <w:r>
        <w:rPr>
          <w:rFonts w:ascii="Cambria Math" w:hAnsi="Cambria Math" w:eastAsia="宋体" w:cs="Cambria Math"/>
          <w:color w:val="000000" w:themeColor="text1"/>
          <w14:textFill>
            <w14:solidFill>
              <w14:schemeClr w14:val="tx1"/>
            </w14:solidFill>
          </w14:textFill>
        </w:rPr>
        <w:t>⑤</w: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end"/>
      </w:r>
      <w:r>
        <w:rPr>
          <w:rFonts w:ascii="Times New Roman" w:hAnsi="Times New Roman" w:eastAsia="宋体" w:cs="Times New Roman"/>
          <w:snapToGrid w:val="0"/>
          <w:color w:val="000000" w:themeColor="text1"/>
          <w:spacing w:val="-16"/>
          <w:kern w:val="21"/>
          <w14:textFill>
            <w14:solidFill>
              <w14:schemeClr w14:val="tx1"/>
            </w14:solidFill>
          </w14:textFill>
        </w:rPr>
        <w:t>；</w:t>
      </w:r>
      <w:r>
        <w:rPr>
          <w:rFonts w:ascii="Cambria Math" w:hAnsi="Cambria Math" w:eastAsia="宋体" w:cs="Cambria Math"/>
          <w:snapToGrid w:val="0"/>
          <w:color w:val="000000" w:themeColor="text1"/>
          <w:spacing w:val="-16"/>
          <w:kern w:val="21"/>
          <w14:textFill>
            <w14:solidFill>
              <w14:schemeClr w14:val="tx1"/>
            </w14:solidFill>
          </w14:textFill>
        </w:rPr>
        <w:t>⑦</w:t>
      </w:r>
      <w:r>
        <w:rPr>
          <w:rFonts w:ascii="Times New Roman" w:hAnsi="Times New Roman" w:eastAsia="宋体" w:cs="Times New Roman"/>
          <w:snapToGrid w:val="0"/>
          <w:color w:val="000000" w:themeColor="text1"/>
          <w:spacing w:val="-16"/>
          <w:kern w:val="21"/>
          <w14:textFill>
            <w14:solidFill>
              <w14:schemeClr w14:val="tx1"/>
            </w14:solidFill>
          </w14:textFill>
        </w:rPr>
        <w:t>=0；</w:t>
      </w:r>
      <w:r>
        <w:rPr>
          <w:rFonts w:ascii="Times New Roman" w:hAnsi="Times New Roman" w:eastAsia="宋体" w:cs="Times New Roman"/>
          <w:snapToGrid w:val="0"/>
          <w:color w:val="000000" w:themeColor="text1"/>
          <w:kern w:val="21"/>
          <w14:textFill>
            <w14:solidFill>
              <w14:schemeClr w14:val="tx1"/>
            </w14:solidFill>
          </w14:textFill>
        </w:rPr>
        <w:t>需新申请总量时</w:t>
      </w:r>
      <w:r>
        <w:rPr>
          <w:rFonts w:ascii="Cambria Math" w:hAnsi="Cambria Math" w:eastAsia="宋体" w:cs="Cambria Math"/>
          <w:snapToGrid w:val="0"/>
          <w:color w:val="000000" w:themeColor="text1"/>
          <w:kern w:val="21"/>
          <w14:textFill>
            <w14:solidFill>
              <w14:schemeClr w14:val="tx1"/>
            </w14:solidFill>
          </w14:textFill>
        </w:rPr>
        <w:t>⑥</w:t>
      </w:r>
      <w:r>
        <w:rPr>
          <w:rFonts w:ascii="Times New Roman" w:hAnsi="Times New Roman" w:eastAsia="宋体" w:cs="Times New Roman"/>
          <w:snapToGrid w:val="0"/>
          <w:color w:val="000000" w:themeColor="text1"/>
          <w:kern w:val="21"/>
          <w14:textFill>
            <w14:solidFill>
              <w14:schemeClr w14:val="tx1"/>
            </w14:solidFill>
          </w14:textFill>
        </w:rPr>
        <w:t>=</w:t>
      </w:r>
      <w:r>
        <w:rPr>
          <w:rFonts w:ascii="Cambria Math" w:hAnsi="Cambria Math" w:eastAsia="宋体" w:cs="Cambria Math"/>
          <w:snapToGrid w:val="0"/>
          <w:color w:val="000000" w:themeColor="text1"/>
          <w:kern w:val="21"/>
          <w14:textFill>
            <w14:solidFill>
              <w14:schemeClr w14:val="tx1"/>
            </w14:solidFill>
          </w14:textFill>
        </w:rPr>
        <w:t>②</w:t>
      </w:r>
      <w:r>
        <w:rPr>
          <w:rFonts w:ascii="Times New Roman" w:hAnsi="Times New Roman" w:eastAsia="宋体" w:cs="Times New Roman"/>
          <w:snapToGrid w:val="0"/>
          <w:color w:val="000000" w:themeColor="text1"/>
          <w:kern w:val="21"/>
          <w14:textFill>
            <w14:solidFill>
              <w14:schemeClr w14:val="tx1"/>
            </w14:solidFill>
          </w14:textFill>
        </w:rPr>
        <w:t>+</w:t>
      </w:r>
      <w:r>
        <w:rPr>
          <w:rFonts w:ascii="Times New Roman" w:hAnsi="Times New Roman" w:eastAsia="宋体" w:cs="Times New Roman"/>
          <w:snapToGrid w:val="0"/>
          <w:color w:val="000000" w:themeColor="text1"/>
          <w:kern w:val="21"/>
          <w14:textFill>
            <w14:solidFill>
              <w14:schemeClr w14:val="tx1"/>
            </w14:solidFill>
          </w14:textFill>
        </w:rPr>
        <w:fldChar w:fldCharType="begin"/>
      </w:r>
      <w:r>
        <w:rPr>
          <w:rFonts w:ascii="Times New Roman" w:hAnsi="Times New Roman" w:eastAsia="宋体" w:cs="Times New Roman"/>
          <w:snapToGrid w:val="0"/>
          <w:color w:val="000000" w:themeColor="text1"/>
          <w:kern w:val="21"/>
          <w14:textFill>
            <w14:solidFill>
              <w14:schemeClr w14:val="tx1"/>
            </w14:solidFill>
          </w14:textFill>
        </w:rPr>
        <w:instrText xml:space="preserve"> = 4 \* GB3 \* MERGEFORMAT </w:instrText>
      </w:r>
      <w:r>
        <w:rPr>
          <w:rFonts w:ascii="Times New Roman" w:hAnsi="Times New Roman" w:eastAsia="宋体" w:cs="Times New Roman"/>
          <w:snapToGrid w:val="0"/>
          <w:color w:val="000000" w:themeColor="text1"/>
          <w:kern w:val="21"/>
          <w14:textFill>
            <w14:solidFill>
              <w14:schemeClr w14:val="tx1"/>
            </w14:solidFill>
          </w14:textFill>
        </w:rPr>
        <w:fldChar w:fldCharType="separate"/>
      </w:r>
      <w:r>
        <w:rPr>
          <w:rFonts w:ascii="Cambria Math" w:hAnsi="Cambria Math" w:eastAsia="宋体" w:cs="Cambria Math"/>
          <w:snapToGrid w:val="0"/>
          <w:color w:val="000000" w:themeColor="text1"/>
          <w:kern w:val="21"/>
          <w14:textFill>
            <w14:solidFill>
              <w14:schemeClr w14:val="tx1"/>
            </w14:solidFill>
          </w14:textFill>
        </w:rPr>
        <w:t>④</w:t>
      </w:r>
      <w:r>
        <w:rPr>
          <w:rFonts w:ascii="Times New Roman" w:hAnsi="Times New Roman" w:eastAsia="宋体" w:cs="Times New Roman"/>
          <w:snapToGrid w:val="0"/>
          <w:color w:val="000000" w:themeColor="text1"/>
          <w:kern w:val="21"/>
          <w14:textFill>
            <w14:solidFill>
              <w14:schemeClr w14:val="tx1"/>
            </w14:solidFill>
          </w14:textFill>
        </w:rPr>
        <w:fldChar w:fldCharType="end"/>
      </w:r>
      <w:r>
        <w:rPr>
          <w:rFonts w:ascii="Times New Roman" w:hAnsi="Times New Roman" w:eastAsia="宋体" w:cs="Times New Roman"/>
          <w:snapToGrid w:val="0"/>
          <w:color w:val="000000" w:themeColor="text1"/>
          <w:kern w:val="21"/>
          <w14:textFill>
            <w14:solidFill>
              <w14:schemeClr w14:val="tx1"/>
            </w14:solidFill>
          </w14:textFill>
        </w:rPr>
        <w:t>-</w:t>
      </w:r>
      <w:r>
        <w:rPr>
          <w:rFonts w:ascii="Times New Roman" w:hAnsi="Times New Roman" w:eastAsia="宋体" w:cs="Times New Roman"/>
          <w:snapToGrid w:val="0"/>
          <w:color w:val="000000" w:themeColor="text1"/>
          <w:kern w:val="21"/>
          <w14:textFill>
            <w14:solidFill>
              <w14:schemeClr w14:val="tx1"/>
            </w14:solidFill>
          </w14:textFill>
        </w:rPr>
        <w:fldChar w:fldCharType="begin"/>
      </w:r>
      <w:r>
        <w:rPr>
          <w:rFonts w:ascii="Times New Roman" w:hAnsi="Times New Roman" w:eastAsia="宋体" w:cs="Times New Roman"/>
          <w:snapToGrid w:val="0"/>
          <w:color w:val="000000" w:themeColor="text1"/>
          <w:kern w:val="21"/>
          <w14:textFill>
            <w14:solidFill>
              <w14:schemeClr w14:val="tx1"/>
            </w14:solidFill>
          </w14:textFill>
        </w:rPr>
        <w:instrText xml:space="preserve"> = 5 \* GB3 \* MERGEFORMAT </w:instrText>
      </w:r>
      <w:r>
        <w:rPr>
          <w:rFonts w:ascii="Times New Roman" w:hAnsi="Times New Roman" w:eastAsia="宋体" w:cs="Times New Roman"/>
          <w:snapToGrid w:val="0"/>
          <w:color w:val="000000" w:themeColor="text1"/>
          <w:kern w:val="21"/>
          <w14:textFill>
            <w14:solidFill>
              <w14:schemeClr w14:val="tx1"/>
            </w14:solidFill>
          </w14:textFill>
        </w:rPr>
        <w:fldChar w:fldCharType="separate"/>
      </w:r>
      <w:r>
        <w:rPr>
          <w:rFonts w:ascii="Cambria Math" w:hAnsi="Cambria Math" w:eastAsia="宋体" w:cs="Cambria Math"/>
          <w:snapToGrid w:val="0"/>
          <w:color w:val="000000" w:themeColor="text1"/>
          <w:kern w:val="21"/>
          <w14:textFill>
            <w14:solidFill>
              <w14:schemeClr w14:val="tx1"/>
            </w14:solidFill>
          </w14:textFill>
        </w:rPr>
        <w:t>⑤</w:t>
      </w:r>
      <w:r>
        <w:rPr>
          <w:rFonts w:ascii="Times New Roman" w:hAnsi="Times New Roman" w:eastAsia="宋体" w:cs="Times New Roman"/>
          <w:snapToGrid w:val="0"/>
          <w:color w:val="000000" w:themeColor="text1"/>
          <w:kern w:val="21"/>
          <w14:textFill>
            <w14:solidFill>
              <w14:schemeClr w14:val="tx1"/>
            </w14:solidFill>
          </w14:textFill>
        </w:rPr>
        <w:fldChar w:fldCharType="end"/>
      </w:r>
      <w:r>
        <w:rPr>
          <w:rFonts w:ascii="Times New Roman" w:hAnsi="Times New Roman" w:eastAsia="宋体" w:cs="Times New Roman"/>
          <w:snapToGrid w:val="0"/>
          <w:color w:val="000000" w:themeColor="text1"/>
          <w:kern w:val="21"/>
          <w14:textFill>
            <w14:solidFill>
              <w14:schemeClr w14:val="tx1"/>
            </w14:solidFill>
          </w14:textFill>
        </w:rPr>
        <w:t>；现有工程批过总量</w: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14:textFill>
            <w14:solidFill>
              <w14:schemeClr w14:val="tx1"/>
            </w14:solidFill>
          </w14:textFill>
        </w:rPr>
        <w:instrText xml:space="preserve"> = 7 \* GB3 \* MERGEFORMAT </w:instrTex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separate"/>
      </w:r>
      <w:r>
        <w:rPr>
          <w:rFonts w:ascii="Cambria Math" w:hAnsi="Cambria Math" w:eastAsia="宋体" w:cs="Cambria Math"/>
          <w:color w:val="000000" w:themeColor="text1"/>
          <w14:textFill>
            <w14:solidFill>
              <w14:schemeClr w14:val="tx1"/>
            </w14:solidFill>
          </w14:textFill>
        </w:rPr>
        <w:t>⑦</w:t>
      </w:r>
      <w:r>
        <w:rPr>
          <w:rFonts w:ascii="Times New Roman" w:hAnsi="Times New Roman" w:eastAsia="宋体" w:cs="Times New Roman"/>
          <w:snapToGrid w:val="0"/>
          <w:color w:val="000000" w:themeColor="text1"/>
          <w:spacing w:val="-6"/>
          <w:kern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14:textFill>
            <w14:solidFill>
              <w14:schemeClr w14:val="tx1"/>
            </w14:solidFill>
          </w14:textFill>
        </w:rPr>
        <w:t>=</w: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separate"/>
      </w:r>
      <w:r>
        <w:rPr>
          <w:rFonts w:ascii="Cambria Math" w:hAnsi="Cambria Math" w:eastAsia="宋体" w:cs="Cambria Math"/>
          <w:color w:val="000000" w:themeColor="text1"/>
          <w14:textFill>
            <w14:solidFill>
              <w14:schemeClr w14:val="tx1"/>
            </w14:solidFill>
          </w14:textFill>
        </w:rPr>
        <w:t>⑥</w:t>
      </w:r>
      <w:r>
        <w:rPr>
          <w:rFonts w:ascii="Times New Roman" w:hAnsi="Times New Roman" w:eastAsia="宋体" w:cs="Times New Roman"/>
          <w:snapToGrid w:val="0"/>
          <w:color w:val="000000" w:themeColor="text1"/>
          <w:spacing w:val="-16"/>
          <w:kern w:val="21"/>
          <w14:textFill>
            <w14:solidFill>
              <w14:schemeClr w14:val="tx1"/>
            </w14:solidFill>
          </w14:textFill>
        </w:rPr>
        <w:fldChar w:fldCharType="end"/>
      </w:r>
      <w:r>
        <w:rPr>
          <w:rFonts w:ascii="Times New Roman" w:hAnsi="Times New Roman" w:eastAsia="宋体" w:cs="Times New Roman"/>
          <w:snapToGrid w:val="0"/>
          <w:color w:val="000000" w:themeColor="text1"/>
          <w:spacing w:val="-16"/>
          <w:kern w:val="21"/>
          <w14:textFill>
            <w14:solidFill>
              <w14:schemeClr w14:val="tx1"/>
            </w14:solidFill>
          </w14:textFill>
        </w:rPr>
        <w:t>-</w:t>
      </w:r>
      <w:r>
        <w:rPr>
          <w:rFonts w:ascii="Cambria Math" w:hAnsi="Cambria Math" w:eastAsia="宋体" w:cs="Cambria Math"/>
          <w:snapToGrid w:val="0"/>
          <w:color w:val="000000" w:themeColor="text1"/>
          <w:spacing w:val="-6"/>
          <w:kern w:val="21"/>
          <w14:textFill>
            <w14:solidFill>
              <w14:schemeClr w14:val="tx1"/>
            </w14:solidFill>
          </w14:textFill>
        </w:rPr>
        <w:t>②</w:t>
      </w:r>
      <w:r>
        <w:rPr>
          <w:rFonts w:ascii="Times New Roman" w:hAnsi="Times New Roman" w:eastAsia="宋体" w:cs="Times New Roman"/>
          <w:snapToGrid w:val="0"/>
          <w:color w:val="000000" w:themeColor="text1"/>
          <w:spacing w:val="-6"/>
          <w:kern w:val="21"/>
          <w14:textFill>
            <w14:solidFill>
              <w14:schemeClr w14:val="tx1"/>
            </w14:solidFill>
          </w14:textFill>
        </w:rPr>
        <w:t>，现有工程无批复总量时</w:t>
      </w:r>
      <w:r>
        <w:rPr>
          <w:rFonts w:ascii="Cambria Math" w:hAnsi="Cambria Math" w:eastAsia="宋体" w:cs="Cambria Math"/>
          <w:snapToGrid w:val="0"/>
          <w:color w:val="000000" w:themeColor="text1"/>
          <w:spacing w:val="-6"/>
          <w:kern w:val="21"/>
          <w14:textFill>
            <w14:solidFill>
              <w14:schemeClr w14:val="tx1"/>
            </w14:solidFill>
          </w14:textFill>
        </w:rPr>
        <w:t>⑦</w:t>
      </w:r>
      <w:r>
        <w:rPr>
          <w:rFonts w:ascii="Times New Roman" w:hAnsi="Times New Roman" w:eastAsia="宋体" w:cs="Times New Roman"/>
          <w:snapToGrid w:val="0"/>
          <w:color w:val="000000" w:themeColor="text1"/>
          <w:spacing w:val="-6"/>
          <w:kern w:val="21"/>
          <w14:textFill>
            <w14:solidFill>
              <w14:schemeClr w14:val="tx1"/>
            </w14:solidFill>
          </w14:textFill>
        </w:rPr>
        <w:t>=</w:t>
      </w:r>
      <w:r>
        <w:rPr>
          <w:rFonts w:ascii="Cambria Math" w:hAnsi="Cambria Math" w:eastAsia="宋体" w:cs="Cambria Math"/>
          <w:snapToGrid w:val="0"/>
          <w:color w:val="000000" w:themeColor="text1"/>
          <w:spacing w:val="-6"/>
          <w:kern w:val="21"/>
          <w14:textFill>
            <w14:solidFill>
              <w14:schemeClr w14:val="tx1"/>
            </w14:solidFill>
          </w14:textFill>
        </w:rPr>
        <w:t>④</w:t>
      </w:r>
      <w:r>
        <w:rPr>
          <w:rFonts w:ascii="Times New Roman" w:hAnsi="Times New Roman" w:eastAsia="宋体" w:cs="Times New Roman"/>
          <w:snapToGrid w:val="0"/>
          <w:color w:val="000000" w:themeColor="text1"/>
          <w:kern w:val="21"/>
          <w14:textFill>
            <w14:solidFill>
              <w14:schemeClr w14:val="tx1"/>
            </w14:solidFill>
          </w14:textFill>
        </w:rPr>
        <w:t>；不涉及总量的污染物，</w:t>
      </w:r>
      <w:r>
        <w:rPr>
          <w:rFonts w:ascii="Times New Roman" w:hAnsi="Times New Roman" w:eastAsia="宋体" w:cs="Times New Roman"/>
          <w:snapToGrid w:val="0"/>
          <w:color w:val="000000" w:themeColor="text1"/>
          <w:kern w:val="21"/>
          <w14:textFill>
            <w14:solidFill>
              <w14:schemeClr w14:val="tx1"/>
            </w14:solidFill>
          </w14:textFill>
        </w:rPr>
        <w:fldChar w:fldCharType="begin"/>
      </w:r>
      <w:r>
        <w:rPr>
          <w:rFonts w:ascii="Times New Roman" w:hAnsi="Times New Roman" w:eastAsia="宋体" w:cs="Times New Roman"/>
          <w:snapToGrid w:val="0"/>
          <w:color w:val="000000" w:themeColor="text1"/>
          <w:kern w:val="21"/>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kern w:val="21"/>
          <w14:textFill>
            <w14:solidFill>
              <w14:schemeClr w14:val="tx1"/>
            </w14:solidFill>
          </w14:textFill>
        </w:rPr>
        <w:fldChar w:fldCharType="separate"/>
      </w:r>
      <w:r>
        <w:rPr>
          <w:rFonts w:ascii="Cambria Math" w:hAnsi="Cambria Math" w:eastAsia="宋体" w:cs="Cambria Math"/>
          <w:snapToGrid w:val="0"/>
          <w:color w:val="000000" w:themeColor="text1"/>
          <w:kern w:val="21"/>
          <w14:textFill>
            <w14:solidFill>
              <w14:schemeClr w14:val="tx1"/>
            </w14:solidFill>
          </w14:textFill>
        </w:rPr>
        <w:t>⑥</w:t>
      </w:r>
      <w:r>
        <w:rPr>
          <w:rFonts w:ascii="Times New Roman" w:hAnsi="Times New Roman" w:eastAsia="宋体" w:cs="Times New Roman"/>
          <w:snapToGrid w:val="0"/>
          <w:color w:val="000000" w:themeColor="text1"/>
          <w:kern w:val="21"/>
          <w14:textFill>
            <w14:solidFill>
              <w14:schemeClr w14:val="tx1"/>
            </w14:solidFill>
          </w14:textFill>
        </w:rPr>
        <w:fldChar w:fldCharType="end"/>
      </w:r>
      <w:r>
        <w:rPr>
          <w:rFonts w:ascii="Times New Roman" w:hAnsi="Times New Roman" w:eastAsia="宋体" w:cs="Times New Roman"/>
          <w:snapToGrid w:val="0"/>
          <w:color w:val="000000" w:themeColor="text1"/>
          <w:kern w:val="21"/>
          <w14:textFill>
            <w14:solidFill>
              <w14:schemeClr w14:val="tx1"/>
            </w14:solidFill>
          </w14:textFill>
        </w:rPr>
        <w:t>=</w:t>
      </w:r>
      <w:r>
        <w:rPr>
          <w:rFonts w:ascii="Times New Roman" w:hAnsi="Times New Roman" w:eastAsia="宋体" w:cs="Times New Roman"/>
          <w:snapToGrid w:val="0"/>
          <w:color w:val="000000" w:themeColor="text1"/>
          <w:kern w:val="21"/>
          <w14:textFill>
            <w14:solidFill>
              <w14:schemeClr w14:val="tx1"/>
            </w14:solidFill>
          </w14:textFill>
        </w:rPr>
        <w:fldChar w:fldCharType="begin"/>
      </w:r>
      <w:r>
        <w:rPr>
          <w:rFonts w:ascii="Times New Roman" w:hAnsi="Times New Roman" w:eastAsia="宋体" w:cs="Times New Roman"/>
          <w:snapToGrid w:val="0"/>
          <w:color w:val="000000" w:themeColor="text1"/>
          <w:kern w:val="21"/>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kern w:val="21"/>
          <w14:textFill>
            <w14:solidFill>
              <w14:schemeClr w14:val="tx1"/>
            </w14:solidFill>
          </w14:textFill>
        </w:rPr>
        <w:fldChar w:fldCharType="separate"/>
      </w:r>
      <w:r>
        <w:rPr>
          <w:rFonts w:ascii="Cambria Math" w:hAnsi="Cambria Math" w:eastAsia="宋体" w:cs="Cambria Math"/>
          <w:snapToGrid w:val="0"/>
          <w:color w:val="000000" w:themeColor="text1"/>
          <w:kern w:val="21"/>
          <w14:textFill>
            <w14:solidFill>
              <w14:schemeClr w14:val="tx1"/>
            </w14:solidFill>
          </w14:textFill>
        </w:rPr>
        <w:t>①</w:t>
      </w:r>
      <w:r>
        <w:rPr>
          <w:rFonts w:ascii="Times New Roman" w:hAnsi="Times New Roman" w:eastAsia="宋体" w:cs="Times New Roman"/>
          <w:snapToGrid w:val="0"/>
          <w:color w:val="000000" w:themeColor="text1"/>
          <w:kern w:val="21"/>
          <w14:textFill>
            <w14:solidFill>
              <w14:schemeClr w14:val="tx1"/>
            </w14:solidFill>
          </w14:textFill>
        </w:rPr>
        <w:fldChar w:fldCharType="end"/>
      </w:r>
      <w:r>
        <w:rPr>
          <w:rFonts w:ascii="Times New Roman" w:hAnsi="Times New Roman" w:eastAsia="宋体" w:cs="Times New Roman"/>
          <w:snapToGrid w:val="0"/>
          <w:color w:val="000000" w:themeColor="text1"/>
          <w:kern w:val="21"/>
          <w14:textFill>
            <w14:solidFill>
              <w14:schemeClr w14:val="tx1"/>
            </w14:solidFill>
          </w14:textFill>
        </w:rPr>
        <w:t>+</w:t>
      </w:r>
      <w:r>
        <w:rPr>
          <w:rFonts w:ascii="Times New Roman" w:hAnsi="Times New Roman" w:eastAsia="宋体" w:cs="Times New Roman"/>
          <w:snapToGrid w:val="0"/>
          <w:color w:val="000000" w:themeColor="text1"/>
          <w:kern w:val="21"/>
          <w14:textFill>
            <w14:solidFill>
              <w14:schemeClr w14:val="tx1"/>
            </w14:solidFill>
          </w14:textFill>
        </w:rPr>
        <w:fldChar w:fldCharType="begin"/>
      </w:r>
      <w:r>
        <w:rPr>
          <w:rFonts w:ascii="Times New Roman" w:hAnsi="Times New Roman" w:eastAsia="宋体" w:cs="Times New Roman"/>
          <w:snapToGrid w:val="0"/>
          <w:color w:val="000000" w:themeColor="text1"/>
          <w:kern w:val="21"/>
          <w14:textFill>
            <w14:solidFill>
              <w14:schemeClr w14:val="tx1"/>
            </w14:solidFill>
          </w14:textFill>
        </w:rPr>
        <w:instrText xml:space="preserve"> = 3 \* GB3 \* MERGEFORMAT </w:instrText>
      </w:r>
      <w:r>
        <w:rPr>
          <w:rFonts w:ascii="Times New Roman" w:hAnsi="Times New Roman" w:eastAsia="宋体" w:cs="Times New Roman"/>
          <w:snapToGrid w:val="0"/>
          <w:color w:val="000000" w:themeColor="text1"/>
          <w:kern w:val="21"/>
          <w14:textFill>
            <w14:solidFill>
              <w14:schemeClr w14:val="tx1"/>
            </w14:solidFill>
          </w14:textFill>
        </w:rPr>
        <w:fldChar w:fldCharType="separate"/>
      </w:r>
      <w:r>
        <w:rPr>
          <w:rFonts w:ascii="Cambria Math" w:hAnsi="Cambria Math" w:eastAsia="宋体" w:cs="Cambria Math"/>
          <w:snapToGrid w:val="0"/>
          <w:color w:val="000000" w:themeColor="text1"/>
          <w:kern w:val="21"/>
          <w14:textFill>
            <w14:solidFill>
              <w14:schemeClr w14:val="tx1"/>
            </w14:solidFill>
          </w14:textFill>
        </w:rPr>
        <w:t>③</w:t>
      </w:r>
      <w:r>
        <w:rPr>
          <w:rFonts w:ascii="Times New Roman" w:hAnsi="Times New Roman" w:eastAsia="宋体" w:cs="Times New Roman"/>
          <w:snapToGrid w:val="0"/>
          <w:color w:val="000000" w:themeColor="text1"/>
          <w:kern w:val="21"/>
          <w14:textFill>
            <w14:solidFill>
              <w14:schemeClr w14:val="tx1"/>
            </w14:solidFill>
          </w14:textFill>
        </w:rPr>
        <w:fldChar w:fldCharType="end"/>
      </w:r>
      <w:r>
        <w:rPr>
          <w:rFonts w:ascii="Times New Roman" w:hAnsi="Times New Roman" w:eastAsia="宋体" w:cs="Times New Roman"/>
          <w:snapToGrid w:val="0"/>
          <w:color w:val="000000" w:themeColor="text1"/>
          <w:kern w:val="21"/>
          <w14:textFill>
            <w14:solidFill>
              <w14:schemeClr w14:val="tx1"/>
            </w14:solidFill>
          </w14:textFill>
        </w:rPr>
        <w:t>+</w:t>
      </w:r>
      <w:r>
        <w:rPr>
          <w:rFonts w:ascii="Times New Roman" w:hAnsi="Times New Roman" w:eastAsia="宋体" w:cs="Times New Roman"/>
          <w:snapToGrid w:val="0"/>
          <w:color w:val="000000" w:themeColor="text1"/>
          <w:kern w:val="21"/>
          <w14:textFill>
            <w14:solidFill>
              <w14:schemeClr w14:val="tx1"/>
            </w14:solidFill>
          </w14:textFill>
        </w:rPr>
        <w:fldChar w:fldCharType="begin"/>
      </w:r>
      <w:r>
        <w:rPr>
          <w:rFonts w:ascii="Times New Roman" w:hAnsi="Times New Roman" w:eastAsia="宋体" w:cs="Times New Roman"/>
          <w:snapToGrid w:val="0"/>
          <w:color w:val="000000" w:themeColor="text1"/>
          <w:kern w:val="21"/>
          <w14:textFill>
            <w14:solidFill>
              <w14:schemeClr w14:val="tx1"/>
            </w14:solidFill>
          </w14:textFill>
        </w:rPr>
        <w:instrText xml:space="preserve"> = 4 \* GB3 \* MERGEFORMAT </w:instrText>
      </w:r>
      <w:r>
        <w:rPr>
          <w:rFonts w:ascii="Times New Roman" w:hAnsi="Times New Roman" w:eastAsia="宋体" w:cs="Times New Roman"/>
          <w:snapToGrid w:val="0"/>
          <w:color w:val="000000" w:themeColor="text1"/>
          <w:kern w:val="21"/>
          <w14:textFill>
            <w14:solidFill>
              <w14:schemeClr w14:val="tx1"/>
            </w14:solidFill>
          </w14:textFill>
        </w:rPr>
        <w:fldChar w:fldCharType="separate"/>
      </w:r>
      <w:r>
        <w:rPr>
          <w:rFonts w:ascii="Cambria Math" w:hAnsi="Cambria Math" w:eastAsia="宋体" w:cs="Cambria Math"/>
          <w:snapToGrid w:val="0"/>
          <w:color w:val="000000" w:themeColor="text1"/>
          <w:kern w:val="21"/>
          <w14:textFill>
            <w14:solidFill>
              <w14:schemeClr w14:val="tx1"/>
            </w14:solidFill>
          </w14:textFill>
        </w:rPr>
        <w:t>④</w:t>
      </w:r>
      <w:r>
        <w:rPr>
          <w:rFonts w:ascii="Times New Roman" w:hAnsi="Times New Roman" w:eastAsia="宋体" w:cs="Times New Roman"/>
          <w:snapToGrid w:val="0"/>
          <w:color w:val="000000" w:themeColor="text1"/>
          <w:kern w:val="21"/>
          <w14:textFill>
            <w14:solidFill>
              <w14:schemeClr w14:val="tx1"/>
            </w14:solidFill>
          </w14:textFill>
        </w:rPr>
        <w:fldChar w:fldCharType="end"/>
      </w:r>
      <w:r>
        <w:rPr>
          <w:rFonts w:ascii="Times New Roman" w:hAnsi="Times New Roman" w:eastAsia="宋体" w:cs="Times New Roman"/>
          <w:snapToGrid w:val="0"/>
          <w:color w:val="000000" w:themeColor="text1"/>
          <w:kern w:val="21"/>
          <w14:textFill>
            <w14:solidFill>
              <w14:schemeClr w14:val="tx1"/>
            </w14:solidFill>
          </w14:textFill>
        </w:rPr>
        <w:t>-</w:t>
      </w:r>
      <w:r>
        <w:rPr>
          <w:rFonts w:ascii="Times New Roman" w:hAnsi="Times New Roman" w:eastAsia="宋体" w:cs="Times New Roman"/>
          <w:snapToGrid w:val="0"/>
          <w:color w:val="000000" w:themeColor="text1"/>
          <w:kern w:val="21"/>
          <w14:textFill>
            <w14:solidFill>
              <w14:schemeClr w14:val="tx1"/>
            </w14:solidFill>
          </w14:textFill>
        </w:rPr>
        <w:fldChar w:fldCharType="begin"/>
      </w:r>
      <w:r>
        <w:rPr>
          <w:rFonts w:ascii="Times New Roman" w:hAnsi="Times New Roman" w:eastAsia="宋体" w:cs="Times New Roman"/>
          <w:snapToGrid w:val="0"/>
          <w:color w:val="000000" w:themeColor="text1"/>
          <w:kern w:val="21"/>
          <w14:textFill>
            <w14:solidFill>
              <w14:schemeClr w14:val="tx1"/>
            </w14:solidFill>
          </w14:textFill>
        </w:rPr>
        <w:instrText xml:space="preserve"> = 5 \* GB3 \* MERGEFORMAT </w:instrText>
      </w:r>
      <w:r>
        <w:rPr>
          <w:rFonts w:ascii="Times New Roman" w:hAnsi="Times New Roman" w:eastAsia="宋体" w:cs="Times New Roman"/>
          <w:snapToGrid w:val="0"/>
          <w:color w:val="000000" w:themeColor="text1"/>
          <w:kern w:val="21"/>
          <w14:textFill>
            <w14:solidFill>
              <w14:schemeClr w14:val="tx1"/>
            </w14:solidFill>
          </w14:textFill>
        </w:rPr>
        <w:fldChar w:fldCharType="separate"/>
      </w:r>
      <w:r>
        <w:rPr>
          <w:rFonts w:ascii="Cambria Math" w:hAnsi="Cambria Math" w:eastAsia="宋体" w:cs="Cambria Math"/>
          <w:snapToGrid w:val="0"/>
          <w:color w:val="000000" w:themeColor="text1"/>
          <w:kern w:val="21"/>
          <w14:textFill>
            <w14:solidFill>
              <w14:schemeClr w14:val="tx1"/>
            </w14:solidFill>
          </w14:textFill>
        </w:rPr>
        <w:t>⑤</w:t>
      </w:r>
      <w:r>
        <w:rPr>
          <w:rFonts w:ascii="Times New Roman" w:hAnsi="Times New Roman" w:eastAsia="宋体" w:cs="Times New Roman"/>
          <w:snapToGrid w:val="0"/>
          <w:color w:val="000000" w:themeColor="text1"/>
          <w:kern w:val="21"/>
          <w14:textFill>
            <w14:solidFill>
              <w14:schemeClr w14:val="tx1"/>
            </w14:solidFill>
          </w14:textFill>
        </w:rPr>
        <w:fldChar w:fldCharType="end"/>
      </w:r>
      <w:r>
        <w:rPr>
          <w:rFonts w:ascii="Times New Roman" w:hAnsi="Times New Roman" w:eastAsia="宋体" w:cs="Times New Roman"/>
          <w:snapToGrid w:val="0"/>
          <w:color w:val="000000" w:themeColor="text1"/>
          <w:kern w:val="21"/>
          <w14:textFill>
            <w14:solidFill>
              <w14:schemeClr w14:val="tx1"/>
            </w14:solidFill>
          </w14:textFill>
        </w:rPr>
        <w:t>；</w:t>
      </w:r>
      <w:r>
        <w:rPr>
          <w:rFonts w:ascii="Cambria Math" w:hAnsi="Cambria Math" w:eastAsia="宋体" w:cs="Cambria Math"/>
          <w:snapToGrid w:val="0"/>
          <w:color w:val="000000" w:themeColor="text1"/>
          <w:kern w:val="21"/>
          <w14:textFill>
            <w14:solidFill>
              <w14:schemeClr w14:val="tx1"/>
            </w14:solidFill>
          </w14:textFill>
        </w:rPr>
        <w:t>⑦</w:t>
      </w:r>
      <w:r>
        <w:rPr>
          <w:rFonts w:ascii="Times New Roman" w:hAnsi="Times New Roman" w:eastAsia="宋体" w:cs="Times New Roman"/>
          <w:snapToGrid w:val="0"/>
          <w:color w:val="000000" w:themeColor="text1"/>
          <w:kern w:val="21"/>
          <w14:textFill>
            <w14:solidFill>
              <w14:schemeClr w14:val="tx1"/>
            </w14:solidFill>
          </w14:textFill>
        </w:rPr>
        <w:t>=</w:t>
      </w:r>
      <w:r>
        <w:rPr>
          <w:rFonts w:ascii="Cambria Math" w:hAnsi="Cambria Math" w:eastAsia="宋体" w:cs="Cambria Math"/>
          <w:snapToGrid w:val="0"/>
          <w:color w:val="000000" w:themeColor="text1"/>
          <w:kern w:val="21"/>
          <w14:textFill>
            <w14:solidFill>
              <w14:schemeClr w14:val="tx1"/>
            </w14:solidFill>
          </w14:textFill>
        </w:rPr>
        <w:t>⑥</w:t>
      </w:r>
      <w:r>
        <w:rPr>
          <w:rFonts w:ascii="Times New Roman" w:hAnsi="Times New Roman" w:eastAsia="宋体" w:cs="Times New Roman"/>
          <w:snapToGrid w:val="0"/>
          <w:color w:val="000000" w:themeColor="text1"/>
          <w:kern w:val="21"/>
          <w14:textFill>
            <w14:solidFill>
              <w14:schemeClr w14:val="tx1"/>
            </w14:solidFill>
          </w14:textFill>
        </w:rPr>
        <w:t>-</w:t>
      </w:r>
      <w:r>
        <w:rPr>
          <w:rFonts w:ascii="Cambria Math" w:hAnsi="Cambria Math" w:eastAsia="宋体" w:cs="Cambria Math"/>
          <w:snapToGrid w:val="0"/>
          <w:color w:val="000000" w:themeColor="text1"/>
          <w:kern w:val="21"/>
          <w14:textFill>
            <w14:solidFill>
              <w14:schemeClr w14:val="tx1"/>
            </w14:solidFill>
          </w14:textFill>
        </w:rPr>
        <w:t>①</w:t>
      </w:r>
      <w:r>
        <w:rPr>
          <w:rFonts w:ascii="Times New Roman" w:hAnsi="Times New Roman" w:eastAsia="宋体" w:cs="Times New Roman"/>
          <w:snapToGrid w:val="0"/>
          <w:color w:val="000000" w:themeColor="text1"/>
          <w:kern w:val="21"/>
          <w14:textFill>
            <w14:solidFill>
              <w14:schemeClr w14:val="tx1"/>
            </w14:solidFill>
          </w14:textFill>
        </w:rPr>
        <w:t>-</w:t>
      </w:r>
      <w:r>
        <w:rPr>
          <w:rFonts w:ascii="Cambria Math" w:hAnsi="Cambria Math" w:eastAsia="宋体" w:cs="Cambria Math"/>
          <w:snapToGrid w:val="0"/>
          <w:color w:val="000000" w:themeColor="text1"/>
          <w:kern w:val="21"/>
          <w14:textFill>
            <w14:solidFill>
              <w14:schemeClr w14:val="tx1"/>
            </w14:solidFill>
          </w14:textFill>
        </w:rPr>
        <w:t>③</w:t>
      </w:r>
      <w:r>
        <w:rPr>
          <w:rFonts w:ascii="Times New Roman" w:hAnsi="Times New Roman" w:eastAsia="宋体" w:cs="Times New Roman"/>
          <w:snapToGrid w:val="0"/>
          <w:color w:val="000000" w:themeColor="text1"/>
          <w:spacing w:val="-6"/>
          <w:kern w:val="21"/>
          <w14:textFill>
            <w14:solidFill>
              <w14:schemeClr w14:val="tx1"/>
            </w14:solidFill>
          </w14:textFill>
        </w:rPr>
        <w:t xml:space="preserve">  单位：t/a</w:t>
      </w:r>
    </w:p>
    <w:sectPr>
      <w:pgSz w:w="16838" w:h="11906" w:orient="landscape"/>
      <w:pgMar w:top="1531" w:right="1701" w:bottom="153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Arial Unicode MS">
    <w:panose1 w:val="020B0604020202020204"/>
    <w:charset w:val="86"/>
    <w:family w:val="swiss"/>
    <w:pitch w:val="default"/>
    <w:sig w:usb0="F7FFAEFF" w:usb1="F9DFFFFF" w:usb2="0000007F" w:usb3="00000000" w:csb0="203F01FF" w:csb1="DFFF0000"/>
  </w:font>
  <w:font w:name="Helvetica">
    <w:altName w:val="Arial"/>
    <w:panose1 w:val="020B0604020202020204"/>
    <w:charset w:val="00"/>
    <w:family w:val="swiss"/>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KSOFBA29B2C9">
    <w:panose1 w:val="020B0503020000020004"/>
    <w:charset w:val="81"/>
    <w:family w:val="auto"/>
    <w:pitch w:val="default"/>
    <w:sig w:usb0="00000001" w:usb1="00000000" w:usb2="0000000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2390219"/>
    </w:sdtPr>
    <w:sdtContent>
      <w:p w14:paraId="5D89153B">
        <w:pPr>
          <w:pStyle w:val="17"/>
          <w:jc w:val="center"/>
        </w:pPr>
        <w:r>
          <w:fldChar w:fldCharType="begin"/>
        </w:r>
        <w:r>
          <w:instrText xml:space="preserve">PAGE   \* MERGEFORMAT</w:instrText>
        </w:r>
        <w:r>
          <w:fldChar w:fldCharType="separate"/>
        </w:r>
        <w:r>
          <w:rPr>
            <w:lang w:val="zh-CN"/>
          </w:rPr>
          <w:t>31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3402753"/>
    </w:sdtPr>
    <w:sdtContent>
      <w:p w14:paraId="2685FFF2">
        <w:pPr>
          <w:pStyle w:val="17"/>
          <w:jc w:val="center"/>
        </w:pPr>
        <w:r>
          <w:fldChar w:fldCharType="begin"/>
        </w:r>
        <w:r>
          <w:instrText xml:space="preserve">PAGE   \* MERGEFORMAT</w:instrText>
        </w:r>
        <w:r>
          <w:fldChar w:fldCharType="separate"/>
        </w:r>
        <w:r>
          <w:rPr>
            <w:lang w:val="zh-CN"/>
          </w:rPr>
          <w:t>114</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21C1E"/>
    <w:multiLevelType w:val="singleLevel"/>
    <w:tmpl w:val="82521C1E"/>
    <w:lvl w:ilvl="0" w:tentative="0">
      <w:start w:val="1"/>
      <w:numFmt w:val="decimal"/>
      <w:suff w:val="nothing"/>
      <w:lvlText w:val="（%1）"/>
      <w:lvlJc w:val="left"/>
    </w:lvl>
  </w:abstractNum>
  <w:abstractNum w:abstractNumId="1">
    <w:nsid w:val="9E2C8E7C"/>
    <w:multiLevelType w:val="singleLevel"/>
    <w:tmpl w:val="9E2C8E7C"/>
    <w:lvl w:ilvl="0" w:tentative="0">
      <w:start w:val="3"/>
      <w:numFmt w:val="decimal"/>
      <w:lvlText w:val="(%1)"/>
      <w:lvlJc w:val="left"/>
      <w:pPr>
        <w:tabs>
          <w:tab w:val="left" w:pos="312"/>
        </w:tabs>
      </w:pPr>
    </w:lvl>
  </w:abstractNum>
  <w:abstractNum w:abstractNumId="2">
    <w:nsid w:val="FB459EAB"/>
    <w:multiLevelType w:val="singleLevel"/>
    <w:tmpl w:val="FB459EAB"/>
    <w:lvl w:ilvl="0" w:tentative="0">
      <w:start w:val="1"/>
      <w:numFmt w:val="decimal"/>
      <w:suff w:val="nothing"/>
      <w:lvlText w:val="（%1）"/>
      <w:lvlJc w:val="left"/>
    </w:lvl>
  </w:abstractNum>
  <w:abstractNum w:abstractNumId="3">
    <w:nsid w:val="0A5300E0"/>
    <w:multiLevelType w:val="singleLevel"/>
    <w:tmpl w:val="0A5300E0"/>
    <w:lvl w:ilvl="0" w:tentative="0">
      <w:start w:val="5"/>
      <w:numFmt w:val="decimal"/>
      <w:suff w:val="nothing"/>
      <w:lvlText w:val="（%1）"/>
      <w:lvlJc w:val="left"/>
    </w:lvl>
  </w:abstractNum>
  <w:abstractNum w:abstractNumId="4">
    <w:nsid w:val="0FA8DE48"/>
    <w:multiLevelType w:val="singleLevel"/>
    <w:tmpl w:val="0FA8DE48"/>
    <w:lvl w:ilvl="0" w:tentative="0">
      <w:start w:val="2"/>
      <w:numFmt w:val="decimal"/>
      <w:suff w:val="nothing"/>
      <w:lvlText w:val="（%1）"/>
      <w:lvlJc w:val="left"/>
    </w:lvl>
  </w:abstractNum>
  <w:abstractNum w:abstractNumId="5">
    <w:nsid w:val="1942CCFD"/>
    <w:multiLevelType w:val="singleLevel"/>
    <w:tmpl w:val="1942CCFD"/>
    <w:lvl w:ilvl="0" w:tentative="0">
      <w:start w:val="2"/>
      <w:numFmt w:val="decimal"/>
      <w:suff w:val="nothing"/>
      <w:lvlText w:val="（%1）"/>
      <w:lvlJc w:val="left"/>
    </w:lvl>
  </w:abstractNum>
  <w:abstractNum w:abstractNumId="6">
    <w:nsid w:val="26596315"/>
    <w:multiLevelType w:val="multilevel"/>
    <w:tmpl w:val="26596315"/>
    <w:lvl w:ilvl="0" w:tentative="0">
      <w:start w:val="1"/>
      <w:numFmt w:val="decimal"/>
      <w:lvlText w:val="图%1"/>
      <w:lvlJc w:val="left"/>
      <w:pPr>
        <w:ind w:left="440" w:hanging="440"/>
      </w:pPr>
      <w:rPr>
        <w:rFonts w:hint="default" w:ascii="Times New Roman" w:hAnsi="Times New Roman" w:cs="Times New Roman"/>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2B5F1B12"/>
    <w:multiLevelType w:val="multilevel"/>
    <w:tmpl w:val="2B5F1B12"/>
    <w:lvl w:ilvl="0" w:tentative="0">
      <w:start w:val="1"/>
      <w:numFmt w:val="decimal"/>
      <w:lvlText w:val="表%1"/>
      <w:lvlJc w:val="left"/>
      <w:pPr>
        <w:ind w:left="440" w:hanging="440"/>
      </w:pPr>
      <w:rPr>
        <w:rFonts w:hint="eastAsia"/>
        <w:b w:val="0"/>
        <w:bCs w:val="0"/>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2D27E252"/>
    <w:multiLevelType w:val="singleLevel"/>
    <w:tmpl w:val="2D27E252"/>
    <w:lvl w:ilvl="0" w:tentative="0">
      <w:start w:val="2"/>
      <w:numFmt w:val="decimal"/>
      <w:suff w:val="nothing"/>
      <w:lvlText w:val="%1、"/>
      <w:lvlJc w:val="left"/>
    </w:lvl>
  </w:abstractNum>
  <w:abstractNum w:abstractNumId="9">
    <w:nsid w:val="4A572BB4"/>
    <w:multiLevelType w:val="multilevel"/>
    <w:tmpl w:val="4A572BB4"/>
    <w:lvl w:ilvl="0" w:tentative="0">
      <w:start w:val="1"/>
      <w:numFmt w:val="decimal"/>
      <w:suff w:val="nothing"/>
      <w:lvlText w:val="%1"/>
      <w:lvlJc w:val="left"/>
      <w:pPr>
        <w:ind w:left="86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FBB3501"/>
    <w:multiLevelType w:val="multilevel"/>
    <w:tmpl w:val="6FBB3501"/>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1">
    <w:nsid w:val="70791EA5"/>
    <w:multiLevelType w:val="multilevel"/>
    <w:tmpl w:val="70791EA5"/>
    <w:lvl w:ilvl="0" w:tentative="0">
      <w:start w:val="1"/>
      <w:numFmt w:val="decimal"/>
      <w:pStyle w:val="94"/>
      <w:suff w:val="space"/>
      <w:lvlText w:val="%1."/>
      <w:lvlJc w:val="left"/>
      <w:pPr>
        <w:ind w:left="709" w:firstLine="0"/>
      </w:pPr>
      <w:rPr>
        <w:rFonts w:hint="eastAsia"/>
      </w:rPr>
    </w:lvl>
    <w:lvl w:ilvl="1" w:tentative="0">
      <w:start w:val="1"/>
      <w:numFmt w:val="decimal"/>
      <w:pStyle w:val="95"/>
      <w:suff w:val="space"/>
      <w:lvlText w:val="%1.%2"/>
      <w:lvlJc w:val="left"/>
      <w:pPr>
        <w:ind w:left="0" w:firstLine="0"/>
      </w:pPr>
      <w:rPr>
        <w:rFonts w:hint="eastAsia"/>
      </w:rPr>
    </w:lvl>
    <w:lvl w:ilvl="2" w:tentative="0">
      <w:start w:val="1"/>
      <w:numFmt w:val="decimal"/>
      <w:pStyle w:val="96"/>
      <w:suff w:val="space"/>
      <w:lvlText w:val="%1.%2.%3"/>
      <w:lvlJc w:val="left"/>
      <w:pPr>
        <w:ind w:left="0" w:firstLine="0"/>
      </w:pPr>
      <w:rPr>
        <w:rFonts w:hint="eastAsia"/>
      </w:rPr>
    </w:lvl>
    <w:lvl w:ilvl="3" w:tentative="0">
      <w:start w:val="1"/>
      <w:numFmt w:val="decimal"/>
      <w:lvlRestart w:val="2"/>
      <w:suff w:val="space"/>
      <w:lvlText w:val="表%1.%2-%4    "/>
      <w:lvlJc w:val="left"/>
      <w:pPr>
        <w:ind w:left="3544" w:firstLine="0"/>
      </w:pPr>
      <w:rPr>
        <w:rFonts w:hint="eastAsia"/>
        <w:b w:val="0"/>
        <w:color w:val="auto"/>
      </w:rPr>
    </w:lvl>
    <w:lvl w:ilvl="4" w:tentative="0">
      <w:start w:val="1"/>
      <w:numFmt w:val="decimal"/>
      <w:lvlRestart w:val="3"/>
      <w:suff w:val="space"/>
      <w:lvlText w:val="%1.%2.%3.%5"/>
      <w:lvlJc w:val="left"/>
      <w:pPr>
        <w:ind w:left="142" w:firstLine="0"/>
      </w:pPr>
      <w:rPr>
        <w:rFonts w:hint="eastAsia"/>
      </w:rPr>
    </w:lvl>
    <w:lvl w:ilvl="5" w:tentative="0">
      <w:start w:val="1"/>
      <w:numFmt w:val="decimal"/>
      <w:lvlRestart w:val="2"/>
      <w:pStyle w:val="100"/>
      <w:suff w:val="space"/>
      <w:lvlText w:val="图%1.%2-%6"/>
      <w:lvlJc w:val="left"/>
      <w:pPr>
        <w:ind w:left="567"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
    <w:nsid w:val="766A5DBB"/>
    <w:multiLevelType w:val="singleLevel"/>
    <w:tmpl w:val="766A5DBB"/>
    <w:lvl w:ilvl="0" w:tentative="0">
      <w:start w:val="2"/>
      <w:numFmt w:val="decimal"/>
      <w:suff w:val="nothing"/>
      <w:lvlText w:val="%1、"/>
      <w:lvlJc w:val="left"/>
    </w:lvl>
  </w:abstractNum>
  <w:abstractNum w:abstractNumId="13">
    <w:nsid w:val="7D8EAE2A"/>
    <w:multiLevelType w:val="singleLevel"/>
    <w:tmpl w:val="7D8EAE2A"/>
    <w:lvl w:ilvl="0" w:tentative="0">
      <w:start w:val="1"/>
      <w:numFmt w:val="upperLetter"/>
      <w:lvlText w:val="%1."/>
      <w:lvlJc w:val="left"/>
      <w:pPr>
        <w:tabs>
          <w:tab w:val="left" w:pos="312"/>
        </w:tabs>
      </w:pPr>
    </w:lvl>
  </w:abstractNum>
  <w:num w:numId="1">
    <w:abstractNumId w:val="10"/>
  </w:num>
  <w:num w:numId="2">
    <w:abstractNumId w:val="11"/>
  </w:num>
  <w:num w:numId="3">
    <w:abstractNumId w:val="7"/>
  </w:num>
  <w:num w:numId="4">
    <w:abstractNumId w:val="12"/>
  </w:num>
  <w:num w:numId="5">
    <w:abstractNumId w:val="9"/>
  </w:num>
  <w:num w:numId="6">
    <w:abstractNumId w:val="13"/>
  </w:num>
  <w:num w:numId="7">
    <w:abstractNumId w:val="6"/>
  </w:num>
  <w:num w:numId="8">
    <w:abstractNumId w:val="0"/>
  </w:num>
  <w:num w:numId="9">
    <w:abstractNumId w:val="3"/>
  </w:num>
  <w:num w:numId="10">
    <w:abstractNumId w:val="2"/>
  </w:num>
  <w:num w:numId="11">
    <w:abstractNumId w:val="4"/>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172A27"/>
    <w:rsid w:val="00000E08"/>
    <w:rsid w:val="00001091"/>
    <w:rsid w:val="00001351"/>
    <w:rsid w:val="00001E92"/>
    <w:rsid w:val="00002032"/>
    <w:rsid w:val="0000224E"/>
    <w:rsid w:val="00002724"/>
    <w:rsid w:val="000035FD"/>
    <w:rsid w:val="00003856"/>
    <w:rsid w:val="00004F4B"/>
    <w:rsid w:val="000055BD"/>
    <w:rsid w:val="00005A2A"/>
    <w:rsid w:val="000107F0"/>
    <w:rsid w:val="00010E66"/>
    <w:rsid w:val="00012446"/>
    <w:rsid w:val="000134B5"/>
    <w:rsid w:val="00013766"/>
    <w:rsid w:val="00013770"/>
    <w:rsid w:val="000137CB"/>
    <w:rsid w:val="000138F1"/>
    <w:rsid w:val="00013C28"/>
    <w:rsid w:val="00014281"/>
    <w:rsid w:val="000142E3"/>
    <w:rsid w:val="000143B5"/>
    <w:rsid w:val="00015773"/>
    <w:rsid w:val="00016772"/>
    <w:rsid w:val="00020299"/>
    <w:rsid w:val="000204C6"/>
    <w:rsid w:val="0002107B"/>
    <w:rsid w:val="00022A7C"/>
    <w:rsid w:val="000231D9"/>
    <w:rsid w:val="0002335F"/>
    <w:rsid w:val="00024B35"/>
    <w:rsid w:val="00024DBB"/>
    <w:rsid w:val="0002508B"/>
    <w:rsid w:val="00025486"/>
    <w:rsid w:val="00025664"/>
    <w:rsid w:val="00025F28"/>
    <w:rsid w:val="00026FF4"/>
    <w:rsid w:val="00030A72"/>
    <w:rsid w:val="00032BC3"/>
    <w:rsid w:val="00032BDB"/>
    <w:rsid w:val="00032DB5"/>
    <w:rsid w:val="000331B9"/>
    <w:rsid w:val="00033E0C"/>
    <w:rsid w:val="000351E3"/>
    <w:rsid w:val="000352EA"/>
    <w:rsid w:val="000354C7"/>
    <w:rsid w:val="0003571F"/>
    <w:rsid w:val="00036289"/>
    <w:rsid w:val="00036949"/>
    <w:rsid w:val="00036ECE"/>
    <w:rsid w:val="00036FEA"/>
    <w:rsid w:val="000377EB"/>
    <w:rsid w:val="0004024A"/>
    <w:rsid w:val="00040B6F"/>
    <w:rsid w:val="00040D29"/>
    <w:rsid w:val="00041642"/>
    <w:rsid w:val="0004176E"/>
    <w:rsid w:val="00041A0D"/>
    <w:rsid w:val="00041D41"/>
    <w:rsid w:val="000425EF"/>
    <w:rsid w:val="0004266B"/>
    <w:rsid w:val="0004308A"/>
    <w:rsid w:val="000442B6"/>
    <w:rsid w:val="000448B7"/>
    <w:rsid w:val="00044935"/>
    <w:rsid w:val="00045CC0"/>
    <w:rsid w:val="00046F17"/>
    <w:rsid w:val="0004719C"/>
    <w:rsid w:val="00047A4F"/>
    <w:rsid w:val="0005057E"/>
    <w:rsid w:val="00051DD5"/>
    <w:rsid w:val="00052119"/>
    <w:rsid w:val="00052585"/>
    <w:rsid w:val="00053179"/>
    <w:rsid w:val="000560BE"/>
    <w:rsid w:val="000561E1"/>
    <w:rsid w:val="00056A88"/>
    <w:rsid w:val="00056C04"/>
    <w:rsid w:val="00057415"/>
    <w:rsid w:val="0005741D"/>
    <w:rsid w:val="00057A69"/>
    <w:rsid w:val="00057BC6"/>
    <w:rsid w:val="0006025B"/>
    <w:rsid w:val="0006093E"/>
    <w:rsid w:val="00060960"/>
    <w:rsid w:val="000610BE"/>
    <w:rsid w:val="00061B00"/>
    <w:rsid w:val="00061CC7"/>
    <w:rsid w:val="000620A6"/>
    <w:rsid w:val="000623F3"/>
    <w:rsid w:val="000625B6"/>
    <w:rsid w:val="00064B72"/>
    <w:rsid w:val="000655D7"/>
    <w:rsid w:val="00065766"/>
    <w:rsid w:val="000660E6"/>
    <w:rsid w:val="000664D7"/>
    <w:rsid w:val="00067702"/>
    <w:rsid w:val="00067F0C"/>
    <w:rsid w:val="000701EC"/>
    <w:rsid w:val="00070C60"/>
    <w:rsid w:val="00071FBD"/>
    <w:rsid w:val="000739F5"/>
    <w:rsid w:val="00074106"/>
    <w:rsid w:val="0007473A"/>
    <w:rsid w:val="00075264"/>
    <w:rsid w:val="00077E84"/>
    <w:rsid w:val="00080064"/>
    <w:rsid w:val="00080A1A"/>
    <w:rsid w:val="00080F7E"/>
    <w:rsid w:val="000811D7"/>
    <w:rsid w:val="00081B02"/>
    <w:rsid w:val="00081B52"/>
    <w:rsid w:val="00081B56"/>
    <w:rsid w:val="00081EF6"/>
    <w:rsid w:val="00082DF3"/>
    <w:rsid w:val="00083B2F"/>
    <w:rsid w:val="000852B1"/>
    <w:rsid w:val="00085D3B"/>
    <w:rsid w:val="00086028"/>
    <w:rsid w:val="00086E1B"/>
    <w:rsid w:val="000870AF"/>
    <w:rsid w:val="00087DD8"/>
    <w:rsid w:val="0009015E"/>
    <w:rsid w:val="000901EC"/>
    <w:rsid w:val="000905BD"/>
    <w:rsid w:val="00090BAB"/>
    <w:rsid w:val="00092966"/>
    <w:rsid w:val="0009296B"/>
    <w:rsid w:val="00093F06"/>
    <w:rsid w:val="000954DA"/>
    <w:rsid w:val="00096329"/>
    <w:rsid w:val="00096468"/>
    <w:rsid w:val="00096918"/>
    <w:rsid w:val="000969E9"/>
    <w:rsid w:val="00097620"/>
    <w:rsid w:val="000978A4"/>
    <w:rsid w:val="00097C54"/>
    <w:rsid w:val="000A13A5"/>
    <w:rsid w:val="000A1802"/>
    <w:rsid w:val="000A1D1C"/>
    <w:rsid w:val="000A219A"/>
    <w:rsid w:val="000A2A79"/>
    <w:rsid w:val="000A2B04"/>
    <w:rsid w:val="000A393C"/>
    <w:rsid w:val="000A6F47"/>
    <w:rsid w:val="000B09C6"/>
    <w:rsid w:val="000B1581"/>
    <w:rsid w:val="000B1830"/>
    <w:rsid w:val="000B1843"/>
    <w:rsid w:val="000B1DA0"/>
    <w:rsid w:val="000B2646"/>
    <w:rsid w:val="000B27D6"/>
    <w:rsid w:val="000B27DF"/>
    <w:rsid w:val="000B2E59"/>
    <w:rsid w:val="000B2E5C"/>
    <w:rsid w:val="000B31F0"/>
    <w:rsid w:val="000B3E7B"/>
    <w:rsid w:val="000B4DD3"/>
    <w:rsid w:val="000B6C32"/>
    <w:rsid w:val="000B6CE3"/>
    <w:rsid w:val="000B7D8A"/>
    <w:rsid w:val="000C007D"/>
    <w:rsid w:val="000C064A"/>
    <w:rsid w:val="000C08C7"/>
    <w:rsid w:val="000C0EFF"/>
    <w:rsid w:val="000C16C6"/>
    <w:rsid w:val="000C38BF"/>
    <w:rsid w:val="000C3CC3"/>
    <w:rsid w:val="000C4970"/>
    <w:rsid w:val="000C4B95"/>
    <w:rsid w:val="000C4BA7"/>
    <w:rsid w:val="000C5FF9"/>
    <w:rsid w:val="000C635B"/>
    <w:rsid w:val="000C63E7"/>
    <w:rsid w:val="000C7745"/>
    <w:rsid w:val="000D0126"/>
    <w:rsid w:val="000D1A71"/>
    <w:rsid w:val="000D1D0E"/>
    <w:rsid w:val="000D231F"/>
    <w:rsid w:val="000D2E2B"/>
    <w:rsid w:val="000D381E"/>
    <w:rsid w:val="000D46E1"/>
    <w:rsid w:val="000D6067"/>
    <w:rsid w:val="000D64C4"/>
    <w:rsid w:val="000D655D"/>
    <w:rsid w:val="000D7221"/>
    <w:rsid w:val="000D7331"/>
    <w:rsid w:val="000D7B2C"/>
    <w:rsid w:val="000D7C96"/>
    <w:rsid w:val="000E05D7"/>
    <w:rsid w:val="000E1BFA"/>
    <w:rsid w:val="000E26A9"/>
    <w:rsid w:val="000E2A32"/>
    <w:rsid w:val="000E2E44"/>
    <w:rsid w:val="000E34D8"/>
    <w:rsid w:val="000E3FA9"/>
    <w:rsid w:val="000E4A33"/>
    <w:rsid w:val="000E4E4D"/>
    <w:rsid w:val="000E59A6"/>
    <w:rsid w:val="000E6D6D"/>
    <w:rsid w:val="000E6E4E"/>
    <w:rsid w:val="000E784B"/>
    <w:rsid w:val="000E7D6D"/>
    <w:rsid w:val="000F0210"/>
    <w:rsid w:val="000F1B2D"/>
    <w:rsid w:val="000F20B9"/>
    <w:rsid w:val="000F20ED"/>
    <w:rsid w:val="000F239C"/>
    <w:rsid w:val="000F2AAF"/>
    <w:rsid w:val="000F3ABB"/>
    <w:rsid w:val="000F3EC8"/>
    <w:rsid w:val="000F40D1"/>
    <w:rsid w:val="000F4E87"/>
    <w:rsid w:val="000F5EC3"/>
    <w:rsid w:val="000F5FE3"/>
    <w:rsid w:val="000F712C"/>
    <w:rsid w:val="000F72E4"/>
    <w:rsid w:val="000F7C1E"/>
    <w:rsid w:val="00100032"/>
    <w:rsid w:val="00100DE3"/>
    <w:rsid w:val="0010163F"/>
    <w:rsid w:val="00101CCF"/>
    <w:rsid w:val="001021A1"/>
    <w:rsid w:val="00102319"/>
    <w:rsid w:val="001023B7"/>
    <w:rsid w:val="0010248B"/>
    <w:rsid w:val="001025C5"/>
    <w:rsid w:val="0010271D"/>
    <w:rsid w:val="00102BAD"/>
    <w:rsid w:val="001033D2"/>
    <w:rsid w:val="001036AF"/>
    <w:rsid w:val="00103738"/>
    <w:rsid w:val="001042A9"/>
    <w:rsid w:val="0010462E"/>
    <w:rsid w:val="001050CD"/>
    <w:rsid w:val="001060D7"/>
    <w:rsid w:val="00106369"/>
    <w:rsid w:val="001064DC"/>
    <w:rsid w:val="001076D7"/>
    <w:rsid w:val="00107D1E"/>
    <w:rsid w:val="00107F79"/>
    <w:rsid w:val="00107FD2"/>
    <w:rsid w:val="00110357"/>
    <w:rsid w:val="00110506"/>
    <w:rsid w:val="00111C04"/>
    <w:rsid w:val="00112667"/>
    <w:rsid w:val="00112F8A"/>
    <w:rsid w:val="0011419F"/>
    <w:rsid w:val="001148F6"/>
    <w:rsid w:val="00114AE8"/>
    <w:rsid w:val="0011545B"/>
    <w:rsid w:val="0011638C"/>
    <w:rsid w:val="0011652B"/>
    <w:rsid w:val="001168E8"/>
    <w:rsid w:val="00116963"/>
    <w:rsid w:val="00117CFA"/>
    <w:rsid w:val="00120624"/>
    <w:rsid w:val="00121C8C"/>
    <w:rsid w:val="001226BC"/>
    <w:rsid w:val="00122AC1"/>
    <w:rsid w:val="00122B97"/>
    <w:rsid w:val="00123F6A"/>
    <w:rsid w:val="00124B99"/>
    <w:rsid w:val="0012568A"/>
    <w:rsid w:val="0012796B"/>
    <w:rsid w:val="00127A51"/>
    <w:rsid w:val="0013053E"/>
    <w:rsid w:val="0013099D"/>
    <w:rsid w:val="00130EB4"/>
    <w:rsid w:val="00133398"/>
    <w:rsid w:val="001337EE"/>
    <w:rsid w:val="00133B65"/>
    <w:rsid w:val="00133DCF"/>
    <w:rsid w:val="00133EFF"/>
    <w:rsid w:val="00134D6B"/>
    <w:rsid w:val="00135082"/>
    <w:rsid w:val="00135CD0"/>
    <w:rsid w:val="00136CD5"/>
    <w:rsid w:val="00136D68"/>
    <w:rsid w:val="00137100"/>
    <w:rsid w:val="001377BE"/>
    <w:rsid w:val="00137FBA"/>
    <w:rsid w:val="00140167"/>
    <w:rsid w:val="0014083F"/>
    <w:rsid w:val="00140AD1"/>
    <w:rsid w:val="0014174D"/>
    <w:rsid w:val="00141CD7"/>
    <w:rsid w:val="00141CF0"/>
    <w:rsid w:val="001424B5"/>
    <w:rsid w:val="00142C3A"/>
    <w:rsid w:val="00143397"/>
    <w:rsid w:val="001439E6"/>
    <w:rsid w:val="00143D55"/>
    <w:rsid w:val="001448B8"/>
    <w:rsid w:val="00144AB4"/>
    <w:rsid w:val="00145F23"/>
    <w:rsid w:val="0014761C"/>
    <w:rsid w:val="00147C2B"/>
    <w:rsid w:val="00151DBE"/>
    <w:rsid w:val="00152660"/>
    <w:rsid w:val="001534E5"/>
    <w:rsid w:val="00153DAD"/>
    <w:rsid w:val="00153FC0"/>
    <w:rsid w:val="001548E5"/>
    <w:rsid w:val="00154DDC"/>
    <w:rsid w:val="00154F05"/>
    <w:rsid w:val="00155945"/>
    <w:rsid w:val="00155E71"/>
    <w:rsid w:val="00156084"/>
    <w:rsid w:val="00156B8E"/>
    <w:rsid w:val="00156BB3"/>
    <w:rsid w:val="00157380"/>
    <w:rsid w:val="00157ED7"/>
    <w:rsid w:val="0016061C"/>
    <w:rsid w:val="00161CDC"/>
    <w:rsid w:val="00162851"/>
    <w:rsid w:val="0016382A"/>
    <w:rsid w:val="001638F3"/>
    <w:rsid w:val="001652D0"/>
    <w:rsid w:val="00165444"/>
    <w:rsid w:val="001659BB"/>
    <w:rsid w:val="00165B9F"/>
    <w:rsid w:val="00166D51"/>
    <w:rsid w:val="00167707"/>
    <w:rsid w:val="00167CC0"/>
    <w:rsid w:val="00167D6D"/>
    <w:rsid w:val="00170C24"/>
    <w:rsid w:val="001714E5"/>
    <w:rsid w:val="00172A27"/>
    <w:rsid w:val="00173063"/>
    <w:rsid w:val="00173071"/>
    <w:rsid w:val="001731E9"/>
    <w:rsid w:val="00173F4B"/>
    <w:rsid w:val="00174E93"/>
    <w:rsid w:val="00174EB5"/>
    <w:rsid w:val="00174ED0"/>
    <w:rsid w:val="00175D94"/>
    <w:rsid w:val="00175F9B"/>
    <w:rsid w:val="00176FF7"/>
    <w:rsid w:val="00177BA6"/>
    <w:rsid w:val="001816F9"/>
    <w:rsid w:val="00181A97"/>
    <w:rsid w:val="00182A90"/>
    <w:rsid w:val="00184786"/>
    <w:rsid w:val="00185A11"/>
    <w:rsid w:val="00185ADE"/>
    <w:rsid w:val="001863DF"/>
    <w:rsid w:val="00187294"/>
    <w:rsid w:val="001872CA"/>
    <w:rsid w:val="00190066"/>
    <w:rsid w:val="0019023A"/>
    <w:rsid w:val="00190F72"/>
    <w:rsid w:val="001910A4"/>
    <w:rsid w:val="001911B1"/>
    <w:rsid w:val="00191BBF"/>
    <w:rsid w:val="001923AF"/>
    <w:rsid w:val="00192672"/>
    <w:rsid w:val="00192868"/>
    <w:rsid w:val="001931FF"/>
    <w:rsid w:val="00193429"/>
    <w:rsid w:val="00194DAC"/>
    <w:rsid w:val="00195304"/>
    <w:rsid w:val="00195A0E"/>
    <w:rsid w:val="00195D8D"/>
    <w:rsid w:val="00196CCE"/>
    <w:rsid w:val="00197027"/>
    <w:rsid w:val="00197657"/>
    <w:rsid w:val="001A0994"/>
    <w:rsid w:val="001A2679"/>
    <w:rsid w:val="001A37A0"/>
    <w:rsid w:val="001A4314"/>
    <w:rsid w:val="001A6397"/>
    <w:rsid w:val="001A656E"/>
    <w:rsid w:val="001A6B75"/>
    <w:rsid w:val="001A6F00"/>
    <w:rsid w:val="001A7388"/>
    <w:rsid w:val="001B04F6"/>
    <w:rsid w:val="001B0AEC"/>
    <w:rsid w:val="001B19FF"/>
    <w:rsid w:val="001B21DA"/>
    <w:rsid w:val="001B3577"/>
    <w:rsid w:val="001B3A7A"/>
    <w:rsid w:val="001B4D37"/>
    <w:rsid w:val="001B55B2"/>
    <w:rsid w:val="001B5801"/>
    <w:rsid w:val="001B6A93"/>
    <w:rsid w:val="001C05C2"/>
    <w:rsid w:val="001C0BD0"/>
    <w:rsid w:val="001C217C"/>
    <w:rsid w:val="001C2B63"/>
    <w:rsid w:val="001C34F3"/>
    <w:rsid w:val="001C3D13"/>
    <w:rsid w:val="001C4967"/>
    <w:rsid w:val="001C56F7"/>
    <w:rsid w:val="001C5E91"/>
    <w:rsid w:val="001C6158"/>
    <w:rsid w:val="001C6F88"/>
    <w:rsid w:val="001C7290"/>
    <w:rsid w:val="001C7D0F"/>
    <w:rsid w:val="001C7EC1"/>
    <w:rsid w:val="001D0AFB"/>
    <w:rsid w:val="001D0BCF"/>
    <w:rsid w:val="001D1BAA"/>
    <w:rsid w:val="001D2809"/>
    <w:rsid w:val="001D2961"/>
    <w:rsid w:val="001D2D28"/>
    <w:rsid w:val="001D3166"/>
    <w:rsid w:val="001D3866"/>
    <w:rsid w:val="001D3A1B"/>
    <w:rsid w:val="001D43C3"/>
    <w:rsid w:val="001D469D"/>
    <w:rsid w:val="001D542E"/>
    <w:rsid w:val="001D5B7C"/>
    <w:rsid w:val="001D5E57"/>
    <w:rsid w:val="001D5F31"/>
    <w:rsid w:val="001D5FDB"/>
    <w:rsid w:val="001D6A55"/>
    <w:rsid w:val="001D756C"/>
    <w:rsid w:val="001D7AD5"/>
    <w:rsid w:val="001E05BC"/>
    <w:rsid w:val="001E0D9E"/>
    <w:rsid w:val="001E0F8A"/>
    <w:rsid w:val="001E1124"/>
    <w:rsid w:val="001E141C"/>
    <w:rsid w:val="001E26CA"/>
    <w:rsid w:val="001E39E8"/>
    <w:rsid w:val="001E3A50"/>
    <w:rsid w:val="001E467C"/>
    <w:rsid w:val="001E46B1"/>
    <w:rsid w:val="001E52F0"/>
    <w:rsid w:val="001E5A91"/>
    <w:rsid w:val="001E730C"/>
    <w:rsid w:val="001E738D"/>
    <w:rsid w:val="001E7486"/>
    <w:rsid w:val="001E7EE0"/>
    <w:rsid w:val="001F02A7"/>
    <w:rsid w:val="001F0913"/>
    <w:rsid w:val="001F153B"/>
    <w:rsid w:val="001F1CEC"/>
    <w:rsid w:val="001F2038"/>
    <w:rsid w:val="001F2122"/>
    <w:rsid w:val="001F2F4D"/>
    <w:rsid w:val="001F31F0"/>
    <w:rsid w:val="001F373D"/>
    <w:rsid w:val="001F3991"/>
    <w:rsid w:val="001F5938"/>
    <w:rsid w:val="001F5A7C"/>
    <w:rsid w:val="001F6176"/>
    <w:rsid w:val="001F617D"/>
    <w:rsid w:val="001F6FE5"/>
    <w:rsid w:val="001F75D3"/>
    <w:rsid w:val="001F77C1"/>
    <w:rsid w:val="002000AA"/>
    <w:rsid w:val="00200DA8"/>
    <w:rsid w:val="00200EEA"/>
    <w:rsid w:val="00201272"/>
    <w:rsid w:val="00201A1A"/>
    <w:rsid w:val="00201EB3"/>
    <w:rsid w:val="0020389B"/>
    <w:rsid w:val="00204518"/>
    <w:rsid w:val="0020518F"/>
    <w:rsid w:val="00205B3C"/>
    <w:rsid w:val="002061DC"/>
    <w:rsid w:val="00206B20"/>
    <w:rsid w:val="00206F4D"/>
    <w:rsid w:val="00207005"/>
    <w:rsid w:val="00207192"/>
    <w:rsid w:val="002071BB"/>
    <w:rsid w:val="002105CF"/>
    <w:rsid w:val="002108CE"/>
    <w:rsid w:val="00210B62"/>
    <w:rsid w:val="00210FBA"/>
    <w:rsid w:val="002114FA"/>
    <w:rsid w:val="00212642"/>
    <w:rsid w:val="00213C7D"/>
    <w:rsid w:val="00214E1A"/>
    <w:rsid w:val="00215277"/>
    <w:rsid w:val="002155E7"/>
    <w:rsid w:val="00215636"/>
    <w:rsid w:val="00215E75"/>
    <w:rsid w:val="00216B52"/>
    <w:rsid w:val="00217003"/>
    <w:rsid w:val="0021713F"/>
    <w:rsid w:val="0021715B"/>
    <w:rsid w:val="002178F9"/>
    <w:rsid w:val="00220115"/>
    <w:rsid w:val="00220242"/>
    <w:rsid w:val="002203E9"/>
    <w:rsid w:val="00222180"/>
    <w:rsid w:val="00222A75"/>
    <w:rsid w:val="00222CA2"/>
    <w:rsid w:val="0022425B"/>
    <w:rsid w:val="002246F3"/>
    <w:rsid w:val="00224729"/>
    <w:rsid w:val="00224C75"/>
    <w:rsid w:val="0022524C"/>
    <w:rsid w:val="00226B2E"/>
    <w:rsid w:val="00226C58"/>
    <w:rsid w:val="0022729D"/>
    <w:rsid w:val="00227551"/>
    <w:rsid w:val="002304E1"/>
    <w:rsid w:val="002318B1"/>
    <w:rsid w:val="00231A56"/>
    <w:rsid w:val="00232130"/>
    <w:rsid w:val="00232C16"/>
    <w:rsid w:val="00233123"/>
    <w:rsid w:val="00233BE9"/>
    <w:rsid w:val="002349CF"/>
    <w:rsid w:val="00234D68"/>
    <w:rsid w:val="00235479"/>
    <w:rsid w:val="00235981"/>
    <w:rsid w:val="0023671C"/>
    <w:rsid w:val="00237075"/>
    <w:rsid w:val="00237590"/>
    <w:rsid w:val="00237BF8"/>
    <w:rsid w:val="002435C7"/>
    <w:rsid w:val="00244A3F"/>
    <w:rsid w:val="00244DC4"/>
    <w:rsid w:val="00245391"/>
    <w:rsid w:val="002454DC"/>
    <w:rsid w:val="002460A6"/>
    <w:rsid w:val="0024619D"/>
    <w:rsid w:val="00246788"/>
    <w:rsid w:val="00246812"/>
    <w:rsid w:val="00250BF0"/>
    <w:rsid w:val="00250D82"/>
    <w:rsid w:val="00251844"/>
    <w:rsid w:val="00253322"/>
    <w:rsid w:val="002542B9"/>
    <w:rsid w:val="002542D1"/>
    <w:rsid w:val="00254FE3"/>
    <w:rsid w:val="00255B18"/>
    <w:rsid w:val="002562B0"/>
    <w:rsid w:val="00257089"/>
    <w:rsid w:val="00260148"/>
    <w:rsid w:val="00260C42"/>
    <w:rsid w:val="00261231"/>
    <w:rsid w:val="00261365"/>
    <w:rsid w:val="002615D4"/>
    <w:rsid w:val="002617C8"/>
    <w:rsid w:val="00261DF9"/>
    <w:rsid w:val="00261EE5"/>
    <w:rsid w:val="0026209A"/>
    <w:rsid w:val="00262780"/>
    <w:rsid w:val="00262845"/>
    <w:rsid w:val="002639A1"/>
    <w:rsid w:val="00264461"/>
    <w:rsid w:val="00264A2C"/>
    <w:rsid w:val="0026564A"/>
    <w:rsid w:val="002663CA"/>
    <w:rsid w:val="00266C3B"/>
    <w:rsid w:val="00266CF6"/>
    <w:rsid w:val="00266DD0"/>
    <w:rsid w:val="002679FE"/>
    <w:rsid w:val="00270C7B"/>
    <w:rsid w:val="00270DB1"/>
    <w:rsid w:val="00271E32"/>
    <w:rsid w:val="0027228A"/>
    <w:rsid w:val="00272CF5"/>
    <w:rsid w:val="00272F35"/>
    <w:rsid w:val="0027303E"/>
    <w:rsid w:val="00275317"/>
    <w:rsid w:val="0027560D"/>
    <w:rsid w:val="00275696"/>
    <w:rsid w:val="00275A6B"/>
    <w:rsid w:val="00275A89"/>
    <w:rsid w:val="002770A0"/>
    <w:rsid w:val="00277215"/>
    <w:rsid w:val="00277289"/>
    <w:rsid w:val="002803D1"/>
    <w:rsid w:val="00280669"/>
    <w:rsid w:val="00281717"/>
    <w:rsid w:val="00282298"/>
    <w:rsid w:val="0028287D"/>
    <w:rsid w:val="00283023"/>
    <w:rsid w:val="002837FC"/>
    <w:rsid w:val="002845F8"/>
    <w:rsid w:val="00285891"/>
    <w:rsid w:val="00285903"/>
    <w:rsid w:val="00286313"/>
    <w:rsid w:val="0028638C"/>
    <w:rsid w:val="00286B34"/>
    <w:rsid w:val="002870B6"/>
    <w:rsid w:val="002871FA"/>
    <w:rsid w:val="002879E4"/>
    <w:rsid w:val="00287AD2"/>
    <w:rsid w:val="00287D29"/>
    <w:rsid w:val="002910BC"/>
    <w:rsid w:val="00291C8F"/>
    <w:rsid w:val="00292284"/>
    <w:rsid w:val="00292A6F"/>
    <w:rsid w:val="00293034"/>
    <w:rsid w:val="002932B9"/>
    <w:rsid w:val="002943D7"/>
    <w:rsid w:val="00295C58"/>
    <w:rsid w:val="00295EDC"/>
    <w:rsid w:val="0029680A"/>
    <w:rsid w:val="002971D3"/>
    <w:rsid w:val="00297243"/>
    <w:rsid w:val="002A024E"/>
    <w:rsid w:val="002A0A8B"/>
    <w:rsid w:val="002A1404"/>
    <w:rsid w:val="002A27C4"/>
    <w:rsid w:val="002A3423"/>
    <w:rsid w:val="002A3683"/>
    <w:rsid w:val="002A3718"/>
    <w:rsid w:val="002A5133"/>
    <w:rsid w:val="002A5C0A"/>
    <w:rsid w:val="002A5EC7"/>
    <w:rsid w:val="002A712E"/>
    <w:rsid w:val="002B0D1B"/>
    <w:rsid w:val="002B183A"/>
    <w:rsid w:val="002B18DC"/>
    <w:rsid w:val="002B1CCC"/>
    <w:rsid w:val="002B250E"/>
    <w:rsid w:val="002B28B8"/>
    <w:rsid w:val="002B2DCA"/>
    <w:rsid w:val="002B3356"/>
    <w:rsid w:val="002B3A09"/>
    <w:rsid w:val="002B4323"/>
    <w:rsid w:val="002B471B"/>
    <w:rsid w:val="002B5DB7"/>
    <w:rsid w:val="002B65C6"/>
    <w:rsid w:val="002B7070"/>
    <w:rsid w:val="002B7E16"/>
    <w:rsid w:val="002C041C"/>
    <w:rsid w:val="002C07AF"/>
    <w:rsid w:val="002C1124"/>
    <w:rsid w:val="002C15EA"/>
    <w:rsid w:val="002C302B"/>
    <w:rsid w:val="002C36C3"/>
    <w:rsid w:val="002C3787"/>
    <w:rsid w:val="002C3A0B"/>
    <w:rsid w:val="002C3EDC"/>
    <w:rsid w:val="002C4D1E"/>
    <w:rsid w:val="002C4DDF"/>
    <w:rsid w:val="002C595D"/>
    <w:rsid w:val="002C5F7C"/>
    <w:rsid w:val="002C67AD"/>
    <w:rsid w:val="002C6DFD"/>
    <w:rsid w:val="002C7243"/>
    <w:rsid w:val="002C7FA7"/>
    <w:rsid w:val="002D0662"/>
    <w:rsid w:val="002D0A57"/>
    <w:rsid w:val="002D1261"/>
    <w:rsid w:val="002D170A"/>
    <w:rsid w:val="002D2453"/>
    <w:rsid w:val="002D272D"/>
    <w:rsid w:val="002D2E0A"/>
    <w:rsid w:val="002D4537"/>
    <w:rsid w:val="002D48AB"/>
    <w:rsid w:val="002D4946"/>
    <w:rsid w:val="002D4A59"/>
    <w:rsid w:val="002D549B"/>
    <w:rsid w:val="002D54B2"/>
    <w:rsid w:val="002D617B"/>
    <w:rsid w:val="002D683B"/>
    <w:rsid w:val="002D77CC"/>
    <w:rsid w:val="002E0224"/>
    <w:rsid w:val="002E0FC1"/>
    <w:rsid w:val="002E1146"/>
    <w:rsid w:val="002E12F0"/>
    <w:rsid w:val="002E392F"/>
    <w:rsid w:val="002E3C2E"/>
    <w:rsid w:val="002E44C0"/>
    <w:rsid w:val="002E477A"/>
    <w:rsid w:val="002E63B9"/>
    <w:rsid w:val="002E662C"/>
    <w:rsid w:val="002E7100"/>
    <w:rsid w:val="002E7339"/>
    <w:rsid w:val="002F06D0"/>
    <w:rsid w:val="002F0D4F"/>
    <w:rsid w:val="002F1187"/>
    <w:rsid w:val="002F14A8"/>
    <w:rsid w:val="002F173D"/>
    <w:rsid w:val="002F1E72"/>
    <w:rsid w:val="002F2614"/>
    <w:rsid w:val="002F3179"/>
    <w:rsid w:val="002F39DC"/>
    <w:rsid w:val="002F4A6E"/>
    <w:rsid w:val="002F509C"/>
    <w:rsid w:val="002F5287"/>
    <w:rsid w:val="002F58FE"/>
    <w:rsid w:val="002F5AE2"/>
    <w:rsid w:val="002F631C"/>
    <w:rsid w:val="002F6415"/>
    <w:rsid w:val="002F67C8"/>
    <w:rsid w:val="002F6D2A"/>
    <w:rsid w:val="002F71B3"/>
    <w:rsid w:val="002F7283"/>
    <w:rsid w:val="002F7F20"/>
    <w:rsid w:val="00300A99"/>
    <w:rsid w:val="00301DD5"/>
    <w:rsid w:val="003020DF"/>
    <w:rsid w:val="00303194"/>
    <w:rsid w:val="003033C9"/>
    <w:rsid w:val="00303ABE"/>
    <w:rsid w:val="00304AD8"/>
    <w:rsid w:val="0030534A"/>
    <w:rsid w:val="003064EE"/>
    <w:rsid w:val="00306B55"/>
    <w:rsid w:val="00307988"/>
    <w:rsid w:val="00310B16"/>
    <w:rsid w:val="00310BE2"/>
    <w:rsid w:val="00311256"/>
    <w:rsid w:val="00312324"/>
    <w:rsid w:val="00312756"/>
    <w:rsid w:val="0031451E"/>
    <w:rsid w:val="0031472F"/>
    <w:rsid w:val="00315451"/>
    <w:rsid w:val="0031683D"/>
    <w:rsid w:val="00316ED8"/>
    <w:rsid w:val="003173B1"/>
    <w:rsid w:val="00317492"/>
    <w:rsid w:val="00317840"/>
    <w:rsid w:val="00317967"/>
    <w:rsid w:val="003213F5"/>
    <w:rsid w:val="003216D0"/>
    <w:rsid w:val="00321E83"/>
    <w:rsid w:val="0032232F"/>
    <w:rsid w:val="003236F7"/>
    <w:rsid w:val="00325614"/>
    <w:rsid w:val="00325D1C"/>
    <w:rsid w:val="00326362"/>
    <w:rsid w:val="00326F7D"/>
    <w:rsid w:val="00327339"/>
    <w:rsid w:val="00327408"/>
    <w:rsid w:val="00327BD5"/>
    <w:rsid w:val="00327C08"/>
    <w:rsid w:val="0033037E"/>
    <w:rsid w:val="0033101C"/>
    <w:rsid w:val="00332615"/>
    <w:rsid w:val="0033331D"/>
    <w:rsid w:val="0033407D"/>
    <w:rsid w:val="0033424A"/>
    <w:rsid w:val="003344D2"/>
    <w:rsid w:val="00334A53"/>
    <w:rsid w:val="0033562E"/>
    <w:rsid w:val="003358A6"/>
    <w:rsid w:val="003360A7"/>
    <w:rsid w:val="00336304"/>
    <w:rsid w:val="00337D39"/>
    <w:rsid w:val="003405E9"/>
    <w:rsid w:val="00340802"/>
    <w:rsid w:val="0034219B"/>
    <w:rsid w:val="0034287A"/>
    <w:rsid w:val="00342DE7"/>
    <w:rsid w:val="0034307C"/>
    <w:rsid w:val="00343BF4"/>
    <w:rsid w:val="00343CD1"/>
    <w:rsid w:val="00344034"/>
    <w:rsid w:val="00344D34"/>
    <w:rsid w:val="00345BD7"/>
    <w:rsid w:val="00346753"/>
    <w:rsid w:val="00346F0F"/>
    <w:rsid w:val="00350705"/>
    <w:rsid w:val="00350F6C"/>
    <w:rsid w:val="0035110B"/>
    <w:rsid w:val="00352073"/>
    <w:rsid w:val="003522A0"/>
    <w:rsid w:val="003527CD"/>
    <w:rsid w:val="0035295A"/>
    <w:rsid w:val="00352A21"/>
    <w:rsid w:val="003535BD"/>
    <w:rsid w:val="00353E94"/>
    <w:rsid w:val="003543F0"/>
    <w:rsid w:val="00354AF2"/>
    <w:rsid w:val="003562CF"/>
    <w:rsid w:val="00356D80"/>
    <w:rsid w:val="00356E94"/>
    <w:rsid w:val="00357006"/>
    <w:rsid w:val="003578C4"/>
    <w:rsid w:val="00357CAA"/>
    <w:rsid w:val="00360186"/>
    <w:rsid w:val="003606DC"/>
    <w:rsid w:val="0036156F"/>
    <w:rsid w:val="00362731"/>
    <w:rsid w:val="0036312E"/>
    <w:rsid w:val="00364199"/>
    <w:rsid w:val="003641E4"/>
    <w:rsid w:val="003643C0"/>
    <w:rsid w:val="00365925"/>
    <w:rsid w:val="003659CD"/>
    <w:rsid w:val="00365C87"/>
    <w:rsid w:val="00365E8D"/>
    <w:rsid w:val="003664D6"/>
    <w:rsid w:val="003665A3"/>
    <w:rsid w:val="00366ACA"/>
    <w:rsid w:val="00366BB3"/>
    <w:rsid w:val="00367BB0"/>
    <w:rsid w:val="00370185"/>
    <w:rsid w:val="00370A48"/>
    <w:rsid w:val="003711F2"/>
    <w:rsid w:val="003714A8"/>
    <w:rsid w:val="003714E8"/>
    <w:rsid w:val="00371951"/>
    <w:rsid w:val="00371C34"/>
    <w:rsid w:val="00372546"/>
    <w:rsid w:val="00372AB7"/>
    <w:rsid w:val="00373333"/>
    <w:rsid w:val="00373653"/>
    <w:rsid w:val="00375839"/>
    <w:rsid w:val="00376239"/>
    <w:rsid w:val="00381379"/>
    <w:rsid w:val="00381A37"/>
    <w:rsid w:val="003837E1"/>
    <w:rsid w:val="00383E8E"/>
    <w:rsid w:val="00384004"/>
    <w:rsid w:val="0038449A"/>
    <w:rsid w:val="00385005"/>
    <w:rsid w:val="00385752"/>
    <w:rsid w:val="00387168"/>
    <w:rsid w:val="0038785F"/>
    <w:rsid w:val="00390C80"/>
    <w:rsid w:val="00390C97"/>
    <w:rsid w:val="003910B9"/>
    <w:rsid w:val="003914B8"/>
    <w:rsid w:val="00391DE4"/>
    <w:rsid w:val="00393D7D"/>
    <w:rsid w:val="00394F74"/>
    <w:rsid w:val="00395086"/>
    <w:rsid w:val="00395121"/>
    <w:rsid w:val="00395A11"/>
    <w:rsid w:val="00396EEB"/>
    <w:rsid w:val="00397173"/>
    <w:rsid w:val="00397263"/>
    <w:rsid w:val="0039797D"/>
    <w:rsid w:val="00397A25"/>
    <w:rsid w:val="00397D39"/>
    <w:rsid w:val="003A0251"/>
    <w:rsid w:val="003A0622"/>
    <w:rsid w:val="003A12F2"/>
    <w:rsid w:val="003A1578"/>
    <w:rsid w:val="003A19C4"/>
    <w:rsid w:val="003A208D"/>
    <w:rsid w:val="003A22FC"/>
    <w:rsid w:val="003A2381"/>
    <w:rsid w:val="003A31E3"/>
    <w:rsid w:val="003A33B2"/>
    <w:rsid w:val="003A3BF7"/>
    <w:rsid w:val="003A4C4D"/>
    <w:rsid w:val="003A4DEC"/>
    <w:rsid w:val="003A50CA"/>
    <w:rsid w:val="003A747C"/>
    <w:rsid w:val="003B0194"/>
    <w:rsid w:val="003B0F45"/>
    <w:rsid w:val="003B0F7E"/>
    <w:rsid w:val="003B2089"/>
    <w:rsid w:val="003B3050"/>
    <w:rsid w:val="003B3893"/>
    <w:rsid w:val="003B3A02"/>
    <w:rsid w:val="003B3ED7"/>
    <w:rsid w:val="003B46C5"/>
    <w:rsid w:val="003B4F34"/>
    <w:rsid w:val="003B558A"/>
    <w:rsid w:val="003B5832"/>
    <w:rsid w:val="003B5D13"/>
    <w:rsid w:val="003B5DD6"/>
    <w:rsid w:val="003B6054"/>
    <w:rsid w:val="003B67EC"/>
    <w:rsid w:val="003C0103"/>
    <w:rsid w:val="003C19B6"/>
    <w:rsid w:val="003C1BAD"/>
    <w:rsid w:val="003C1CC3"/>
    <w:rsid w:val="003C2C93"/>
    <w:rsid w:val="003C2E96"/>
    <w:rsid w:val="003C2F44"/>
    <w:rsid w:val="003C320B"/>
    <w:rsid w:val="003C47CD"/>
    <w:rsid w:val="003C53EC"/>
    <w:rsid w:val="003C593B"/>
    <w:rsid w:val="003C6A7F"/>
    <w:rsid w:val="003C6EDE"/>
    <w:rsid w:val="003C7084"/>
    <w:rsid w:val="003C7C6D"/>
    <w:rsid w:val="003D047E"/>
    <w:rsid w:val="003D0E23"/>
    <w:rsid w:val="003D2E18"/>
    <w:rsid w:val="003D37B3"/>
    <w:rsid w:val="003D4271"/>
    <w:rsid w:val="003D437B"/>
    <w:rsid w:val="003D44CB"/>
    <w:rsid w:val="003D45AD"/>
    <w:rsid w:val="003D49CC"/>
    <w:rsid w:val="003D4B3D"/>
    <w:rsid w:val="003D4CD7"/>
    <w:rsid w:val="003D56F9"/>
    <w:rsid w:val="003D5EC2"/>
    <w:rsid w:val="003D67C9"/>
    <w:rsid w:val="003D7260"/>
    <w:rsid w:val="003D73A7"/>
    <w:rsid w:val="003E01D2"/>
    <w:rsid w:val="003E0B66"/>
    <w:rsid w:val="003E0BE7"/>
    <w:rsid w:val="003E0D60"/>
    <w:rsid w:val="003E0DD6"/>
    <w:rsid w:val="003E1310"/>
    <w:rsid w:val="003E1731"/>
    <w:rsid w:val="003E1B46"/>
    <w:rsid w:val="003E25D4"/>
    <w:rsid w:val="003E35B5"/>
    <w:rsid w:val="003E4527"/>
    <w:rsid w:val="003E52B0"/>
    <w:rsid w:val="003E5574"/>
    <w:rsid w:val="003E579E"/>
    <w:rsid w:val="003E5870"/>
    <w:rsid w:val="003E5D56"/>
    <w:rsid w:val="003E62CF"/>
    <w:rsid w:val="003E6A19"/>
    <w:rsid w:val="003E7B2E"/>
    <w:rsid w:val="003E7C62"/>
    <w:rsid w:val="003F013A"/>
    <w:rsid w:val="003F0A79"/>
    <w:rsid w:val="003F21B2"/>
    <w:rsid w:val="003F26E3"/>
    <w:rsid w:val="003F2AAA"/>
    <w:rsid w:val="003F2B2A"/>
    <w:rsid w:val="003F370A"/>
    <w:rsid w:val="003F4038"/>
    <w:rsid w:val="003F414B"/>
    <w:rsid w:val="003F4820"/>
    <w:rsid w:val="003F4A7F"/>
    <w:rsid w:val="003F515B"/>
    <w:rsid w:val="003F54B8"/>
    <w:rsid w:val="003F57C3"/>
    <w:rsid w:val="003F75CF"/>
    <w:rsid w:val="003F76B4"/>
    <w:rsid w:val="003F781C"/>
    <w:rsid w:val="00400644"/>
    <w:rsid w:val="00400EF3"/>
    <w:rsid w:val="004010D8"/>
    <w:rsid w:val="004012AD"/>
    <w:rsid w:val="004018F8"/>
    <w:rsid w:val="00402D5D"/>
    <w:rsid w:val="004042AE"/>
    <w:rsid w:val="004048FC"/>
    <w:rsid w:val="004055A9"/>
    <w:rsid w:val="00405DC4"/>
    <w:rsid w:val="0040794D"/>
    <w:rsid w:val="00407D69"/>
    <w:rsid w:val="00407FFC"/>
    <w:rsid w:val="00410FE9"/>
    <w:rsid w:val="00411211"/>
    <w:rsid w:val="00412C82"/>
    <w:rsid w:val="00413054"/>
    <w:rsid w:val="00413C2A"/>
    <w:rsid w:val="00413D73"/>
    <w:rsid w:val="00414DB2"/>
    <w:rsid w:val="0041617E"/>
    <w:rsid w:val="004168D8"/>
    <w:rsid w:val="00416A13"/>
    <w:rsid w:val="00417547"/>
    <w:rsid w:val="00417CE9"/>
    <w:rsid w:val="00420EF5"/>
    <w:rsid w:val="0042103F"/>
    <w:rsid w:val="0042149F"/>
    <w:rsid w:val="00422B9D"/>
    <w:rsid w:val="00422DD4"/>
    <w:rsid w:val="0042308F"/>
    <w:rsid w:val="00424C02"/>
    <w:rsid w:val="00425B26"/>
    <w:rsid w:val="00426109"/>
    <w:rsid w:val="00426CD2"/>
    <w:rsid w:val="0042781C"/>
    <w:rsid w:val="00427860"/>
    <w:rsid w:val="004304CE"/>
    <w:rsid w:val="00430729"/>
    <w:rsid w:val="004308F2"/>
    <w:rsid w:val="0043100A"/>
    <w:rsid w:val="0043159D"/>
    <w:rsid w:val="004318FD"/>
    <w:rsid w:val="00433109"/>
    <w:rsid w:val="004331B6"/>
    <w:rsid w:val="00433BAC"/>
    <w:rsid w:val="00433F22"/>
    <w:rsid w:val="00435694"/>
    <w:rsid w:val="00435D06"/>
    <w:rsid w:val="00435F2B"/>
    <w:rsid w:val="00436524"/>
    <w:rsid w:val="00437A5B"/>
    <w:rsid w:val="00437DC2"/>
    <w:rsid w:val="00440572"/>
    <w:rsid w:val="00440F1F"/>
    <w:rsid w:val="0044351C"/>
    <w:rsid w:val="00443626"/>
    <w:rsid w:val="0044394D"/>
    <w:rsid w:val="00443AC2"/>
    <w:rsid w:val="0044412C"/>
    <w:rsid w:val="004453BE"/>
    <w:rsid w:val="004464FA"/>
    <w:rsid w:val="0044660D"/>
    <w:rsid w:val="00447388"/>
    <w:rsid w:val="0044780E"/>
    <w:rsid w:val="00447BD3"/>
    <w:rsid w:val="00447DE7"/>
    <w:rsid w:val="00450405"/>
    <w:rsid w:val="00451261"/>
    <w:rsid w:val="004512AD"/>
    <w:rsid w:val="00451D76"/>
    <w:rsid w:val="00451F4E"/>
    <w:rsid w:val="00452BA1"/>
    <w:rsid w:val="004538BB"/>
    <w:rsid w:val="00453F35"/>
    <w:rsid w:val="00455937"/>
    <w:rsid w:val="00455B08"/>
    <w:rsid w:val="00455C67"/>
    <w:rsid w:val="0045616A"/>
    <w:rsid w:val="00456540"/>
    <w:rsid w:val="00456669"/>
    <w:rsid w:val="00457123"/>
    <w:rsid w:val="00457DD6"/>
    <w:rsid w:val="00460575"/>
    <w:rsid w:val="00460780"/>
    <w:rsid w:val="00460B99"/>
    <w:rsid w:val="004611F2"/>
    <w:rsid w:val="004629A7"/>
    <w:rsid w:val="004630C4"/>
    <w:rsid w:val="004633ED"/>
    <w:rsid w:val="00463AC7"/>
    <w:rsid w:val="00463ADC"/>
    <w:rsid w:val="00464DC0"/>
    <w:rsid w:val="0046670D"/>
    <w:rsid w:val="00466FC8"/>
    <w:rsid w:val="00467286"/>
    <w:rsid w:val="00470922"/>
    <w:rsid w:val="0047108B"/>
    <w:rsid w:val="0047118D"/>
    <w:rsid w:val="0047350E"/>
    <w:rsid w:val="00473627"/>
    <w:rsid w:val="004754CD"/>
    <w:rsid w:val="00475D78"/>
    <w:rsid w:val="00477074"/>
    <w:rsid w:val="00477330"/>
    <w:rsid w:val="00477554"/>
    <w:rsid w:val="0047789C"/>
    <w:rsid w:val="00477C93"/>
    <w:rsid w:val="004835AD"/>
    <w:rsid w:val="004840ED"/>
    <w:rsid w:val="0048530A"/>
    <w:rsid w:val="00486413"/>
    <w:rsid w:val="0048676A"/>
    <w:rsid w:val="0048731A"/>
    <w:rsid w:val="004874E7"/>
    <w:rsid w:val="004903AE"/>
    <w:rsid w:val="0049071C"/>
    <w:rsid w:val="00490B91"/>
    <w:rsid w:val="004916A1"/>
    <w:rsid w:val="00491873"/>
    <w:rsid w:val="00491AB7"/>
    <w:rsid w:val="00491B3A"/>
    <w:rsid w:val="0049525D"/>
    <w:rsid w:val="00496A22"/>
    <w:rsid w:val="004A0085"/>
    <w:rsid w:val="004A04F3"/>
    <w:rsid w:val="004A10FC"/>
    <w:rsid w:val="004A1197"/>
    <w:rsid w:val="004A1699"/>
    <w:rsid w:val="004A23E8"/>
    <w:rsid w:val="004A2B9C"/>
    <w:rsid w:val="004A308D"/>
    <w:rsid w:val="004A3126"/>
    <w:rsid w:val="004A312B"/>
    <w:rsid w:val="004A359A"/>
    <w:rsid w:val="004A35F4"/>
    <w:rsid w:val="004A46C3"/>
    <w:rsid w:val="004A5E56"/>
    <w:rsid w:val="004A635C"/>
    <w:rsid w:val="004A636E"/>
    <w:rsid w:val="004A7CCB"/>
    <w:rsid w:val="004A7F8F"/>
    <w:rsid w:val="004B0026"/>
    <w:rsid w:val="004B0635"/>
    <w:rsid w:val="004B08E3"/>
    <w:rsid w:val="004B11F4"/>
    <w:rsid w:val="004B13F0"/>
    <w:rsid w:val="004B1581"/>
    <w:rsid w:val="004B531A"/>
    <w:rsid w:val="004B553B"/>
    <w:rsid w:val="004B5559"/>
    <w:rsid w:val="004B5EF5"/>
    <w:rsid w:val="004B5F74"/>
    <w:rsid w:val="004B613C"/>
    <w:rsid w:val="004B6948"/>
    <w:rsid w:val="004B6CA2"/>
    <w:rsid w:val="004B7094"/>
    <w:rsid w:val="004B710D"/>
    <w:rsid w:val="004C00BE"/>
    <w:rsid w:val="004C0387"/>
    <w:rsid w:val="004C05CE"/>
    <w:rsid w:val="004C213C"/>
    <w:rsid w:val="004C23E1"/>
    <w:rsid w:val="004C289C"/>
    <w:rsid w:val="004C35EF"/>
    <w:rsid w:val="004C3C4D"/>
    <w:rsid w:val="004C3D1C"/>
    <w:rsid w:val="004C547E"/>
    <w:rsid w:val="004C64E4"/>
    <w:rsid w:val="004C668F"/>
    <w:rsid w:val="004C700E"/>
    <w:rsid w:val="004C7246"/>
    <w:rsid w:val="004D0D0C"/>
    <w:rsid w:val="004D1005"/>
    <w:rsid w:val="004D12E1"/>
    <w:rsid w:val="004D239A"/>
    <w:rsid w:val="004D2FBB"/>
    <w:rsid w:val="004D3E0E"/>
    <w:rsid w:val="004D52BA"/>
    <w:rsid w:val="004D533F"/>
    <w:rsid w:val="004D5619"/>
    <w:rsid w:val="004D5CF1"/>
    <w:rsid w:val="004D5E78"/>
    <w:rsid w:val="004D6D32"/>
    <w:rsid w:val="004D6D9D"/>
    <w:rsid w:val="004D727E"/>
    <w:rsid w:val="004E0018"/>
    <w:rsid w:val="004E03F5"/>
    <w:rsid w:val="004E180D"/>
    <w:rsid w:val="004E1F36"/>
    <w:rsid w:val="004E2E5C"/>
    <w:rsid w:val="004E474A"/>
    <w:rsid w:val="004E7A07"/>
    <w:rsid w:val="004E7CFA"/>
    <w:rsid w:val="004F0C1C"/>
    <w:rsid w:val="004F0E6C"/>
    <w:rsid w:val="004F0EC2"/>
    <w:rsid w:val="004F11F4"/>
    <w:rsid w:val="004F2F6A"/>
    <w:rsid w:val="004F3A29"/>
    <w:rsid w:val="004F3EBE"/>
    <w:rsid w:val="004F4A0F"/>
    <w:rsid w:val="004F58E9"/>
    <w:rsid w:val="004F5EAD"/>
    <w:rsid w:val="004F6F3F"/>
    <w:rsid w:val="004F7A7A"/>
    <w:rsid w:val="00500391"/>
    <w:rsid w:val="00500508"/>
    <w:rsid w:val="005008FA"/>
    <w:rsid w:val="005012CB"/>
    <w:rsid w:val="00501C29"/>
    <w:rsid w:val="00501E44"/>
    <w:rsid w:val="00503D50"/>
    <w:rsid w:val="005057D8"/>
    <w:rsid w:val="00505A59"/>
    <w:rsid w:val="00506102"/>
    <w:rsid w:val="00506553"/>
    <w:rsid w:val="0050676D"/>
    <w:rsid w:val="005074D2"/>
    <w:rsid w:val="00507588"/>
    <w:rsid w:val="005106CC"/>
    <w:rsid w:val="00510AB6"/>
    <w:rsid w:val="00510D17"/>
    <w:rsid w:val="00510DE7"/>
    <w:rsid w:val="00511821"/>
    <w:rsid w:val="00512722"/>
    <w:rsid w:val="00512B39"/>
    <w:rsid w:val="0051340A"/>
    <w:rsid w:val="0051375F"/>
    <w:rsid w:val="00513AF3"/>
    <w:rsid w:val="00513DA6"/>
    <w:rsid w:val="005140DE"/>
    <w:rsid w:val="00514B5E"/>
    <w:rsid w:val="00514B8C"/>
    <w:rsid w:val="00514F6D"/>
    <w:rsid w:val="005152F9"/>
    <w:rsid w:val="005154F2"/>
    <w:rsid w:val="005161BB"/>
    <w:rsid w:val="005174C6"/>
    <w:rsid w:val="005176B5"/>
    <w:rsid w:val="005177B3"/>
    <w:rsid w:val="00517E11"/>
    <w:rsid w:val="00520153"/>
    <w:rsid w:val="005205B4"/>
    <w:rsid w:val="00521A8A"/>
    <w:rsid w:val="00521C0E"/>
    <w:rsid w:val="00521D18"/>
    <w:rsid w:val="005229AA"/>
    <w:rsid w:val="00523511"/>
    <w:rsid w:val="0052479F"/>
    <w:rsid w:val="0052502D"/>
    <w:rsid w:val="005250D1"/>
    <w:rsid w:val="005301EC"/>
    <w:rsid w:val="00530FF0"/>
    <w:rsid w:val="005315FB"/>
    <w:rsid w:val="005317C4"/>
    <w:rsid w:val="00531C0F"/>
    <w:rsid w:val="0053260F"/>
    <w:rsid w:val="00532A8E"/>
    <w:rsid w:val="00532AA9"/>
    <w:rsid w:val="005340C6"/>
    <w:rsid w:val="0053539A"/>
    <w:rsid w:val="0053638E"/>
    <w:rsid w:val="00536BB0"/>
    <w:rsid w:val="00536BB7"/>
    <w:rsid w:val="00536DEE"/>
    <w:rsid w:val="00537604"/>
    <w:rsid w:val="0054017F"/>
    <w:rsid w:val="00540B8B"/>
    <w:rsid w:val="00541093"/>
    <w:rsid w:val="005418AC"/>
    <w:rsid w:val="00542542"/>
    <w:rsid w:val="005425D8"/>
    <w:rsid w:val="005427DB"/>
    <w:rsid w:val="005438E8"/>
    <w:rsid w:val="0054405E"/>
    <w:rsid w:val="0054485A"/>
    <w:rsid w:val="00544BB6"/>
    <w:rsid w:val="005450AD"/>
    <w:rsid w:val="0054516A"/>
    <w:rsid w:val="00546126"/>
    <w:rsid w:val="00546128"/>
    <w:rsid w:val="0054633B"/>
    <w:rsid w:val="00547D17"/>
    <w:rsid w:val="0055015C"/>
    <w:rsid w:val="00550568"/>
    <w:rsid w:val="00551F87"/>
    <w:rsid w:val="005520F6"/>
    <w:rsid w:val="005525B3"/>
    <w:rsid w:val="00552B06"/>
    <w:rsid w:val="00553A27"/>
    <w:rsid w:val="00554FE5"/>
    <w:rsid w:val="00555390"/>
    <w:rsid w:val="00555EA3"/>
    <w:rsid w:val="00556ACF"/>
    <w:rsid w:val="005570DA"/>
    <w:rsid w:val="00557B72"/>
    <w:rsid w:val="00557F53"/>
    <w:rsid w:val="00560854"/>
    <w:rsid w:val="00560B4D"/>
    <w:rsid w:val="00560C41"/>
    <w:rsid w:val="00561080"/>
    <w:rsid w:val="00561185"/>
    <w:rsid w:val="00561286"/>
    <w:rsid w:val="0056141F"/>
    <w:rsid w:val="00563266"/>
    <w:rsid w:val="00565324"/>
    <w:rsid w:val="005653E2"/>
    <w:rsid w:val="00565591"/>
    <w:rsid w:val="00565D19"/>
    <w:rsid w:val="00566934"/>
    <w:rsid w:val="005678D7"/>
    <w:rsid w:val="00567EB2"/>
    <w:rsid w:val="005709C4"/>
    <w:rsid w:val="00571BCF"/>
    <w:rsid w:val="00571DC6"/>
    <w:rsid w:val="00571E8F"/>
    <w:rsid w:val="0057265F"/>
    <w:rsid w:val="00572D0F"/>
    <w:rsid w:val="005731F1"/>
    <w:rsid w:val="0057325E"/>
    <w:rsid w:val="00573439"/>
    <w:rsid w:val="005738C2"/>
    <w:rsid w:val="00573CF6"/>
    <w:rsid w:val="00573DCD"/>
    <w:rsid w:val="00573F22"/>
    <w:rsid w:val="00574302"/>
    <w:rsid w:val="00574395"/>
    <w:rsid w:val="005747CA"/>
    <w:rsid w:val="00574B91"/>
    <w:rsid w:val="00575364"/>
    <w:rsid w:val="00575C8B"/>
    <w:rsid w:val="00576669"/>
    <w:rsid w:val="005772A8"/>
    <w:rsid w:val="005775CB"/>
    <w:rsid w:val="00577A29"/>
    <w:rsid w:val="0058028C"/>
    <w:rsid w:val="005802EA"/>
    <w:rsid w:val="00580AFD"/>
    <w:rsid w:val="00580C99"/>
    <w:rsid w:val="00581AD0"/>
    <w:rsid w:val="0058249B"/>
    <w:rsid w:val="00584E61"/>
    <w:rsid w:val="00584EA1"/>
    <w:rsid w:val="00584F1C"/>
    <w:rsid w:val="00585E40"/>
    <w:rsid w:val="0058655D"/>
    <w:rsid w:val="00586594"/>
    <w:rsid w:val="005869A5"/>
    <w:rsid w:val="00586F06"/>
    <w:rsid w:val="00590666"/>
    <w:rsid w:val="00590AF5"/>
    <w:rsid w:val="00591C7D"/>
    <w:rsid w:val="00591EB8"/>
    <w:rsid w:val="005922C1"/>
    <w:rsid w:val="005928B9"/>
    <w:rsid w:val="0059317F"/>
    <w:rsid w:val="00593DD9"/>
    <w:rsid w:val="00595816"/>
    <w:rsid w:val="00595948"/>
    <w:rsid w:val="00596406"/>
    <w:rsid w:val="00597BE4"/>
    <w:rsid w:val="005A02D1"/>
    <w:rsid w:val="005A156C"/>
    <w:rsid w:val="005A2D93"/>
    <w:rsid w:val="005A3028"/>
    <w:rsid w:val="005A3044"/>
    <w:rsid w:val="005A3122"/>
    <w:rsid w:val="005A358D"/>
    <w:rsid w:val="005A404F"/>
    <w:rsid w:val="005A411F"/>
    <w:rsid w:val="005A4CA3"/>
    <w:rsid w:val="005A6516"/>
    <w:rsid w:val="005A6D6D"/>
    <w:rsid w:val="005A7B5C"/>
    <w:rsid w:val="005A7C1A"/>
    <w:rsid w:val="005B1882"/>
    <w:rsid w:val="005B1F76"/>
    <w:rsid w:val="005B2279"/>
    <w:rsid w:val="005B2298"/>
    <w:rsid w:val="005B2642"/>
    <w:rsid w:val="005B35EF"/>
    <w:rsid w:val="005B5760"/>
    <w:rsid w:val="005B5E33"/>
    <w:rsid w:val="005B6CF6"/>
    <w:rsid w:val="005B6E66"/>
    <w:rsid w:val="005B7887"/>
    <w:rsid w:val="005B7C40"/>
    <w:rsid w:val="005C0E5F"/>
    <w:rsid w:val="005C1593"/>
    <w:rsid w:val="005C203B"/>
    <w:rsid w:val="005C2ADA"/>
    <w:rsid w:val="005C2AE3"/>
    <w:rsid w:val="005C49F3"/>
    <w:rsid w:val="005C4EBF"/>
    <w:rsid w:val="005C54FA"/>
    <w:rsid w:val="005C5B4D"/>
    <w:rsid w:val="005C5BAA"/>
    <w:rsid w:val="005C5BED"/>
    <w:rsid w:val="005C6A42"/>
    <w:rsid w:val="005C74B9"/>
    <w:rsid w:val="005C7E0C"/>
    <w:rsid w:val="005D031A"/>
    <w:rsid w:val="005D11D1"/>
    <w:rsid w:val="005D1C16"/>
    <w:rsid w:val="005D32CB"/>
    <w:rsid w:val="005D3F53"/>
    <w:rsid w:val="005D5064"/>
    <w:rsid w:val="005D589D"/>
    <w:rsid w:val="005D598F"/>
    <w:rsid w:val="005D6940"/>
    <w:rsid w:val="005D77A6"/>
    <w:rsid w:val="005D7B1B"/>
    <w:rsid w:val="005E0137"/>
    <w:rsid w:val="005E0732"/>
    <w:rsid w:val="005E0842"/>
    <w:rsid w:val="005E0A3A"/>
    <w:rsid w:val="005E0E9B"/>
    <w:rsid w:val="005E17FA"/>
    <w:rsid w:val="005E2126"/>
    <w:rsid w:val="005E21BE"/>
    <w:rsid w:val="005E22EA"/>
    <w:rsid w:val="005E39B7"/>
    <w:rsid w:val="005E6711"/>
    <w:rsid w:val="005E7652"/>
    <w:rsid w:val="005E7D2F"/>
    <w:rsid w:val="005F028C"/>
    <w:rsid w:val="005F064A"/>
    <w:rsid w:val="005F18C1"/>
    <w:rsid w:val="005F34C7"/>
    <w:rsid w:val="005F34ED"/>
    <w:rsid w:val="005F4032"/>
    <w:rsid w:val="005F4409"/>
    <w:rsid w:val="005F4F3B"/>
    <w:rsid w:val="005F5640"/>
    <w:rsid w:val="005F6D87"/>
    <w:rsid w:val="00600D6B"/>
    <w:rsid w:val="006018AB"/>
    <w:rsid w:val="00601A0C"/>
    <w:rsid w:val="00602291"/>
    <w:rsid w:val="006024BF"/>
    <w:rsid w:val="006027F1"/>
    <w:rsid w:val="00603769"/>
    <w:rsid w:val="006038E8"/>
    <w:rsid w:val="00605F96"/>
    <w:rsid w:val="006079BA"/>
    <w:rsid w:val="0061040D"/>
    <w:rsid w:val="00610531"/>
    <w:rsid w:val="00611137"/>
    <w:rsid w:val="00611878"/>
    <w:rsid w:val="00611E6E"/>
    <w:rsid w:val="00611E9E"/>
    <w:rsid w:val="0061265D"/>
    <w:rsid w:val="00612694"/>
    <w:rsid w:val="00613B25"/>
    <w:rsid w:val="0061462B"/>
    <w:rsid w:val="00614867"/>
    <w:rsid w:val="00614DCC"/>
    <w:rsid w:val="006155A9"/>
    <w:rsid w:val="0061588B"/>
    <w:rsid w:val="00617222"/>
    <w:rsid w:val="00621568"/>
    <w:rsid w:val="00622A53"/>
    <w:rsid w:val="00623730"/>
    <w:rsid w:val="0062378F"/>
    <w:rsid w:val="006237D1"/>
    <w:rsid w:val="00623876"/>
    <w:rsid w:val="006239FD"/>
    <w:rsid w:val="00625041"/>
    <w:rsid w:val="0062525C"/>
    <w:rsid w:val="0062677D"/>
    <w:rsid w:val="00626790"/>
    <w:rsid w:val="00626D37"/>
    <w:rsid w:val="00626D40"/>
    <w:rsid w:val="006272D6"/>
    <w:rsid w:val="00627879"/>
    <w:rsid w:val="006279AE"/>
    <w:rsid w:val="00630D68"/>
    <w:rsid w:val="00630DFA"/>
    <w:rsid w:val="006318D5"/>
    <w:rsid w:val="00632176"/>
    <w:rsid w:val="00633D0B"/>
    <w:rsid w:val="0063456F"/>
    <w:rsid w:val="006346F6"/>
    <w:rsid w:val="00634CBA"/>
    <w:rsid w:val="006360A9"/>
    <w:rsid w:val="00637938"/>
    <w:rsid w:val="006379A4"/>
    <w:rsid w:val="00640128"/>
    <w:rsid w:val="0064079D"/>
    <w:rsid w:val="006416FD"/>
    <w:rsid w:val="0064187C"/>
    <w:rsid w:val="00641AB2"/>
    <w:rsid w:val="00641F90"/>
    <w:rsid w:val="0064220B"/>
    <w:rsid w:val="0064326A"/>
    <w:rsid w:val="006432B2"/>
    <w:rsid w:val="00643FE2"/>
    <w:rsid w:val="0064447A"/>
    <w:rsid w:val="006446F5"/>
    <w:rsid w:val="006447A0"/>
    <w:rsid w:val="0064509B"/>
    <w:rsid w:val="00645790"/>
    <w:rsid w:val="00645EA7"/>
    <w:rsid w:val="006472D1"/>
    <w:rsid w:val="0064785B"/>
    <w:rsid w:val="00647949"/>
    <w:rsid w:val="00647C94"/>
    <w:rsid w:val="00647D0E"/>
    <w:rsid w:val="00647E7E"/>
    <w:rsid w:val="0065065B"/>
    <w:rsid w:val="00650973"/>
    <w:rsid w:val="00650ACD"/>
    <w:rsid w:val="00651CC4"/>
    <w:rsid w:val="006531C8"/>
    <w:rsid w:val="006532FD"/>
    <w:rsid w:val="006533D7"/>
    <w:rsid w:val="006534E2"/>
    <w:rsid w:val="00653938"/>
    <w:rsid w:val="00653F29"/>
    <w:rsid w:val="00655E7F"/>
    <w:rsid w:val="006567F3"/>
    <w:rsid w:val="00657077"/>
    <w:rsid w:val="00657CA0"/>
    <w:rsid w:val="00660979"/>
    <w:rsid w:val="00660B82"/>
    <w:rsid w:val="00661778"/>
    <w:rsid w:val="00661FAB"/>
    <w:rsid w:val="00662D07"/>
    <w:rsid w:val="00664F8C"/>
    <w:rsid w:val="00665594"/>
    <w:rsid w:val="00665C37"/>
    <w:rsid w:val="0066602A"/>
    <w:rsid w:val="00666BDD"/>
    <w:rsid w:val="006673E5"/>
    <w:rsid w:val="00667C32"/>
    <w:rsid w:val="00670C47"/>
    <w:rsid w:val="00671389"/>
    <w:rsid w:val="0067150C"/>
    <w:rsid w:val="0067165B"/>
    <w:rsid w:val="0067207D"/>
    <w:rsid w:val="006739A9"/>
    <w:rsid w:val="00673A9A"/>
    <w:rsid w:val="00674F3B"/>
    <w:rsid w:val="00675254"/>
    <w:rsid w:val="006754A8"/>
    <w:rsid w:val="00675B51"/>
    <w:rsid w:val="006773E2"/>
    <w:rsid w:val="00680AD3"/>
    <w:rsid w:val="00680BA8"/>
    <w:rsid w:val="006813F2"/>
    <w:rsid w:val="00682F1B"/>
    <w:rsid w:val="00683951"/>
    <w:rsid w:val="006839B7"/>
    <w:rsid w:val="00683B3F"/>
    <w:rsid w:val="00683D78"/>
    <w:rsid w:val="00683F7A"/>
    <w:rsid w:val="00685BB5"/>
    <w:rsid w:val="00685C35"/>
    <w:rsid w:val="00685DAC"/>
    <w:rsid w:val="006863EA"/>
    <w:rsid w:val="00686C3D"/>
    <w:rsid w:val="0068774F"/>
    <w:rsid w:val="00690009"/>
    <w:rsid w:val="00690DF9"/>
    <w:rsid w:val="006910A6"/>
    <w:rsid w:val="00691685"/>
    <w:rsid w:val="00691C5B"/>
    <w:rsid w:val="006921B5"/>
    <w:rsid w:val="006921EF"/>
    <w:rsid w:val="00692FDA"/>
    <w:rsid w:val="00693AE3"/>
    <w:rsid w:val="0069426B"/>
    <w:rsid w:val="0069433D"/>
    <w:rsid w:val="0069458D"/>
    <w:rsid w:val="00694E59"/>
    <w:rsid w:val="006953FA"/>
    <w:rsid w:val="00695528"/>
    <w:rsid w:val="00696519"/>
    <w:rsid w:val="00696B47"/>
    <w:rsid w:val="00696F43"/>
    <w:rsid w:val="00697D70"/>
    <w:rsid w:val="00697FB7"/>
    <w:rsid w:val="006A0325"/>
    <w:rsid w:val="006A092B"/>
    <w:rsid w:val="006A1253"/>
    <w:rsid w:val="006A1D61"/>
    <w:rsid w:val="006A1F1E"/>
    <w:rsid w:val="006A3D86"/>
    <w:rsid w:val="006A526E"/>
    <w:rsid w:val="006A5CCE"/>
    <w:rsid w:val="006A6686"/>
    <w:rsid w:val="006A70F0"/>
    <w:rsid w:val="006A7C3D"/>
    <w:rsid w:val="006A7CE3"/>
    <w:rsid w:val="006B09BD"/>
    <w:rsid w:val="006B0E9B"/>
    <w:rsid w:val="006B209E"/>
    <w:rsid w:val="006B2BC2"/>
    <w:rsid w:val="006B401E"/>
    <w:rsid w:val="006B4283"/>
    <w:rsid w:val="006B4751"/>
    <w:rsid w:val="006B4B74"/>
    <w:rsid w:val="006B608B"/>
    <w:rsid w:val="006B738E"/>
    <w:rsid w:val="006B7792"/>
    <w:rsid w:val="006B785C"/>
    <w:rsid w:val="006B7DE3"/>
    <w:rsid w:val="006C0CF3"/>
    <w:rsid w:val="006C1B24"/>
    <w:rsid w:val="006C2158"/>
    <w:rsid w:val="006C26D1"/>
    <w:rsid w:val="006C36A3"/>
    <w:rsid w:val="006C4352"/>
    <w:rsid w:val="006C45A2"/>
    <w:rsid w:val="006C5FBB"/>
    <w:rsid w:val="006C644F"/>
    <w:rsid w:val="006C6922"/>
    <w:rsid w:val="006C718C"/>
    <w:rsid w:val="006C733B"/>
    <w:rsid w:val="006C75CB"/>
    <w:rsid w:val="006C7932"/>
    <w:rsid w:val="006D1100"/>
    <w:rsid w:val="006D18CA"/>
    <w:rsid w:val="006D18F0"/>
    <w:rsid w:val="006D266B"/>
    <w:rsid w:val="006D3253"/>
    <w:rsid w:val="006D33DC"/>
    <w:rsid w:val="006D36C5"/>
    <w:rsid w:val="006D464B"/>
    <w:rsid w:val="006D66B3"/>
    <w:rsid w:val="006D735F"/>
    <w:rsid w:val="006D7BCB"/>
    <w:rsid w:val="006E1804"/>
    <w:rsid w:val="006E18A3"/>
    <w:rsid w:val="006E2E0B"/>
    <w:rsid w:val="006E3796"/>
    <w:rsid w:val="006E44AA"/>
    <w:rsid w:val="006E4E0B"/>
    <w:rsid w:val="006E50AD"/>
    <w:rsid w:val="006E51E6"/>
    <w:rsid w:val="006E5698"/>
    <w:rsid w:val="006E5D75"/>
    <w:rsid w:val="006E60DE"/>
    <w:rsid w:val="006E6E83"/>
    <w:rsid w:val="006E7378"/>
    <w:rsid w:val="006E765E"/>
    <w:rsid w:val="006E7662"/>
    <w:rsid w:val="006F09F6"/>
    <w:rsid w:val="006F0A6C"/>
    <w:rsid w:val="006F0F7E"/>
    <w:rsid w:val="006F1915"/>
    <w:rsid w:val="006F19AA"/>
    <w:rsid w:val="006F26BC"/>
    <w:rsid w:val="006F27DF"/>
    <w:rsid w:val="006F2AEF"/>
    <w:rsid w:val="006F3623"/>
    <w:rsid w:val="006F38DC"/>
    <w:rsid w:val="006F3D86"/>
    <w:rsid w:val="006F466C"/>
    <w:rsid w:val="006F4983"/>
    <w:rsid w:val="006F4BAA"/>
    <w:rsid w:val="006F5503"/>
    <w:rsid w:val="006F5809"/>
    <w:rsid w:val="006F5B08"/>
    <w:rsid w:val="006F5E3E"/>
    <w:rsid w:val="006F607F"/>
    <w:rsid w:val="006F65E2"/>
    <w:rsid w:val="006F730F"/>
    <w:rsid w:val="006F773F"/>
    <w:rsid w:val="00700ABD"/>
    <w:rsid w:val="007019FE"/>
    <w:rsid w:val="00702269"/>
    <w:rsid w:val="007023FC"/>
    <w:rsid w:val="00702C1A"/>
    <w:rsid w:val="00702C92"/>
    <w:rsid w:val="007031DC"/>
    <w:rsid w:val="007034AA"/>
    <w:rsid w:val="0070366A"/>
    <w:rsid w:val="00703C0D"/>
    <w:rsid w:val="007047B4"/>
    <w:rsid w:val="007047C3"/>
    <w:rsid w:val="0070633C"/>
    <w:rsid w:val="00706975"/>
    <w:rsid w:val="00706F2D"/>
    <w:rsid w:val="007075F3"/>
    <w:rsid w:val="00710CC9"/>
    <w:rsid w:val="007119BC"/>
    <w:rsid w:val="00711B85"/>
    <w:rsid w:val="007122A2"/>
    <w:rsid w:val="00712471"/>
    <w:rsid w:val="007128F7"/>
    <w:rsid w:val="007144F7"/>
    <w:rsid w:val="00714552"/>
    <w:rsid w:val="00715264"/>
    <w:rsid w:val="0071530D"/>
    <w:rsid w:val="00715A9C"/>
    <w:rsid w:val="00716396"/>
    <w:rsid w:val="007166C5"/>
    <w:rsid w:val="00716E68"/>
    <w:rsid w:val="00717231"/>
    <w:rsid w:val="00720530"/>
    <w:rsid w:val="00720953"/>
    <w:rsid w:val="0072247D"/>
    <w:rsid w:val="0072263B"/>
    <w:rsid w:val="00722787"/>
    <w:rsid w:val="0072348D"/>
    <w:rsid w:val="00723FAB"/>
    <w:rsid w:val="00724625"/>
    <w:rsid w:val="00724AFC"/>
    <w:rsid w:val="00725095"/>
    <w:rsid w:val="00725242"/>
    <w:rsid w:val="0072579F"/>
    <w:rsid w:val="00725873"/>
    <w:rsid w:val="007258F4"/>
    <w:rsid w:val="00726358"/>
    <w:rsid w:val="00727347"/>
    <w:rsid w:val="00727A41"/>
    <w:rsid w:val="00727BE6"/>
    <w:rsid w:val="00727D13"/>
    <w:rsid w:val="00730789"/>
    <w:rsid w:val="00730B22"/>
    <w:rsid w:val="00730C52"/>
    <w:rsid w:val="00730EEE"/>
    <w:rsid w:val="007321E6"/>
    <w:rsid w:val="0073227D"/>
    <w:rsid w:val="007323A3"/>
    <w:rsid w:val="00732443"/>
    <w:rsid w:val="007334AE"/>
    <w:rsid w:val="007334CB"/>
    <w:rsid w:val="0073382F"/>
    <w:rsid w:val="00733A62"/>
    <w:rsid w:val="00733CA7"/>
    <w:rsid w:val="0073420D"/>
    <w:rsid w:val="00734401"/>
    <w:rsid w:val="00734654"/>
    <w:rsid w:val="007352E3"/>
    <w:rsid w:val="007353A2"/>
    <w:rsid w:val="007355C2"/>
    <w:rsid w:val="0073578D"/>
    <w:rsid w:val="0073586E"/>
    <w:rsid w:val="00736265"/>
    <w:rsid w:val="007368BA"/>
    <w:rsid w:val="00737C76"/>
    <w:rsid w:val="007406BD"/>
    <w:rsid w:val="00740A9E"/>
    <w:rsid w:val="00740BFA"/>
    <w:rsid w:val="007414AB"/>
    <w:rsid w:val="00741F82"/>
    <w:rsid w:val="00742ACD"/>
    <w:rsid w:val="007435C3"/>
    <w:rsid w:val="00743B4A"/>
    <w:rsid w:val="0074439C"/>
    <w:rsid w:val="007500DC"/>
    <w:rsid w:val="0075179E"/>
    <w:rsid w:val="00752295"/>
    <w:rsid w:val="00752AC4"/>
    <w:rsid w:val="00753041"/>
    <w:rsid w:val="00753919"/>
    <w:rsid w:val="00754728"/>
    <w:rsid w:val="007547A2"/>
    <w:rsid w:val="00755835"/>
    <w:rsid w:val="0075606F"/>
    <w:rsid w:val="00757D4D"/>
    <w:rsid w:val="00757E7F"/>
    <w:rsid w:val="00760895"/>
    <w:rsid w:val="00761AFE"/>
    <w:rsid w:val="00761E1A"/>
    <w:rsid w:val="007627DC"/>
    <w:rsid w:val="00762D2F"/>
    <w:rsid w:val="00763C48"/>
    <w:rsid w:val="00764CFD"/>
    <w:rsid w:val="0076645B"/>
    <w:rsid w:val="00766CBD"/>
    <w:rsid w:val="007679B9"/>
    <w:rsid w:val="00770500"/>
    <w:rsid w:val="007708B7"/>
    <w:rsid w:val="00771A00"/>
    <w:rsid w:val="00771D90"/>
    <w:rsid w:val="00771F91"/>
    <w:rsid w:val="00772EBF"/>
    <w:rsid w:val="00772FFE"/>
    <w:rsid w:val="007734F4"/>
    <w:rsid w:val="00773F6F"/>
    <w:rsid w:val="00774132"/>
    <w:rsid w:val="00774B8B"/>
    <w:rsid w:val="0077534B"/>
    <w:rsid w:val="007756D2"/>
    <w:rsid w:val="00775BDA"/>
    <w:rsid w:val="00776243"/>
    <w:rsid w:val="00776433"/>
    <w:rsid w:val="007767E3"/>
    <w:rsid w:val="0077687E"/>
    <w:rsid w:val="00776DB2"/>
    <w:rsid w:val="00776EDC"/>
    <w:rsid w:val="007777F3"/>
    <w:rsid w:val="007778CF"/>
    <w:rsid w:val="00777CA5"/>
    <w:rsid w:val="00777EFA"/>
    <w:rsid w:val="00780465"/>
    <w:rsid w:val="00780811"/>
    <w:rsid w:val="00780F4D"/>
    <w:rsid w:val="00782641"/>
    <w:rsid w:val="00782ADC"/>
    <w:rsid w:val="007846CD"/>
    <w:rsid w:val="00786894"/>
    <w:rsid w:val="00786ECE"/>
    <w:rsid w:val="0078700B"/>
    <w:rsid w:val="007871E8"/>
    <w:rsid w:val="007904D5"/>
    <w:rsid w:val="007905F2"/>
    <w:rsid w:val="007914AD"/>
    <w:rsid w:val="007916BC"/>
    <w:rsid w:val="007917F0"/>
    <w:rsid w:val="0079199D"/>
    <w:rsid w:val="00791D9F"/>
    <w:rsid w:val="0079219F"/>
    <w:rsid w:val="00792C64"/>
    <w:rsid w:val="00793E37"/>
    <w:rsid w:val="00795593"/>
    <w:rsid w:val="0079599B"/>
    <w:rsid w:val="00795D17"/>
    <w:rsid w:val="00796F3D"/>
    <w:rsid w:val="0079701E"/>
    <w:rsid w:val="007971C4"/>
    <w:rsid w:val="0079788A"/>
    <w:rsid w:val="007A2214"/>
    <w:rsid w:val="007A24EA"/>
    <w:rsid w:val="007A2ADF"/>
    <w:rsid w:val="007A2E1A"/>
    <w:rsid w:val="007A3341"/>
    <w:rsid w:val="007A3354"/>
    <w:rsid w:val="007A3A1A"/>
    <w:rsid w:val="007A3FBC"/>
    <w:rsid w:val="007A40D7"/>
    <w:rsid w:val="007A40F1"/>
    <w:rsid w:val="007A4900"/>
    <w:rsid w:val="007A4CF9"/>
    <w:rsid w:val="007A5150"/>
    <w:rsid w:val="007A5BC3"/>
    <w:rsid w:val="007A737C"/>
    <w:rsid w:val="007A76AB"/>
    <w:rsid w:val="007A78A7"/>
    <w:rsid w:val="007B0EBD"/>
    <w:rsid w:val="007B2349"/>
    <w:rsid w:val="007B2520"/>
    <w:rsid w:val="007B2ABF"/>
    <w:rsid w:val="007B3F0C"/>
    <w:rsid w:val="007B44AA"/>
    <w:rsid w:val="007B4B3A"/>
    <w:rsid w:val="007B618E"/>
    <w:rsid w:val="007B6C9F"/>
    <w:rsid w:val="007B7987"/>
    <w:rsid w:val="007C05D4"/>
    <w:rsid w:val="007C101F"/>
    <w:rsid w:val="007C118B"/>
    <w:rsid w:val="007C142F"/>
    <w:rsid w:val="007C1716"/>
    <w:rsid w:val="007C1FA7"/>
    <w:rsid w:val="007C1FEC"/>
    <w:rsid w:val="007C23B7"/>
    <w:rsid w:val="007C26FD"/>
    <w:rsid w:val="007C2841"/>
    <w:rsid w:val="007C328E"/>
    <w:rsid w:val="007C3CEC"/>
    <w:rsid w:val="007C4A51"/>
    <w:rsid w:val="007C5A23"/>
    <w:rsid w:val="007C61E5"/>
    <w:rsid w:val="007C690A"/>
    <w:rsid w:val="007C72EA"/>
    <w:rsid w:val="007C754C"/>
    <w:rsid w:val="007D000B"/>
    <w:rsid w:val="007D0016"/>
    <w:rsid w:val="007D029C"/>
    <w:rsid w:val="007D0506"/>
    <w:rsid w:val="007D1CDB"/>
    <w:rsid w:val="007D2531"/>
    <w:rsid w:val="007D3D40"/>
    <w:rsid w:val="007D44CE"/>
    <w:rsid w:val="007D4D67"/>
    <w:rsid w:val="007D4F59"/>
    <w:rsid w:val="007D51B6"/>
    <w:rsid w:val="007D545E"/>
    <w:rsid w:val="007D5AC9"/>
    <w:rsid w:val="007D614B"/>
    <w:rsid w:val="007D61B8"/>
    <w:rsid w:val="007D63BE"/>
    <w:rsid w:val="007D6451"/>
    <w:rsid w:val="007D6CB4"/>
    <w:rsid w:val="007E0633"/>
    <w:rsid w:val="007E0957"/>
    <w:rsid w:val="007E108F"/>
    <w:rsid w:val="007E153B"/>
    <w:rsid w:val="007E18BB"/>
    <w:rsid w:val="007E1F44"/>
    <w:rsid w:val="007E24CD"/>
    <w:rsid w:val="007E3272"/>
    <w:rsid w:val="007E3295"/>
    <w:rsid w:val="007E33DE"/>
    <w:rsid w:val="007E391D"/>
    <w:rsid w:val="007E468E"/>
    <w:rsid w:val="007E6082"/>
    <w:rsid w:val="007E6A0B"/>
    <w:rsid w:val="007E79A2"/>
    <w:rsid w:val="007E7CED"/>
    <w:rsid w:val="007E7EC3"/>
    <w:rsid w:val="007F06A2"/>
    <w:rsid w:val="007F1AB9"/>
    <w:rsid w:val="007F2348"/>
    <w:rsid w:val="007F2657"/>
    <w:rsid w:val="007F273A"/>
    <w:rsid w:val="007F391B"/>
    <w:rsid w:val="007F3CF0"/>
    <w:rsid w:val="007F5BF7"/>
    <w:rsid w:val="007F5C9D"/>
    <w:rsid w:val="007F6B6C"/>
    <w:rsid w:val="007F7973"/>
    <w:rsid w:val="007F7DA2"/>
    <w:rsid w:val="007F7DBD"/>
    <w:rsid w:val="00800308"/>
    <w:rsid w:val="0080031D"/>
    <w:rsid w:val="00800B4D"/>
    <w:rsid w:val="00800CA5"/>
    <w:rsid w:val="00800E20"/>
    <w:rsid w:val="00800FFE"/>
    <w:rsid w:val="00801802"/>
    <w:rsid w:val="00801C3D"/>
    <w:rsid w:val="00801DF1"/>
    <w:rsid w:val="008034D1"/>
    <w:rsid w:val="00803A27"/>
    <w:rsid w:val="00803FA7"/>
    <w:rsid w:val="008045E0"/>
    <w:rsid w:val="00804CC6"/>
    <w:rsid w:val="0080505C"/>
    <w:rsid w:val="00805736"/>
    <w:rsid w:val="00805DE9"/>
    <w:rsid w:val="008065E3"/>
    <w:rsid w:val="00807770"/>
    <w:rsid w:val="00807D84"/>
    <w:rsid w:val="00807D99"/>
    <w:rsid w:val="008109F2"/>
    <w:rsid w:val="00810AC6"/>
    <w:rsid w:val="00810B55"/>
    <w:rsid w:val="00810F4A"/>
    <w:rsid w:val="00811A17"/>
    <w:rsid w:val="00811D60"/>
    <w:rsid w:val="00811EFB"/>
    <w:rsid w:val="00812294"/>
    <w:rsid w:val="008126A8"/>
    <w:rsid w:val="00812D2F"/>
    <w:rsid w:val="00813872"/>
    <w:rsid w:val="00813FF7"/>
    <w:rsid w:val="00814333"/>
    <w:rsid w:val="0081466B"/>
    <w:rsid w:val="008147B4"/>
    <w:rsid w:val="00814B4E"/>
    <w:rsid w:val="008152C8"/>
    <w:rsid w:val="00815D34"/>
    <w:rsid w:val="008164FC"/>
    <w:rsid w:val="00817C43"/>
    <w:rsid w:val="00820827"/>
    <w:rsid w:val="00821301"/>
    <w:rsid w:val="00821C3C"/>
    <w:rsid w:val="008235D8"/>
    <w:rsid w:val="008236BB"/>
    <w:rsid w:val="008237D9"/>
    <w:rsid w:val="00823A1C"/>
    <w:rsid w:val="00823A6D"/>
    <w:rsid w:val="00824D7F"/>
    <w:rsid w:val="00824E76"/>
    <w:rsid w:val="00825436"/>
    <w:rsid w:val="00825B41"/>
    <w:rsid w:val="0082656C"/>
    <w:rsid w:val="008266FF"/>
    <w:rsid w:val="00826AF2"/>
    <w:rsid w:val="00826DE5"/>
    <w:rsid w:val="0082788B"/>
    <w:rsid w:val="0083008F"/>
    <w:rsid w:val="008308CF"/>
    <w:rsid w:val="00831255"/>
    <w:rsid w:val="008318BE"/>
    <w:rsid w:val="00831C84"/>
    <w:rsid w:val="008327CF"/>
    <w:rsid w:val="0083340D"/>
    <w:rsid w:val="00835057"/>
    <w:rsid w:val="0083527A"/>
    <w:rsid w:val="008359B5"/>
    <w:rsid w:val="008361B9"/>
    <w:rsid w:val="0083656A"/>
    <w:rsid w:val="0083697D"/>
    <w:rsid w:val="008371F4"/>
    <w:rsid w:val="00837393"/>
    <w:rsid w:val="008414DB"/>
    <w:rsid w:val="0084152A"/>
    <w:rsid w:val="00842A29"/>
    <w:rsid w:val="00842C06"/>
    <w:rsid w:val="00842DBA"/>
    <w:rsid w:val="00844C82"/>
    <w:rsid w:val="00845183"/>
    <w:rsid w:val="00845224"/>
    <w:rsid w:val="00845C6C"/>
    <w:rsid w:val="0084698A"/>
    <w:rsid w:val="00846BFD"/>
    <w:rsid w:val="00846D9C"/>
    <w:rsid w:val="008471DD"/>
    <w:rsid w:val="00847AE2"/>
    <w:rsid w:val="008504DD"/>
    <w:rsid w:val="00850DAE"/>
    <w:rsid w:val="00851344"/>
    <w:rsid w:val="0085148E"/>
    <w:rsid w:val="0085157A"/>
    <w:rsid w:val="00851843"/>
    <w:rsid w:val="0085226C"/>
    <w:rsid w:val="0085299B"/>
    <w:rsid w:val="00852BF5"/>
    <w:rsid w:val="0085351C"/>
    <w:rsid w:val="0085352E"/>
    <w:rsid w:val="008536BB"/>
    <w:rsid w:val="00853B1B"/>
    <w:rsid w:val="00853FBB"/>
    <w:rsid w:val="008543D3"/>
    <w:rsid w:val="00855B0D"/>
    <w:rsid w:val="00855F17"/>
    <w:rsid w:val="0085685E"/>
    <w:rsid w:val="00856DA7"/>
    <w:rsid w:val="00860392"/>
    <w:rsid w:val="00860845"/>
    <w:rsid w:val="00860C71"/>
    <w:rsid w:val="00861577"/>
    <w:rsid w:val="00861765"/>
    <w:rsid w:val="00861D60"/>
    <w:rsid w:val="008621B8"/>
    <w:rsid w:val="008626F9"/>
    <w:rsid w:val="0086289C"/>
    <w:rsid w:val="00862FE6"/>
    <w:rsid w:val="008636AF"/>
    <w:rsid w:val="00863FCC"/>
    <w:rsid w:val="0086405F"/>
    <w:rsid w:val="008655B2"/>
    <w:rsid w:val="00865C92"/>
    <w:rsid w:val="00866B7D"/>
    <w:rsid w:val="00867443"/>
    <w:rsid w:val="008674EF"/>
    <w:rsid w:val="00867A79"/>
    <w:rsid w:val="00870237"/>
    <w:rsid w:val="0087030C"/>
    <w:rsid w:val="00870BC9"/>
    <w:rsid w:val="008714FC"/>
    <w:rsid w:val="00871743"/>
    <w:rsid w:val="0087354A"/>
    <w:rsid w:val="008737AF"/>
    <w:rsid w:val="00874B71"/>
    <w:rsid w:val="0087515C"/>
    <w:rsid w:val="00875B9E"/>
    <w:rsid w:val="008763BE"/>
    <w:rsid w:val="008763FC"/>
    <w:rsid w:val="00877594"/>
    <w:rsid w:val="008802B3"/>
    <w:rsid w:val="00880D95"/>
    <w:rsid w:val="00880EE2"/>
    <w:rsid w:val="00881458"/>
    <w:rsid w:val="008818FA"/>
    <w:rsid w:val="00881BE9"/>
    <w:rsid w:val="00882AD9"/>
    <w:rsid w:val="0088356C"/>
    <w:rsid w:val="00883AD6"/>
    <w:rsid w:val="00883EDA"/>
    <w:rsid w:val="00884154"/>
    <w:rsid w:val="0088417E"/>
    <w:rsid w:val="008841F7"/>
    <w:rsid w:val="008845CE"/>
    <w:rsid w:val="00884EF7"/>
    <w:rsid w:val="0088501D"/>
    <w:rsid w:val="00885262"/>
    <w:rsid w:val="0088557F"/>
    <w:rsid w:val="0088585E"/>
    <w:rsid w:val="0088622D"/>
    <w:rsid w:val="00886C65"/>
    <w:rsid w:val="00886E53"/>
    <w:rsid w:val="008873F5"/>
    <w:rsid w:val="00887F9B"/>
    <w:rsid w:val="00892B4C"/>
    <w:rsid w:val="008930D8"/>
    <w:rsid w:val="00893BE2"/>
    <w:rsid w:val="00893C9D"/>
    <w:rsid w:val="00894F51"/>
    <w:rsid w:val="008951CA"/>
    <w:rsid w:val="00895A61"/>
    <w:rsid w:val="0089613B"/>
    <w:rsid w:val="00896331"/>
    <w:rsid w:val="008971A2"/>
    <w:rsid w:val="0089720A"/>
    <w:rsid w:val="00897D58"/>
    <w:rsid w:val="008A0200"/>
    <w:rsid w:val="008A1638"/>
    <w:rsid w:val="008A19DF"/>
    <w:rsid w:val="008A22DA"/>
    <w:rsid w:val="008A3DA1"/>
    <w:rsid w:val="008A3DCE"/>
    <w:rsid w:val="008A5CD8"/>
    <w:rsid w:val="008A65B1"/>
    <w:rsid w:val="008A6F88"/>
    <w:rsid w:val="008A6FB8"/>
    <w:rsid w:val="008A7A8C"/>
    <w:rsid w:val="008A7DC3"/>
    <w:rsid w:val="008A7FD7"/>
    <w:rsid w:val="008B0D00"/>
    <w:rsid w:val="008B0F39"/>
    <w:rsid w:val="008B1765"/>
    <w:rsid w:val="008B1790"/>
    <w:rsid w:val="008B17B9"/>
    <w:rsid w:val="008B198F"/>
    <w:rsid w:val="008B1FB6"/>
    <w:rsid w:val="008B211A"/>
    <w:rsid w:val="008B2FEF"/>
    <w:rsid w:val="008B3F71"/>
    <w:rsid w:val="008B3F74"/>
    <w:rsid w:val="008B43F9"/>
    <w:rsid w:val="008B4637"/>
    <w:rsid w:val="008B4659"/>
    <w:rsid w:val="008B61E6"/>
    <w:rsid w:val="008B6758"/>
    <w:rsid w:val="008B6E8D"/>
    <w:rsid w:val="008B7517"/>
    <w:rsid w:val="008B77C1"/>
    <w:rsid w:val="008B7EB9"/>
    <w:rsid w:val="008C0159"/>
    <w:rsid w:val="008C0182"/>
    <w:rsid w:val="008C0662"/>
    <w:rsid w:val="008C06F0"/>
    <w:rsid w:val="008C0A7A"/>
    <w:rsid w:val="008C0E3B"/>
    <w:rsid w:val="008C0F18"/>
    <w:rsid w:val="008C15C6"/>
    <w:rsid w:val="008C15D9"/>
    <w:rsid w:val="008C2318"/>
    <w:rsid w:val="008C27C3"/>
    <w:rsid w:val="008C29A2"/>
    <w:rsid w:val="008C3655"/>
    <w:rsid w:val="008C3BD6"/>
    <w:rsid w:val="008C3E1D"/>
    <w:rsid w:val="008C4399"/>
    <w:rsid w:val="008C4E91"/>
    <w:rsid w:val="008C529A"/>
    <w:rsid w:val="008C5746"/>
    <w:rsid w:val="008C6460"/>
    <w:rsid w:val="008C75E5"/>
    <w:rsid w:val="008C7A76"/>
    <w:rsid w:val="008D0937"/>
    <w:rsid w:val="008D0D0B"/>
    <w:rsid w:val="008D1942"/>
    <w:rsid w:val="008D1FE8"/>
    <w:rsid w:val="008D2297"/>
    <w:rsid w:val="008D241E"/>
    <w:rsid w:val="008D4077"/>
    <w:rsid w:val="008D40F7"/>
    <w:rsid w:val="008D4327"/>
    <w:rsid w:val="008D5351"/>
    <w:rsid w:val="008D6630"/>
    <w:rsid w:val="008D741D"/>
    <w:rsid w:val="008E00DB"/>
    <w:rsid w:val="008E0249"/>
    <w:rsid w:val="008E02F0"/>
    <w:rsid w:val="008E0DB7"/>
    <w:rsid w:val="008E10EE"/>
    <w:rsid w:val="008E245D"/>
    <w:rsid w:val="008E364D"/>
    <w:rsid w:val="008E4F0C"/>
    <w:rsid w:val="008E4F1A"/>
    <w:rsid w:val="008E635B"/>
    <w:rsid w:val="008E6CE6"/>
    <w:rsid w:val="008F0CDA"/>
    <w:rsid w:val="008F1B94"/>
    <w:rsid w:val="008F3596"/>
    <w:rsid w:val="008F448B"/>
    <w:rsid w:val="008F464D"/>
    <w:rsid w:val="008F4A6E"/>
    <w:rsid w:val="008F4F9A"/>
    <w:rsid w:val="008F51C6"/>
    <w:rsid w:val="008F59E1"/>
    <w:rsid w:val="008F609B"/>
    <w:rsid w:val="008F665D"/>
    <w:rsid w:val="008F7601"/>
    <w:rsid w:val="008F7DDC"/>
    <w:rsid w:val="008F7F1B"/>
    <w:rsid w:val="00900650"/>
    <w:rsid w:val="009019BC"/>
    <w:rsid w:val="009022C2"/>
    <w:rsid w:val="009024D4"/>
    <w:rsid w:val="009027F8"/>
    <w:rsid w:val="009040D7"/>
    <w:rsid w:val="0090417A"/>
    <w:rsid w:val="00904D21"/>
    <w:rsid w:val="009054F8"/>
    <w:rsid w:val="0090619F"/>
    <w:rsid w:val="0090644C"/>
    <w:rsid w:val="009067D7"/>
    <w:rsid w:val="0090704A"/>
    <w:rsid w:val="009071CE"/>
    <w:rsid w:val="009073DA"/>
    <w:rsid w:val="0090745B"/>
    <w:rsid w:val="00911038"/>
    <w:rsid w:val="0091154F"/>
    <w:rsid w:val="00911CCF"/>
    <w:rsid w:val="009122B9"/>
    <w:rsid w:val="009125D3"/>
    <w:rsid w:val="00912A5A"/>
    <w:rsid w:val="0091383B"/>
    <w:rsid w:val="00913E8C"/>
    <w:rsid w:val="009149D8"/>
    <w:rsid w:val="00914D53"/>
    <w:rsid w:val="00915A49"/>
    <w:rsid w:val="00915B40"/>
    <w:rsid w:val="00915DB8"/>
    <w:rsid w:val="0091632C"/>
    <w:rsid w:val="00917110"/>
    <w:rsid w:val="009178C8"/>
    <w:rsid w:val="00917DCE"/>
    <w:rsid w:val="00917E5B"/>
    <w:rsid w:val="00917E6A"/>
    <w:rsid w:val="00917EA5"/>
    <w:rsid w:val="00921DCC"/>
    <w:rsid w:val="0092236F"/>
    <w:rsid w:val="00922396"/>
    <w:rsid w:val="0092292E"/>
    <w:rsid w:val="00922F2E"/>
    <w:rsid w:val="009230BA"/>
    <w:rsid w:val="009230ED"/>
    <w:rsid w:val="0092349B"/>
    <w:rsid w:val="0092497D"/>
    <w:rsid w:val="00924B24"/>
    <w:rsid w:val="009254AE"/>
    <w:rsid w:val="00925DDD"/>
    <w:rsid w:val="00926D58"/>
    <w:rsid w:val="00927E92"/>
    <w:rsid w:val="00931820"/>
    <w:rsid w:val="009329C2"/>
    <w:rsid w:val="00932BAD"/>
    <w:rsid w:val="009335DC"/>
    <w:rsid w:val="009338BB"/>
    <w:rsid w:val="0093447D"/>
    <w:rsid w:val="009346ED"/>
    <w:rsid w:val="00934999"/>
    <w:rsid w:val="00935564"/>
    <w:rsid w:val="00937349"/>
    <w:rsid w:val="00937A5C"/>
    <w:rsid w:val="00937E85"/>
    <w:rsid w:val="00940900"/>
    <w:rsid w:val="009410DA"/>
    <w:rsid w:val="00941502"/>
    <w:rsid w:val="00941F8F"/>
    <w:rsid w:val="00942931"/>
    <w:rsid w:val="00942A79"/>
    <w:rsid w:val="009431D1"/>
    <w:rsid w:val="00944802"/>
    <w:rsid w:val="009459AE"/>
    <w:rsid w:val="009462F4"/>
    <w:rsid w:val="009473FC"/>
    <w:rsid w:val="0094744D"/>
    <w:rsid w:val="00947777"/>
    <w:rsid w:val="009511F5"/>
    <w:rsid w:val="00951380"/>
    <w:rsid w:val="009520C9"/>
    <w:rsid w:val="00952ECC"/>
    <w:rsid w:val="0095313B"/>
    <w:rsid w:val="0095430D"/>
    <w:rsid w:val="00954BCC"/>
    <w:rsid w:val="009571AA"/>
    <w:rsid w:val="00957B2A"/>
    <w:rsid w:val="0096016B"/>
    <w:rsid w:val="00960FC6"/>
    <w:rsid w:val="00961288"/>
    <w:rsid w:val="009618E9"/>
    <w:rsid w:val="00961E6E"/>
    <w:rsid w:val="00962A51"/>
    <w:rsid w:val="00962B03"/>
    <w:rsid w:val="00963367"/>
    <w:rsid w:val="00964478"/>
    <w:rsid w:val="00964F16"/>
    <w:rsid w:val="009654E3"/>
    <w:rsid w:val="00966552"/>
    <w:rsid w:val="00966669"/>
    <w:rsid w:val="0096725C"/>
    <w:rsid w:val="009676E3"/>
    <w:rsid w:val="00967B22"/>
    <w:rsid w:val="00967BFE"/>
    <w:rsid w:val="00967FF4"/>
    <w:rsid w:val="00973D3A"/>
    <w:rsid w:val="00974206"/>
    <w:rsid w:val="00974469"/>
    <w:rsid w:val="009744CF"/>
    <w:rsid w:val="0097596F"/>
    <w:rsid w:val="00975B76"/>
    <w:rsid w:val="009768C8"/>
    <w:rsid w:val="0097697F"/>
    <w:rsid w:val="0097700B"/>
    <w:rsid w:val="009773B9"/>
    <w:rsid w:val="00977E96"/>
    <w:rsid w:val="00980220"/>
    <w:rsid w:val="0098093A"/>
    <w:rsid w:val="00980B03"/>
    <w:rsid w:val="0098127E"/>
    <w:rsid w:val="00982164"/>
    <w:rsid w:val="009831D2"/>
    <w:rsid w:val="009832F9"/>
    <w:rsid w:val="009834A6"/>
    <w:rsid w:val="009834C8"/>
    <w:rsid w:val="0098411D"/>
    <w:rsid w:val="00984BA8"/>
    <w:rsid w:val="00984D25"/>
    <w:rsid w:val="009853A2"/>
    <w:rsid w:val="009860C1"/>
    <w:rsid w:val="00986509"/>
    <w:rsid w:val="00986831"/>
    <w:rsid w:val="0098685C"/>
    <w:rsid w:val="0098688E"/>
    <w:rsid w:val="00987515"/>
    <w:rsid w:val="009904F0"/>
    <w:rsid w:val="009910BC"/>
    <w:rsid w:val="009919A5"/>
    <w:rsid w:val="00991CD8"/>
    <w:rsid w:val="00993136"/>
    <w:rsid w:val="009937BC"/>
    <w:rsid w:val="0099384E"/>
    <w:rsid w:val="00994646"/>
    <w:rsid w:val="009957B8"/>
    <w:rsid w:val="00996424"/>
    <w:rsid w:val="0099696E"/>
    <w:rsid w:val="009974BD"/>
    <w:rsid w:val="00997A79"/>
    <w:rsid w:val="00997A9B"/>
    <w:rsid w:val="009A027E"/>
    <w:rsid w:val="009A1026"/>
    <w:rsid w:val="009A1909"/>
    <w:rsid w:val="009A19E0"/>
    <w:rsid w:val="009A204F"/>
    <w:rsid w:val="009A30C1"/>
    <w:rsid w:val="009A32D8"/>
    <w:rsid w:val="009A3311"/>
    <w:rsid w:val="009A3ADC"/>
    <w:rsid w:val="009A3F95"/>
    <w:rsid w:val="009A4453"/>
    <w:rsid w:val="009A4624"/>
    <w:rsid w:val="009A51E9"/>
    <w:rsid w:val="009A5FD0"/>
    <w:rsid w:val="009A618A"/>
    <w:rsid w:val="009A77DC"/>
    <w:rsid w:val="009A7839"/>
    <w:rsid w:val="009A78AF"/>
    <w:rsid w:val="009A7973"/>
    <w:rsid w:val="009B0185"/>
    <w:rsid w:val="009B034B"/>
    <w:rsid w:val="009B0401"/>
    <w:rsid w:val="009B0872"/>
    <w:rsid w:val="009B08FA"/>
    <w:rsid w:val="009B0ABB"/>
    <w:rsid w:val="009B0AC4"/>
    <w:rsid w:val="009B0BB4"/>
    <w:rsid w:val="009B11B2"/>
    <w:rsid w:val="009B3476"/>
    <w:rsid w:val="009B383B"/>
    <w:rsid w:val="009B4DEC"/>
    <w:rsid w:val="009B4E5B"/>
    <w:rsid w:val="009B59EE"/>
    <w:rsid w:val="009B63E6"/>
    <w:rsid w:val="009C0C09"/>
    <w:rsid w:val="009C20F3"/>
    <w:rsid w:val="009C25B9"/>
    <w:rsid w:val="009C2D2C"/>
    <w:rsid w:val="009C2DB9"/>
    <w:rsid w:val="009C3414"/>
    <w:rsid w:val="009C517C"/>
    <w:rsid w:val="009C5AE7"/>
    <w:rsid w:val="009C5C55"/>
    <w:rsid w:val="009C690D"/>
    <w:rsid w:val="009C6960"/>
    <w:rsid w:val="009C6C3D"/>
    <w:rsid w:val="009C76A3"/>
    <w:rsid w:val="009C7C28"/>
    <w:rsid w:val="009D1110"/>
    <w:rsid w:val="009D12CE"/>
    <w:rsid w:val="009D2148"/>
    <w:rsid w:val="009D295F"/>
    <w:rsid w:val="009D3590"/>
    <w:rsid w:val="009D3BCC"/>
    <w:rsid w:val="009D4C5A"/>
    <w:rsid w:val="009D5026"/>
    <w:rsid w:val="009D5976"/>
    <w:rsid w:val="009D647D"/>
    <w:rsid w:val="009D6B03"/>
    <w:rsid w:val="009D7123"/>
    <w:rsid w:val="009E02DC"/>
    <w:rsid w:val="009E0886"/>
    <w:rsid w:val="009E08B3"/>
    <w:rsid w:val="009E0C83"/>
    <w:rsid w:val="009E1F50"/>
    <w:rsid w:val="009E2F99"/>
    <w:rsid w:val="009E51FE"/>
    <w:rsid w:val="009E56AC"/>
    <w:rsid w:val="009E5755"/>
    <w:rsid w:val="009E5878"/>
    <w:rsid w:val="009E622A"/>
    <w:rsid w:val="009E639A"/>
    <w:rsid w:val="009E6747"/>
    <w:rsid w:val="009E6E5B"/>
    <w:rsid w:val="009E7293"/>
    <w:rsid w:val="009F033E"/>
    <w:rsid w:val="009F1A44"/>
    <w:rsid w:val="009F26C4"/>
    <w:rsid w:val="009F276A"/>
    <w:rsid w:val="009F27E0"/>
    <w:rsid w:val="009F2EF4"/>
    <w:rsid w:val="009F4284"/>
    <w:rsid w:val="009F4780"/>
    <w:rsid w:val="009F494E"/>
    <w:rsid w:val="009F4C08"/>
    <w:rsid w:val="009F4DFB"/>
    <w:rsid w:val="009F4EB9"/>
    <w:rsid w:val="009F5470"/>
    <w:rsid w:val="009F55F0"/>
    <w:rsid w:val="009F56DE"/>
    <w:rsid w:val="009F5DB2"/>
    <w:rsid w:val="009F608D"/>
    <w:rsid w:val="009F6FA2"/>
    <w:rsid w:val="009F7176"/>
    <w:rsid w:val="009F7301"/>
    <w:rsid w:val="009F744A"/>
    <w:rsid w:val="009F7BAC"/>
    <w:rsid w:val="00A01285"/>
    <w:rsid w:val="00A01C09"/>
    <w:rsid w:val="00A01CCA"/>
    <w:rsid w:val="00A01FC7"/>
    <w:rsid w:val="00A02377"/>
    <w:rsid w:val="00A02772"/>
    <w:rsid w:val="00A02999"/>
    <w:rsid w:val="00A037ED"/>
    <w:rsid w:val="00A04298"/>
    <w:rsid w:val="00A0463D"/>
    <w:rsid w:val="00A05E22"/>
    <w:rsid w:val="00A05FDE"/>
    <w:rsid w:val="00A06ABD"/>
    <w:rsid w:val="00A06FC6"/>
    <w:rsid w:val="00A07555"/>
    <w:rsid w:val="00A1007F"/>
    <w:rsid w:val="00A131CB"/>
    <w:rsid w:val="00A137BD"/>
    <w:rsid w:val="00A13EEA"/>
    <w:rsid w:val="00A14584"/>
    <w:rsid w:val="00A1469C"/>
    <w:rsid w:val="00A150EB"/>
    <w:rsid w:val="00A1511A"/>
    <w:rsid w:val="00A15BC3"/>
    <w:rsid w:val="00A1753C"/>
    <w:rsid w:val="00A17697"/>
    <w:rsid w:val="00A17B92"/>
    <w:rsid w:val="00A17C16"/>
    <w:rsid w:val="00A20531"/>
    <w:rsid w:val="00A20A52"/>
    <w:rsid w:val="00A217BB"/>
    <w:rsid w:val="00A22083"/>
    <w:rsid w:val="00A22B4D"/>
    <w:rsid w:val="00A23839"/>
    <w:rsid w:val="00A23CA9"/>
    <w:rsid w:val="00A23EED"/>
    <w:rsid w:val="00A2415B"/>
    <w:rsid w:val="00A24A17"/>
    <w:rsid w:val="00A26CD2"/>
    <w:rsid w:val="00A2754D"/>
    <w:rsid w:val="00A27A19"/>
    <w:rsid w:val="00A27D80"/>
    <w:rsid w:val="00A27EB7"/>
    <w:rsid w:val="00A27F5C"/>
    <w:rsid w:val="00A3000A"/>
    <w:rsid w:val="00A30041"/>
    <w:rsid w:val="00A303C9"/>
    <w:rsid w:val="00A30D54"/>
    <w:rsid w:val="00A32B5B"/>
    <w:rsid w:val="00A341D5"/>
    <w:rsid w:val="00A349D1"/>
    <w:rsid w:val="00A34CC0"/>
    <w:rsid w:val="00A35292"/>
    <w:rsid w:val="00A3530B"/>
    <w:rsid w:val="00A35323"/>
    <w:rsid w:val="00A35DA1"/>
    <w:rsid w:val="00A36C4E"/>
    <w:rsid w:val="00A37119"/>
    <w:rsid w:val="00A37678"/>
    <w:rsid w:val="00A41229"/>
    <w:rsid w:val="00A41262"/>
    <w:rsid w:val="00A413BE"/>
    <w:rsid w:val="00A42A40"/>
    <w:rsid w:val="00A430F4"/>
    <w:rsid w:val="00A43EA7"/>
    <w:rsid w:val="00A4431C"/>
    <w:rsid w:val="00A44C95"/>
    <w:rsid w:val="00A45CD1"/>
    <w:rsid w:val="00A45EED"/>
    <w:rsid w:val="00A45F4B"/>
    <w:rsid w:val="00A461B7"/>
    <w:rsid w:val="00A46472"/>
    <w:rsid w:val="00A46A76"/>
    <w:rsid w:val="00A4700B"/>
    <w:rsid w:val="00A476D6"/>
    <w:rsid w:val="00A47987"/>
    <w:rsid w:val="00A5092F"/>
    <w:rsid w:val="00A509E4"/>
    <w:rsid w:val="00A5140F"/>
    <w:rsid w:val="00A5168A"/>
    <w:rsid w:val="00A524B3"/>
    <w:rsid w:val="00A5258D"/>
    <w:rsid w:val="00A52DBA"/>
    <w:rsid w:val="00A53C00"/>
    <w:rsid w:val="00A53C58"/>
    <w:rsid w:val="00A55F87"/>
    <w:rsid w:val="00A560EF"/>
    <w:rsid w:val="00A56FDE"/>
    <w:rsid w:val="00A571DA"/>
    <w:rsid w:val="00A57997"/>
    <w:rsid w:val="00A57E0E"/>
    <w:rsid w:val="00A61002"/>
    <w:rsid w:val="00A6135E"/>
    <w:rsid w:val="00A6272C"/>
    <w:rsid w:val="00A62993"/>
    <w:rsid w:val="00A6374A"/>
    <w:rsid w:val="00A6374F"/>
    <w:rsid w:val="00A63D83"/>
    <w:rsid w:val="00A63E23"/>
    <w:rsid w:val="00A641A2"/>
    <w:rsid w:val="00A64732"/>
    <w:rsid w:val="00A64CCB"/>
    <w:rsid w:val="00A64DCC"/>
    <w:rsid w:val="00A64F7A"/>
    <w:rsid w:val="00A66773"/>
    <w:rsid w:val="00A66D3F"/>
    <w:rsid w:val="00A66E97"/>
    <w:rsid w:val="00A6720C"/>
    <w:rsid w:val="00A700B4"/>
    <w:rsid w:val="00A70AEA"/>
    <w:rsid w:val="00A711AA"/>
    <w:rsid w:val="00A7176A"/>
    <w:rsid w:val="00A720E1"/>
    <w:rsid w:val="00A724DC"/>
    <w:rsid w:val="00A730D7"/>
    <w:rsid w:val="00A739F1"/>
    <w:rsid w:val="00A7622B"/>
    <w:rsid w:val="00A767DF"/>
    <w:rsid w:val="00A76B13"/>
    <w:rsid w:val="00A77BC7"/>
    <w:rsid w:val="00A8048A"/>
    <w:rsid w:val="00A817DA"/>
    <w:rsid w:val="00A81FA5"/>
    <w:rsid w:val="00A84934"/>
    <w:rsid w:val="00A84F7E"/>
    <w:rsid w:val="00A85402"/>
    <w:rsid w:val="00A856DD"/>
    <w:rsid w:val="00A85A70"/>
    <w:rsid w:val="00A87206"/>
    <w:rsid w:val="00A90869"/>
    <w:rsid w:val="00A91774"/>
    <w:rsid w:val="00A917B8"/>
    <w:rsid w:val="00A91BD3"/>
    <w:rsid w:val="00A91FF0"/>
    <w:rsid w:val="00A92257"/>
    <w:rsid w:val="00A92524"/>
    <w:rsid w:val="00A9299A"/>
    <w:rsid w:val="00A9299B"/>
    <w:rsid w:val="00A92D01"/>
    <w:rsid w:val="00A93BAE"/>
    <w:rsid w:val="00A941F4"/>
    <w:rsid w:val="00A942CC"/>
    <w:rsid w:val="00A94499"/>
    <w:rsid w:val="00A9579F"/>
    <w:rsid w:val="00A95BF8"/>
    <w:rsid w:val="00A96202"/>
    <w:rsid w:val="00A96F00"/>
    <w:rsid w:val="00A97C2E"/>
    <w:rsid w:val="00AA05AB"/>
    <w:rsid w:val="00AA0B71"/>
    <w:rsid w:val="00AA0D35"/>
    <w:rsid w:val="00AA0E9A"/>
    <w:rsid w:val="00AA0EBB"/>
    <w:rsid w:val="00AA1088"/>
    <w:rsid w:val="00AA175A"/>
    <w:rsid w:val="00AA1826"/>
    <w:rsid w:val="00AA1DFD"/>
    <w:rsid w:val="00AA2EB0"/>
    <w:rsid w:val="00AA2F2A"/>
    <w:rsid w:val="00AA310D"/>
    <w:rsid w:val="00AA35BB"/>
    <w:rsid w:val="00AA3908"/>
    <w:rsid w:val="00AA3F3A"/>
    <w:rsid w:val="00AA4286"/>
    <w:rsid w:val="00AA42C3"/>
    <w:rsid w:val="00AA495F"/>
    <w:rsid w:val="00AA5216"/>
    <w:rsid w:val="00AA5B47"/>
    <w:rsid w:val="00AA6BEA"/>
    <w:rsid w:val="00AB046B"/>
    <w:rsid w:val="00AB06D8"/>
    <w:rsid w:val="00AB0EF9"/>
    <w:rsid w:val="00AB10DF"/>
    <w:rsid w:val="00AB11A7"/>
    <w:rsid w:val="00AB183E"/>
    <w:rsid w:val="00AB1C8A"/>
    <w:rsid w:val="00AB1DF4"/>
    <w:rsid w:val="00AB1E27"/>
    <w:rsid w:val="00AB236D"/>
    <w:rsid w:val="00AB2927"/>
    <w:rsid w:val="00AB348A"/>
    <w:rsid w:val="00AB4133"/>
    <w:rsid w:val="00AB54CA"/>
    <w:rsid w:val="00AB590B"/>
    <w:rsid w:val="00AB5D83"/>
    <w:rsid w:val="00AB7BF7"/>
    <w:rsid w:val="00AC0F9F"/>
    <w:rsid w:val="00AC3728"/>
    <w:rsid w:val="00AC5465"/>
    <w:rsid w:val="00AC6A7D"/>
    <w:rsid w:val="00AC7A2A"/>
    <w:rsid w:val="00AC7AC2"/>
    <w:rsid w:val="00AD0835"/>
    <w:rsid w:val="00AD09BE"/>
    <w:rsid w:val="00AD1518"/>
    <w:rsid w:val="00AD2A96"/>
    <w:rsid w:val="00AD2BEA"/>
    <w:rsid w:val="00AD31DF"/>
    <w:rsid w:val="00AD3426"/>
    <w:rsid w:val="00AD36B7"/>
    <w:rsid w:val="00AD3A30"/>
    <w:rsid w:val="00AD4AB9"/>
    <w:rsid w:val="00AD558A"/>
    <w:rsid w:val="00AD5CB1"/>
    <w:rsid w:val="00AD5EFA"/>
    <w:rsid w:val="00AD68E8"/>
    <w:rsid w:val="00AD69D7"/>
    <w:rsid w:val="00AD6C97"/>
    <w:rsid w:val="00AD7E82"/>
    <w:rsid w:val="00AE1640"/>
    <w:rsid w:val="00AE18B6"/>
    <w:rsid w:val="00AE1C3B"/>
    <w:rsid w:val="00AE1D80"/>
    <w:rsid w:val="00AE1EDD"/>
    <w:rsid w:val="00AE2825"/>
    <w:rsid w:val="00AE3043"/>
    <w:rsid w:val="00AE30B2"/>
    <w:rsid w:val="00AE3E12"/>
    <w:rsid w:val="00AE4E6A"/>
    <w:rsid w:val="00AE5E31"/>
    <w:rsid w:val="00AE63BE"/>
    <w:rsid w:val="00AE7D5C"/>
    <w:rsid w:val="00AE7F39"/>
    <w:rsid w:val="00AF08DB"/>
    <w:rsid w:val="00AF0D2D"/>
    <w:rsid w:val="00AF14EB"/>
    <w:rsid w:val="00AF22B5"/>
    <w:rsid w:val="00AF23BA"/>
    <w:rsid w:val="00AF3056"/>
    <w:rsid w:val="00AF3216"/>
    <w:rsid w:val="00AF457D"/>
    <w:rsid w:val="00AF523F"/>
    <w:rsid w:val="00AF53FF"/>
    <w:rsid w:val="00AF5750"/>
    <w:rsid w:val="00AF5818"/>
    <w:rsid w:val="00AF5B2D"/>
    <w:rsid w:val="00AF62B0"/>
    <w:rsid w:val="00B00112"/>
    <w:rsid w:val="00B015D4"/>
    <w:rsid w:val="00B018D8"/>
    <w:rsid w:val="00B019ED"/>
    <w:rsid w:val="00B01D16"/>
    <w:rsid w:val="00B0297C"/>
    <w:rsid w:val="00B04887"/>
    <w:rsid w:val="00B04D04"/>
    <w:rsid w:val="00B063BD"/>
    <w:rsid w:val="00B07CF1"/>
    <w:rsid w:val="00B102DD"/>
    <w:rsid w:val="00B116BA"/>
    <w:rsid w:val="00B11929"/>
    <w:rsid w:val="00B11B55"/>
    <w:rsid w:val="00B11DB2"/>
    <w:rsid w:val="00B122F7"/>
    <w:rsid w:val="00B12F5A"/>
    <w:rsid w:val="00B1409D"/>
    <w:rsid w:val="00B153A6"/>
    <w:rsid w:val="00B15595"/>
    <w:rsid w:val="00B15755"/>
    <w:rsid w:val="00B17264"/>
    <w:rsid w:val="00B20CA0"/>
    <w:rsid w:val="00B21F1D"/>
    <w:rsid w:val="00B22202"/>
    <w:rsid w:val="00B2293E"/>
    <w:rsid w:val="00B23C0E"/>
    <w:rsid w:val="00B24568"/>
    <w:rsid w:val="00B24F80"/>
    <w:rsid w:val="00B25225"/>
    <w:rsid w:val="00B25959"/>
    <w:rsid w:val="00B26139"/>
    <w:rsid w:val="00B27AAC"/>
    <w:rsid w:val="00B27C07"/>
    <w:rsid w:val="00B3000F"/>
    <w:rsid w:val="00B31DD6"/>
    <w:rsid w:val="00B32BBD"/>
    <w:rsid w:val="00B32C75"/>
    <w:rsid w:val="00B32D3A"/>
    <w:rsid w:val="00B32F97"/>
    <w:rsid w:val="00B33000"/>
    <w:rsid w:val="00B33B5D"/>
    <w:rsid w:val="00B3462B"/>
    <w:rsid w:val="00B34BE8"/>
    <w:rsid w:val="00B35914"/>
    <w:rsid w:val="00B36BA5"/>
    <w:rsid w:val="00B37A5F"/>
    <w:rsid w:val="00B407FA"/>
    <w:rsid w:val="00B40B79"/>
    <w:rsid w:val="00B41FC1"/>
    <w:rsid w:val="00B41FF9"/>
    <w:rsid w:val="00B43238"/>
    <w:rsid w:val="00B43272"/>
    <w:rsid w:val="00B4361F"/>
    <w:rsid w:val="00B43B1D"/>
    <w:rsid w:val="00B43D44"/>
    <w:rsid w:val="00B45909"/>
    <w:rsid w:val="00B45AE3"/>
    <w:rsid w:val="00B45EF1"/>
    <w:rsid w:val="00B46779"/>
    <w:rsid w:val="00B47DB7"/>
    <w:rsid w:val="00B503ED"/>
    <w:rsid w:val="00B51B5E"/>
    <w:rsid w:val="00B52634"/>
    <w:rsid w:val="00B52DF6"/>
    <w:rsid w:val="00B537FA"/>
    <w:rsid w:val="00B53F04"/>
    <w:rsid w:val="00B5421B"/>
    <w:rsid w:val="00B54C3A"/>
    <w:rsid w:val="00B559FB"/>
    <w:rsid w:val="00B5657A"/>
    <w:rsid w:val="00B565BB"/>
    <w:rsid w:val="00B56637"/>
    <w:rsid w:val="00B56A39"/>
    <w:rsid w:val="00B575D0"/>
    <w:rsid w:val="00B6028D"/>
    <w:rsid w:val="00B61454"/>
    <w:rsid w:val="00B61675"/>
    <w:rsid w:val="00B61CD0"/>
    <w:rsid w:val="00B62477"/>
    <w:rsid w:val="00B63ADC"/>
    <w:rsid w:val="00B65A81"/>
    <w:rsid w:val="00B661F8"/>
    <w:rsid w:val="00B66898"/>
    <w:rsid w:val="00B67124"/>
    <w:rsid w:val="00B671F7"/>
    <w:rsid w:val="00B67693"/>
    <w:rsid w:val="00B7035D"/>
    <w:rsid w:val="00B70729"/>
    <w:rsid w:val="00B70AF0"/>
    <w:rsid w:val="00B7193A"/>
    <w:rsid w:val="00B72C83"/>
    <w:rsid w:val="00B74253"/>
    <w:rsid w:val="00B74AD0"/>
    <w:rsid w:val="00B7540B"/>
    <w:rsid w:val="00B7550B"/>
    <w:rsid w:val="00B763D0"/>
    <w:rsid w:val="00B77CB4"/>
    <w:rsid w:val="00B77E8F"/>
    <w:rsid w:val="00B810E7"/>
    <w:rsid w:val="00B82318"/>
    <w:rsid w:val="00B82E5A"/>
    <w:rsid w:val="00B84A6A"/>
    <w:rsid w:val="00B84C96"/>
    <w:rsid w:val="00B8509A"/>
    <w:rsid w:val="00B859E8"/>
    <w:rsid w:val="00B85BCB"/>
    <w:rsid w:val="00B85C51"/>
    <w:rsid w:val="00B85FFA"/>
    <w:rsid w:val="00B86816"/>
    <w:rsid w:val="00B873D2"/>
    <w:rsid w:val="00B903F6"/>
    <w:rsid w:val="00B90514"/>
    <w:rsid w:val="00B90D4C"/>
    <w:rsid w:val="00B91101"/>
    <w:rsid w:val="00B912E8"/>
    <w:rsid w:val="00B917D6"/>
    <w:rsid w:val="00B918BA"/>
    <w:rsid w:val="00B91F8C"/>
    <w:rsid w:val="00B927B8"/>
    <w:rsid w:val="00B93135"/>
    <w:rsid w:val="00B93E2C"/>
    <w:rsid w:val="00B94353"/>
    <w:rsid w:val="00B948BA"/>
    <w:rsid w:val="00B953CB"/>
    <w:rsid w:val="00B95B9D"/>
    <w:rsid w:val="00B97D45"/>
    <w:rsid w:val="00BA052B"/>
    <w:rsid w:val="00BA1A03"/>
    <w:rsid w:val="00BA2E8C"/>
    <w:rsid w:val="00BA2EB4"/>
    <w:rsid w:val="00BA3DAD"/>
    <w:rsid w:val="00BA507B"/>
    <w:rsid w:val="00BA5910"/>
    <w:rsid w:val="00BA5A33"/>
    <w:rsid w:val="00BA6918"/>
    <w:rsid w:val="00BA6C75"/>
    <w:rsid w:val="00BA7280"/>
    <w:rsid w:val="00BA7332"/>
    <w:rsid w:val="00BB0A8C"/>
    <w:rsid w:val="00BB0CF1"/>
    <w:rsid w:val="00BB17D1"/>
    <w:rsid w:val="00BB1ABF"/>
    <w:rsid w:val="00BB2363"/>
    <w:rsid w:val="00BB25D5"/>
    <w:rsid w:val="00BB28D5"/>
    <w:rsid w:val="00BB2F17"/>
    <w:rsid w:val="00BB340B"/>
    <w:rsid w:val="00BB4403"/>
    <w:rsid w:val="00BB4F19"/>
    <w:rsid w:val="00BB58A4"/>
    <w:rsid w:val="00BB6164"/>
    <w:rsid w:val="00BB667D"/>
    <w:rsid w:val="00BB6CCC"/>
    <w:rsid w:val="00BB739B"/>
    <w:rsid w:val="00BC0649"/>
    <w:rsid w:val="00BC06D4"/>
    <w:rsid w:val="00BC0728"/>
    <w:rsid w:val="00BC0F96"/>
    <w:rsid w:val="00BC0FB3"/>
    <w:rsid w:val="00BC27D7"/>
    <w:rsid w:val="00BC2F7D"/>
    <w:rsid w:val="00BC3133"/>
    <w:rsid w:val="00BC3DA5"/>
    <w:rsid w:val="00BC4050"/>
    <w:rsid w:val="00BC44DA"/>
    <w:rsid w:val="00BC4B22"/>
    <w:rsid w:val="00BC4CDD"/>
    <w:rsid w:val="00BC4DA4"/>
    <w:rsid w:val="00BC53D8"/>
    <w:rsid w:val="00BC565A"/>
    <w:rsid w:val="00BC5F36"/>
    <w:rsid w:val="00BC60DF"/>
    <w:rsid w:val="00BC63C1"/>
    <w:rsid w:val="00BC793B"/>
    <w:rsid w:val="00BD04A1"/>
    <w:rsid w:val="00BD1514"/>
    <w:rsid w:val="00BD16C0"/>
    <w:rsid w:val="00BD261D"/>
    <w:rsid w:val="00BD2BCC"/>
    <w:rsid w:val="00BD3018"/>
    <w:rsid w:val="00BD3BD1"/>
    <w:rsid w:val="00BD4EB0"/>
    <w:rsid w:val="00BD512A"/>
    <w:rsid w:val="00BD515F"/>
    <w:rsid w:val="00BD525D"/>
    <w:rsid w:val="00BD5AE1"/>
    <w:rsid w:val="00BD6052"/>
    <w:rsid w:val="00BD6738"/>
    <w:rsid w:val="00BE0052"/>
    <w:rsid w:val="00BE0163"/>
    <w:rsid w:val="00BE0B8C"/>
    <w:rsid w:val="00BE0D21"/>
    <w:rsid w:val="00BE10D9"/>
    <w:rsid w:val="00BE192E"/>
    <w:rsid w:val="00BE1B6A"/>
    <w:rsid w:val="00BE1B82"/>
    <w:rsid w:val="00BE1E97"/>
    <w:rsid w:val="00BE208D"/>
    <w:rsid w:val="00BE21E4"/>
    <w:rsid w:val="00BE3141"/>
    <w:rsid w:val="00BE43E8"/>
    <w:rsid w:val="00BE5608"/>
    <w:rsid w:val="00BE6200"/>
    <w:rsid w:val="00BE6366"/>
    <w:rsid w:val="00BE63C5"/>
    <w:rsid w:val="00BF0A7E"/>
    <w:rsid w:val="00BF175D"/>
    <w:rsid w:val="00BF185D"/>
    <w:rsid w:val="00BF2398"/>
    <w:rsid w:val="00BF270B"/>
    <w:rsid w:val="00BF31F9"/>
    <w:rsid w:val="00BF3348"/>
    <w:rsid w:val="00BF37D0"/>
    <w:rsid w:val="00BF37F8"/>
    <w:rsid w:val="00BF3E9E"/>
    <w:rsid w:val="00BF3FFE"/>
    <w:rsid w:val="00BF40B4"/>
    <w:rsid w:val="00BF49A5"/>
    <w:rsid w:val="00BF4E56"/>
    <w:rsid w:val="00BF54AC"/>
    <w:rsid w:val="00BF6E2F"/>
    <w:rsid w:val="00BF6FE1"/>
    <w:rsid w:val="00BF7F8B"/>
    <w:rsid w:val="00C00D56"/>
    <w:rsid w:val="00C011BA"/>
    <w:rsid w:val="00C01640"/>
    <w:rsid w:val="00C01ABF"/>
    <w:rsid w:val="00C02496"/>
    <w:rsid w:val="00C02C99"/>
    <w:rsid w:val="00C031F0"/>
    <w:rsid w:val="00C03631"/>
    <w:rsid w:val="00C04627"/>
    <w:rsid w:val="00C04B07"/>
    <w:rsid w:val="00C04D9C"/>
    <w:rsid w:val="00C05001"/>
    <w:rsid w:val="00C054E2"/>
    <w:rsid w:val="00C055D1"/>
    <w:rsid w:val="00C05A4F"/>
    <w:rsid w:val="00C05BDB"/>
    <w:rsid w:val="00C05EC4"/>
    <w:rsid w:val="00C05F15"/>
    <w:rsid w:val="00C063FF"/>
    <w:rsid w:val="00C06C7E"/>
    <w:rsid w:val="00C070FC"/>
    <w:rsid w:val="00C0715E"/>
    <w:rsid w:val="00C07194"/>
    <w:rsid w:val="00C07825"/>
    <w:rsid w:val="00C07C01"/>
    <w:rsid w:val="00C1019E"/>
    <w:rsid w:val="00C1046B"/>
    <w:rsid w:val="00C106FD"/>
    <w:rsid w:val="00C133FB"/>
    <w:rsid w:val="00C13E22"/>
    <w:rsid w:val="00C13FF8"/>
    <w:rsid w:val="00C1410D"/>
    <w:rsid w:val="00C141CA"/>
    <w:rsid w:val="00C14740"/>
    <w:rsid w:val="00C14AA1"/>
    <w:rsid w:val="00C15A87"/>
    <w:rsid w:val="00C1683C"/>
    <w:rsid w:val="00C16E35"/>
    <w:rsid w:val="00C17213"/>
    <w:rsid w:val="00C178D5"/>
    <w:rsid w:val="00C2066A"/>
    <w:rsid w:val="00C206F6"/>
    <w:rsid w:val="00C2072C"/>
    <w:rsid w:val="00C20EB9"/>
    <w:rsid w:val="00C217E7"/>
    <w:rsid w:val="00C23A5C"/>
    <w:rsid w:val="00C23B97"/>
    <w:rsid w:val="00C249C2"/>
    <w:rsid w:val="00C25159"/>
    <w:rsid w:val="00C2586B"/>
    <w:rsid w:val="00C26B51"/>
    <w:rsid w:val="00C27805"/>
    <w:rsid w:val="00C27BEC"/>
    <w:rsid w:val="00C27E5C"/>
    <w:rsid w:val="00C3427F"/>
    <w:rsid w:val="00C34798"/>
    <w:rsid w:val="00C3547E"/>
    <w:rsid w:val="00C35489"/>
    <w:rsid w:val="00C359B4"/>
    <w:rsid w:val="00C3635E"/>
    <w:rsid w:val="00C36B63"/>
    <w:rsid w:val="00C379DB"/>
    <w:rsid w:val="00C37C04"/>
    <w:rsid w:val="00C37C42"/>
    <w:rsid w:val="00C40F13"/>
    <w:rsid w:val="00C41825"/>
    <w:rsid w:val="00C41A0B"/>
    <w:rsid w:val="00C42125"/>
    <w:rsid w:val="00C43285"/>
    <w:rsid w:val="00C433A6"/>
    <w:rsid w:val="00C43E0B"/>
    <w:rsid w:val="00C445FE"/>
    <w:rsid w:val="00C44AB9"/>
    <w:rsid w:val="00C4630B"/>
    <w:rsid w:val="00C468F2"/>
    <w:rsid w:val="00C46D07"/>
    <w:rsid w:val="00C4736F"/>
    <w:rsid w:val="00C474E9"/>
    <w:rsid w:val="00C475F0"/>
    <w:rsid w:val="00C4767B"/>
    <w:rsid w:val="00C47FFA"/>
    <w:rsid w:val="00C512E2"/>
    <w:rsid w:val="00C51B56"/>
    <w:rsid w:val="00C527A4"/>
    <w:rsid w:val="00C5383A"/>
    <w:rsid w:val="00C53BAC"/>
    <w:rsid w:val="00C54116"/>
    <w:rsid w:val="00C54E2F"/>
    <w:rsid w:val="00C54EF6"/>
    <w:rsid w:val="00C557C5"/>
    <w:rsid w:val="00C560B5"/>
    <w:rsid w:val="00C56A3E"/>
    <w:rsid w:val="00C57406"/>
    <w:rsid w:val="00C574B7"/>
    <w:rsid w:val="00C5772C"/>
    <w:rsid w:val="00C6042C"/>
    <w:rsid w:val="00C605F9"/>
    <w:rsid w:val="00C60C00"/>
    <w:rsid w:val="00C612B6"/>
    <w:rsid w:val="00C61413"/>
    <w:rsid w:val="00C61789"/>
    <w:rsid w:val="00C61CF5"/>
    <w:rsid w:val="00C61EC9"/>
    <w:rsid w:val="00C61F88"/>
    <w:rsid w:val="00C62115"/>
    <w:rsid w:val="00C62455"/>
    <w:rsid w:val="00C6299E"/>
    <w:rsid w:val="00C62BF2"/>
    <w:rsid w:val="00C62FAA"/>
    <w:rsid w:val="00C63642"/>
    <w:rsid w:val="00C644AA"/>
    <w:rsid w:val="00C65682"/>
    <w:rsid w:val="00C6582E"/>
    <w:rsid w:val="00C65CD8"/>
    <w:rsid w:val="00C65DE0"/>
    <w:rsid w:val="00C66A01"/>
    <w:rsid w:val="00C66C98"/>
    <w:rsid w:val="00C71759"/>
    <w:rsid w:val="00C72461"/>
    <w:rsid w:val="00C7278C"/>
    <w:rsid w:val="00C72CD9"/>
    <w:rsid w:val="00C73232"/>
    <w:rsid w:val="00C733E2"/>
    <w:rsid w:val="00C7381A"/>
    <w:rsid w:val="00C738C0"/>
    <w:rsid w:val="00C73B3A"/>
    <w:rsid w:val="00C73D47"/>
    <w:rsid w:val="00C74EF3"/>
    <w:rsid w:val="00C7501B"/>
    <w:rsid w:val="00C7522E"/>
    <w:rsid w:val="00C7571D"/>
    <w:rsid w:val="00C75B79"/>
    <w:rsid w:val="00C75B9B"/>
    <w:rsid w:val="00C75F23"/>
    <w:rsid w:val="00C76337"/>
    <w:rsid w:val="00C76FDE"/>
    <w:rsid w:val="00C77359"/>
    <w:rsid w:val="00C81756"/>
    <w:rsid w:val="00C81A56"/>
    <w:rsid w:val="00C82929"/>
    <w:rsid w:val="00C83B14"/>
    <w:rsid w:val="00C83F17"/>
    <w:rsid w:val="00C841CE"/>
    <w:rsid w:val="00C847E3"/>
    <w:rsid w:val="00C8490B"/>
    <w:rsid w:val="00C85279"/>
    <w:rsid w:val="00C8552D"/>
    <w:rsid w:val="00C85AB4"/>
    <w:rsid w:val="00C8672A"/>
    <w:rsid w:val="00C86800"/>
    <w:rsid w:val="00C87291"/>
    <w:rsid w:val="00C87FDC"/>
    <w:rsid w:val="00C91FCF"/>
    <w:rsid w:val="00C936BB"/>
    <w:rsid w:val="00C93C8D"/>
    <w:rsid w:val="00C94701"/>
    <w:rsid w:val="00C94C94"/>
    <w:rsid w:val="00C94E11"/>
    <w:rsid w:val="00C94E60"/>
    <w:rsid w:val="00C968BB"/>
    <w:rsid w:val="00C969EE"/>
    <w:rsid w:val="00C970E4"/>
    <w:rsid w:val="00C978C6"/>
    <w:rsid w:val="00CA05FD"/>
    <w:rsid w:val="00CA0A8D"/>
    <w:rsid w:val="00CA0CD1"/>
    <w:rsid w:val="00CA10B0"/>
    <w:rsid w:val="00CA158C"/>
    <w:rsid w:val="00CA1AA7"/>
    <w:rsid w:val="00CA260B"/>
    <w:rsid w:val="00CA2A34"/>
    <w:rsid w:val="00CA3240"/>
    <w:rsid w:val="00CA46A0"/>
    <w:rsid w:val="00CA4912"/>
    <w:rsid w:val="00CA4ADB"/>
    <w:rsid w:val="00CA6BE6"/>
    <w:rsid w:val="00CA6F7D"/>
    <w:rsid w:val="00CA7265"/>
    <w:rsid w:val="00CA7A80"/>
    <w:rsid w:val="00CA7DB6"/>
    <w:rsid w:val="00CB11A6"/>
    <w:rsid w:val="00CB16D1"/>
    <w:rsid w:val="00CB179C"/>
    <w:rsid w:val="00CB2E6E"/>
    <w:rsid w:val="00CB3F87"/>
    <w:rsid w:val="00CB4906"/>
    <w:rsid w:val="00CB5264"/>
    <w:rsid w:val="00CB5E41"/>
    <w:rsid w:val="00CB5F25"/>
    <w:rsid w:val="00CB7152"/>
    <w:rsid w:val="00CB7912"/>
    <w:rsid w:val="00CC017E"/>
    <w:rsid w:val="00CC11C7"/>
    <w:rsid w:val="00CC12F9"/>
    <w:rsid w:val="00CC1810"/>
    <w:rsid w:val="00CC2095"/>
    <w:rsid w:val="00CC2140"/>
    <w:rsid w:val="00CC24AE"/>
    <w:rsid w:val="00CC2BE2"/>
    <w:rsid w:val="00CC41DF"/>
    <w:rsid w:val="00CC4BE1"/>
    <w:rsid w:val="00CC50FF"/>
    <w:rsid w:val="00CC52E7"/>
    <w:rsid w:val="00CC5F9A"/>
    <w:rsid w:val="00CC6330"/>
    <w:rsid w:val="00CC6988"/>
    <w:rsid w:val="00CC76E5"/>
    <w:rsid w:val="00CD04CD"/>
    <w:rsid w:val="00CD082E"/>
    <w:rsid w:val="00CD291D"/>
    <w:rsid w:val="00CD2A4B"/>
    <w:rsid w:val="00CD3552"/>
    <w:rsid w:val="00CD3650"/>
    <w:rsid w:val="00CD3AAE"/>
    <w:rsid w:val="00CD3BBE"/>
    <w:rsid w:val="00CD3E49"/>
    <w:rsid w:val="00CD4C57"/>
    <w:rsid w:val="00CD4C7F"/>
    <w:rsid w:val="00CD59DF"/>
    <w:rsid w:val="00CD62D2"/>
    <w:rsid w:val="00CD63D6"/>
    <w:rsid w:val="00CD74AE"/>
    <w:rsid w:val="00CD76A5"/>
    <w:rsid w:val="00CD7A96"/>
    <w:rsid w:val="00CE0093"/>
    <w:rsid w:val="00CE0352"/>
    <w:rsid w:val="00CE0745"/>
    <w:rsid w:val="00CE1160"/>
    <w:rsid w:val="00CE1E65"/>
    <w:rsid w:val="00CE349A"/>
    <w:rsid w:val="00CE50CF"/>
    <w:rsid w:val="00CE64A6"/>
    <w:rsid w:val="00CF030D"/>
    <w:rsid w:val="00CF052A"/>
    <w:rsid w:val="00CF1213"/>
    <w:rsid w:val="00CF1241"/>
    <w:rsid w:val="00CF2263"/>
    <w:rsid w:val="00CF2269"/>
    <w:rsid w:val="00CF2F69"/>
    <w:rsid w:val="00CF3752"/>
    <w:rsid w:val="00CF45A8"/>
    <w:rsid w:val="00CF49F6"/>
    <w:rsid w:val="00CF57CF"/>
    <w:rsid w:val="00CF5C6D"/>
    <w:rsid w:val="00CF64A7"/>
    <w:rsid w:val="00D0079D"/>
    <w:rsid w:val="00D007B4"/>
    <w:rsid w:val="00D00A31"/>
    <w:rsid w:val="00D00C54"/>
    <w:rsid w:val="00D00CE4"/>
    <w:rsid w:val="00D013D0"/>
    <w:rsid w:val="00D0185E"/>
    <w:rsid w:val="00D01B9E"/>
    <w:rsid w:val="00D01FE9"/>
    <w:rsid w:val="00D043ED"/>
    <w:rsid w:val="00D04CE5"/>
    <w:rsid w:val="00D04D4E"/>
    <w:rsid w:val="00D04DDA"/>
    <w:rsid w:val="00D05183"/>
    <w:rsid w:val="00D051B2"/>
    <w:rsid w:val="00D06CE0"/>
    <w:rsid w:val="00D0714E"/>
    <w:rsid w:val="00D07DF4"/>
    <w:rsid w:val="00D10308"/>
    <w:rsid w:val="00D1033E"/>
    <w:rsid w:val="00D105A5"/>
    <w:rsid w:val="00D10B21"/>
    <w:rsid w:val="00D10D44"/>
    <w:rsid w:val="00D11373"/>
    <w:rsid w:val="00D11E6F"/>
    <w:rsid w:val="00D14620"/>
    <w:rsid w:val="00D15208"/>
    <w:rsid w:val="00D156D0"/>
    <w:rsid w:val="00D15B1F"/>
    <w:rsid w:val="00D16484"/>
    <w:rsid w:val="00D16DAA"/>
    <w:rsid w:val="00D17679"/>
    <w:rsid w:val="00D17D96"/>
    <w:rsid w:val="00D17FBC"/>
    <w:rsid w:val="00D215A0"/>
    <w:rsid w:val="00D225EA"/>
    <w:rsid w:val="00D22D89"/>
    <w:rsid w:val="00D24C61"/>
    <w:rsid w:val="00D2501C"/>
    <w:rsid w:val="00D25DA9"/>
    <w:rsid w:val="00D266F9"/>
    <w:rsid w:val="00D26E34"/>
    <w:rsid w:val="00D273CE"/>
    <w:rsid w:val="00D274AB"/>
    <w:rsid w:val="00D27A00"/>
    <w:rsid w:val="00D303F0"/>
    <w:rsid w:val="00D3097C"/>
    <w:rsid w:val="00D31284"/>
    <w:rsid w:val="00D31482"/>
    <w:rsid w:val="00D31531"/>
    <w:rsid w:val="00D33183"/>
    <w:rsid w:val="00D33DC7"/>
    <w:rsid w:val="00D33F7F"/>
    <w:rsid w:val="00D3485A"/>
    <w:rsid w:val="00D348C8"/>
    <w:rsid w:val="00D356A4"/>
    <w:rsid w:val="00D36CB8"/>
    <w:rsid w:val="00D37741"/>
    <w:rsid w:val="00D37CB1"/>
    <w:rsid w:val="00D4066C"/>
    <w:rsid w:val="00D40B26"/>
    <w:rsid w:val="00D40F0F"/>
    <w:rsid w:val="00D411DC"/>
    <w:rsid w:val="00D415E8"/>
    <w:rsid w:val="00D41996"/>
    <w:rsid w:val="00D4292C"/>
    <w:rsid w:val="00D4304A"/>
    <w:rsid w:val="00D43267"/>
    <w:rsid w:val="00D4428B"/>
    <w:rsid w:val="00D44CCD"/>
    <w:rsid w:val="00D45381"/>
    <w:rsid w:val="00D455DF"/>
    <w:rsid w:val="00D46FCF"/>
    <w:rsid w:val="00D50159"/>
    <w:rsid w:val="00D50272"/>
    <w:rsid w:val="00D50BB0"/>
    <w:rsid w:val="00D51203"/>
    <w:rsid w:val="00D51D06"/>
    <w:rsid w:val="00D52683"/>
    <w:rsid w:val="00D52ECC"/>
    <w:rsid w:val="00D53D7F"/>
    <w:rsid w:val="00D55570"/>
    <w:rsid w:val="00D56365"/>
    <w:rsid w:val="00D56633"/>
    <w:rsid w:val="00D567AC"/>
    <w:rsid w:val="00D56D96"/>
    <w:rsid w:val="00D607AE"/>
    <w:rsid w:val="00D61FA9"/>
    <w:rsid w:val="00D64660"/>
    <w:rsid w:val="00D64DD6"/>
    <w:rsid w:val="00D652FD"/>
    <w:rsid w:val="00D65710"/>
    <w:rsid w:val="00D66678"/>
    <w:rsid w:val="00D667F7"/>
    <w:rsid w:val="00D66E28"/>
    <w:rsid w:val="00D67A58"/>
    <w:rsid w:val="00D70269"/>
    <w:rsid w:val="00D707C5"/>
    <w:rsid w:val="00D71637"/>
    <w:rsid w:val="00D71D59"/>
    <w:rsid w:val="00D72361"/>
    <w:rsid w:val="00D728C9"/>
    <w:rsid w:val="00D72DA3"/>
    <w:rsid w:val="00D735B1"/>
    <w:rsid w:val="00D73B22"/>
    <w:rsid w:val="00D73CFC"/>
    <w:rsid w:val="00D74328"/>
    <w:rsid w:val="00D746D3"/>
    <w:rsid w:val="00D758BB"/>
    <w:rsid w:val="00D76B27"/>
    <w:rsid w:val="00D77235"/>
    <w:rsid w:val="00D8013D"/>
    <w:rsid w:val="00D807D7"/>
    <w:rsid w:val="00D81396"/>
    <w:rsid w:val="00D813F6"/>
    <w:rsid w:val="00D81857"/>
    <w:rsid w:val="00D81BAA"/>
    <w:rsid w:val="00D82D8E"/>
    <w:rsid w:val="00D83645"/>
    <w:rsid w:val="00D84721"/>
    <w:rsid w:val="00D847C7"/>
    <w:rsid w:val="00D84954"/>
    <w:rsid w:val="00D8524F"/>
    <w:rsid w:val="00D85473"/>
    <w:rsid w:val="00D85C2B"/>
    <w:rsid w:val="00D86C11"/>
    <w:rsid w:val="00D872C9"/>
    <w:rsid w:val="00D87AFC"/>
    <w:rsid w:val="00D90DBC"/>
    <w:rsid w:val="00D92230"/>
    <w:rsid w:val="00D92379"/>
    <w:rsid w:val="00D92EC9"/>
    <w:rsid w:val="00D939D1"/>
    <w:rsid w:val="00D946BA"/>
    <w:rsid w:val="00D958A1"/>
    <w:rsid w:val="00D958F4"/>
    <w:rsid w:val="00D95BED"/>
    <w:rsid w:val="00D95DBD"/>
    <w:rsid w:val="00D95DCA"/>
    <w:rsid w:val="00D95F6B"/>
    <w:rsid w:val="00D96163"/>
    <w:rsid w:val="00D962E1"/>
    <w:rsid w:val="00D96C41"/>
    <w:rsid w:val="00D97773"/>
    <w:rsid w:val="00DA034A"/>
    <w:rsid w:val="00DA0B99"/>
    <w:rsid w:val="00DA0CF1"/>
    <w:rsid w:val="00DA1D78"/>
    <w:rsid w:val="00DA26FB"/>
    <w:rsid w:val="00DA4BBC"/>
    <w:rsid w:val="00DA5768"/>
    <w:rsid w:val="00DA592C"/>
    <w:rsid w:val="00DA5E91"/>
    <w:rsid w:val="00DA648A"/>
    <w:rsid w:val="00DA70A5"/>
    <w:rsid w:val="00DA712D"/>
    <w:rsid w:val="00DA7172"/>
    <w:rsid w:val="00DA76A4"/>
    <w:rsid w:val="00DA7804"/>
    <w:rsid w:val="00DA7B9A"/>
    <w:rsid w:val="00DB12DD"/>
    <w:rsid w:val="00DB17B2"/>
    <w:rsid w:val="00DB19C8"/>
    <w:rsid w:val="00DB34C0"/>
    <w:rsid w:val="00DB3675"/>
    <w:rsid w:val="00DB373C"/>
    <w:rsid w:val="00DB4358"/>
    <w:rsid w:val="00DB4B20"/>
    <w:rsid w:val="00DB4B84"/>
    <w:rsid w:val="00DB5CF4"/>
    <w:rsid w:val="00DB665E"/>
    <w:rsid w:val="00DB73CD"/>
    <w:rsid w:val="00DB7FA8"/>
    <w:rsid w:val="00DC0327"/>
    <w:rsid w:val="00DC070D"/>
    <w:rsid w:val="00DC0BB0"/>
    <w:rsid w:val="00DC2534"/>
    <w:rsid w:val="00DC2B1B"/>
    <w:rsid w:val="00DC3CBE"/>
    <w:rsid w:val="00DC4C73"/>
    <w:rsid w:val="00DC6037"/>
    <w:rsid w:val="00DC6C50"/>
    <w:rsid w:val="00DC713B"/>
    <w:rsid w:val="00DC734B"/>
    <w:rsid w:val="00DC768D"/>
    <w:rsid w:val="00DD0E5C"/>
    <w:rsid w:val="00DD2C2C"/>
    <w:rsid w:val="00DD2FC5"/>
    <w:rsid w:val="00DD3D0A"/>
    <w:rsid w:val="00DD46BF"/>
    <w:rsid w:val="00DD46CD"/>
    <w:rsid w:val="00DD4779"/>
    <w:rsid w:val="00DD4B1E"/>
    <w:rsid w:val="00DD4D53"/>
    <w:rsid w:val="00DD5B67"/>
    <w:rsid w:val="00DD5DA6"/>
    <w:rsid w:val="00DD6466"/>
    <w:rsid w:val="00DD7625"/>
    <w:rsid w:val="00DD77EE"/>
    <w:rsid w:val="00DE05FF"/>
    <w:rsid w:val="00DE1204"/>
    <w:rsid w:val="00DE137C"/>
    <w:rsid w:val="00DE1C57"/>
    <w:rsid w:val="00DE1EE9"/>
    <w:rsid w:val="00DE3D3E"/>
    <w:rsid w:val="00DE4064"/>
    <w:rsid w:val="00DE478A"/>
    <w:rsid w:val="00DE4B39"/>
    <w:rsid w:val="00DE66E6"/>
    <w:rsid w:val="00DE76BA"/>
    <w:rsid w:val="00DF0C1F"/>
    <w:rsid w:val="00DF1F80"/>
    <w:rsid w:val="00DF2F27"/>
    <w:rsid w:val="00DF30B0"/>
    <w:rsid w:val="00DF3169"/>
    <w:rsid w:val="00DF31D3"/>
    <w:rsid w:val="00DF3839"/>
    <w:rsid w:val="00DF3E44"/>
    <w:rsid w:val="00DF4243"/>
    <w:rsid w:val="00DF44FB"/>
    <w:rsid w:val="00DF4D99"/>
    <w:rsid w:val="00DF4FBB"/>
    <w:rsid w:val="00DF559A"/>
    <w:rsid w:val="00DF5BC2"/>
    <w:rsid w:val="00DF64C2"/>
    <w:rsid w:val="00DF7C74"/>
    <w:rsid w:val="00DF7FB3"/>
    <w:rsid w:val="00E01709"/>
    <w:rsid w:val="00E01D8D"/>
    <w:rsid w:val="00E02594"/>
    <w:rsid w:val="00E02E12"/>
    <w:rsid w:val="00E030CA"/>
    <w:rsid w:val="00E03803"/>
    <w:rsid w:val="00E038B7"/>
    <w:rsid w:val="00E038C5"/>
    <w:rsid w:val="00E045EF"/>
    <w:rsid w:val="00E04691"/>
    <w:rsid w:val="00E04897"/>
    <w:rsid w:val="00E05E83"/>
    <w:rsid w:val="00E060AF"/>
    <w:rsid w:val="00E0625C"/>
    <w:rsid w:val="00E06B81"/>
    <w:rsid w:val="00E07B52"/>
    <w:rsid w:val="00E10670"/>
    <w:rsid w:val="00E10883"/>
    <w:rsid w:val="00E10D92"/>
    <w:rsid w:val="00E11F1C"/>
    <w:rsid w:val="00E12C66"/>
    <w:rsid w:val="00E12E82"/>
    <w:rsid w:val="00E133F8"/>
    <w:rsid w:val="00E14033"/>
    <w:rsid w:val="00E140F9"/>
    <w:rsid w:val="00E149BF"/>
    <w:rsid w:val="00E150C4"/>
    <w:rsid w:val="00E15B3B"/>
    <w:rsid w:val="00E169DA"/>
    <w:rsid w:val="00E17F30"/>
    <w:rsid w:val="00E20923"/>
    <w:rsid w:val="00E211A3"/>
    <w:rsid w:val="00E2210C"/>
    <w:rsid w:val="00E22466"/>
    <w:rsid w:val="00E246ED"/>
    <w:rsid w:val="00E255B3"/>
    <w:rsid w:val="00E2591F"/>
    <w:rsid w:val="00E25FBE"/>
    <w:rsid w:val="00E26C40"/>
    <w:rsid w:val="00E26E94"/>
    <w:rsid w:val="00E27677"/>
    <w:rsid w:val="00E27680"/>
    <w:rsid w:val="00E304BD"/>
    <w:rsid w:val="00E30689"/>
    <w:rsid w:val="00E3122B"/>
    <w:rsid w:val="00E314C4"/>
    <w:rsid w:val="00E31BEF"/>
    <w:rsid w:val="00E3283A"/>
    <w:rsid w:val="00E32F2A"/>
    <w:rsid w:val="00E334E1"/>
    <w:rsid w:val="00E337B9"/>
    <w:rsid w:val="00E34073"/>
    <w:rsid w:val="00E34C75"/>
    <w:rsid w:val="00E3551F"/>
    <w:rsid w:val="00E35D74"/>
    <w:rsid w:val="00E414E5"/>
    <w:rsid w:val="00E417EA"/>
    <w:rsid w:val="00E41E84"/>
    <w:rsid w:val="00E41FBD"/>
    <w:rsid w:val="00E42403"/>
    <w:rsid w:val="00E4269D"/>
    <w:rsid w:val="00E43BC4"/>
    <w:rsid w:val="00E43E08"/>
    <w:rsid w:val="00E45F60"/>
    <w:rsid w:val="00E4738C"/>
    <w:rsid w:val="00E50A23"/>
    <w:rsid w:val="00E50E2C"/>
    <w:rsid w:val="00E51216"/>
    <w:rsid w:val="00E51689"/>
    <w:rsid w:val="00E51777"/>
    <w:rsid w:val="00E51D74"/>
    <w:rsid w:val="00E52810"/>
    <w:rsid w:val="00E52FD8"/>
    <w:rsid w:val="00E52FE2"/>
    <w:rsid w:val="00E533F5"/>
    <w:rsid w:val="00E534B7"/>
    <w:rsid w:val="00E53911"/>
    <w:rsid w:val="00E54A15"/>
    <w:rsid w:val="00E54CFA"/>
    <w:rsid w:val="00E54DF2"/>
    <w:rsid w:val="00E54F40"/>
    <w:rsid w:val="00E55859"/>
    <w:rsid w:val="00E55FA2"/>
    <w:rsid w:val="00E560AA"/>
    <w:rsid w:val="00E5681E"/>
    <w:rsid w:val="00E57769"/>
    <w:rsid w:val="00E57B05"/>
    <w:rsid w:val="00E601F3"/>
    <w:rsid w:val="00E60823"/>
    <w:rsid w:val="00E60A61"/>
    <w:rsid w:val="00E60C2F"/>
    <w:rsid w:val="00E60C5C"/>
    <w:rsid w:val="00E62651"/>
    <w:rsid w:val="00E62654"/>
    <w:rsid w:val="00E628B0"/>
    <w:rsid w:val="00E63014"/>
    <w:rsid w:val="00E6334F"/>
    <w:rsid w:val="00E634EB"/>
    <w:rsid w:val="00E635E2"/>
    <w:rsid w:val="00E6424D"/>
    <w:rsid w:val="00E64AB4"/>
    <w:rsid w:val="00E65357"/>
    <w:rsid w:val="00E655D3"/>
    <w:rsid w:val="00E65B73"/>
    <w:rsid w:val="00E65ECE"/>
    <w:rsid w:val="00E66E1A"/>
    <w:rsid w:val="00E66FC3"/>
    <w:rsid w:val="00E67522"/>
    <w:rsid w:val="00E70092"/>
    <w:rsid w:val="00E70732"/>
    <w:rsid w:val="00E70B53"/>
    <w:rsid w:val="00E70CF7"/>
    <w:rsid w:val="00E71166"/>
    <w:rsid w:val="00E71F63"/>
    <w:rsid w:val="00E72CC2"/>
    <w:rsid w:val="00E7444B"/>
    <w:rsid w:val="00E752AC"/>
    <w:rsid w:val="00E75B2C"/>
    <w:rsid w:val="00E7619D"/>
    <w:rsid w:val="00E76BD5"/>
    <w:rsid w:val="00E76C0B"/>
    <w:rsid w:val="00E77169"/>
    <w:rsid w:val="00E77F1F"/>
    <w:rsid w:val="00E80FC7"/>
    <w:rsid w:val="00E81A72"/>
    <w:rsid w:val="00E824F2"/>
    <w:rsid w:val="00E825A4"/>
    <w:rsid w:val="00E82FBD"/>
    <w:rsid w:val="00E82FC5"/>
    <w:rsid w:val="00E82FF8"/>
    <w:rsid w:val="00E83450"/>
    <w:rsid w:val="00E836A8"/>
    <w:rsid w:val="00E842A3"/>
    <w:rsid w:val="00E84E26"/>
    <w:rsid w:val="00E8561A"/>
    <w:rsid w:val="00E8597E"/>
    <w:rsid w:val="00E86B50"/>
    <w:rsid w:val="00E87648"/>
    <w:rsid w:val="00E909BE"/>
    <w:rsid w:val="00E90ACA"/>
    <w:rsid w:val="00E90DC7"/>
    <w:rsid w:val="00E921F7"/>
    <w:rsid w:val="00E9243F"/>
    <w:rsid w:val="00E94D90"/>
    <w:rsid w:val="00E96E63"/>
    <w:rsid w:val="00E97A93"/>
    <w:rsid w:val="00E97FE3"/>
    <w:rsid w:val="00EA0981"/>
    <w:rsid w:val="00EA0F7C"/>
    <w:rsid w:val="00EA11E1"/>
    <w:rsid w:val="00EA3663"/>
    <w:rsid w:val="00EA503F"/>
    <w:rsid w:val="00EA5881"/>
    <w:rsid w:val="00EA5D71"/>
    <w:rsid w:val="00EA60F3"/>
    <w:rsid w:val="00EA6488"/>
    <w:rsid w:val="00EA6EBB"/>
    <w:rsid w:val="00EA735F"/>
    <w:rsid w:val="00EA79A3"/>
    <w:rsid w:val="00EA7B12"/>
    <w:rsid w:val="00EB1DEC"/>
    <w:rsid w:val="00EB2D56"/>
    <w:rsid w:val="00EB3661"/>
    <w:rsid w:val="00EB3771"/>
    <w:rsid w:val="00EB3B18"/>
    <w:rsid w:val="00EB3D1B"/>
    <w:rsid w:val="00EB4049"/>
    <w:rsid w:val="00EB51D9"/>
    <w:rsid w:val="00EB527D"/>
    <w:rsid w:val="00EB5E71"/>
    <w:rsid w:val="00EB6288"/>
    <w:rsid w:val="00EB7433"/>
    <w:rsid w:val="00EB7B36"/>
    <w:rsid w:val="00EB7D19"/>
    <w:rsid w:val="00EC033C"/>
    <w:rsid w:val="00EC05CC"/>
    <w:rsid w:val="00EC0652"/>
    <w:rsid w:val="00EC0D26"/>
    <w:rsid w:val="00EC1EF8"/>
    <w:rsid w:val="00EC20B8"/>
    <w:rsid w:val="00EC20C1"/>
    <w:rsid w:val="00EC2D1C"/>
    <w:rsid w:val="00EC3693"/>
    <w:rsid w:val="00EC433D"/>
    <w:rsid w:val="00EC509D"/>
    <w:rsid w:val="00EC5245"/>
    <w:rsid w:val="00EC52D0"/>
    <w:rsid w:val="00EC5649"/>
    <w:rsid w:val="00EC61EC"/>
    <w:rsid w:val="00EC778E"/>
    <w:rsid w:val="00EC7BE2"/>
    <w:rsid w:val="00EC7F04"/>
    <w:rsid w:val="00ED05F1"/>
    <w:rsid w:val="00ED0D6A"/>
    <w:rsid w:val="00ED10DA"/>
    <w:rsid w:val="00ED1907"/>
    <w:rsid w:val="00ED2262"/>
    <w:rsid w:val="00ED23F7"/>
    <w:rsid w:val="00ED2EFB"/>
    <w:rsid w:val="00ED372B"/>
    <w:rsid w:val="00ED3A7E"/>
    <w:rsid w:val="00ED40CE"/>
    <w:rsid w:val="00ED41CD"/>
    <w:rsid w:val="00ED5312"/>
    <w:rsid w:val="00ED5B72"/>
    <w:rsid w:val="00ED629E"/>
    <w:rsid w:val="00ED79B8"/>
    <w:rsid w:val="00ED7DC7"/>
    <w:rsid w:val="00EE040B"/>
    <w:rsid w:val="00EE0855"/>
    <w:rsid w:val="00EE09B2"/>
    <w:rsid w:val="00EE2B23"/>
    <w:rsid w:val="00EE2D1C"/>
    <w:rsid w:val="00EE3636"/>
    <w:rsid w:val="00EE53CE"/>
    <w:rsid w:val="00EE5871"/>
    <w:rsid w:val="00EE58BB"/>
    <w:rsid w:val="00EE597F"/>
    <w:rsid w:val="00EE5ADB"/>
    <w:rsid w:val="00EE7080"/>
    <w:rsid w:val="00EE7219"/>
    <w:rsid w:val="00EE7E09"/>
    <w:rsid w:val="00EF0759"/>
    <w:rsid w:val="00EF15B0"/>
    <w:rsid w:val="00EF1844"/>
    <w:rsid w:val="00EF23F5"/>
    <w:rsid w:val="00EF276E"/>
    <w:rsid w:val="00EF2EE8"/>
    <w:rsid w:val="00EF38CA"/>
    <w:rsid w:val="00EF3DEB"/>
    <w:rsid w:val="00EF46FC"/>
    <w:rsid w:val="00EF6480"/>
    <w:rsid w:val="00EF66E7"/>
    <w:rsid w:val="00EF7C72"/>
    <w:rsid w:val="00F00004"/>
    <w:rsid w:val="00F00329"/>
    <w:rsid w:val="00F013C0"/>
    <w:rsid w:val="00F018DE"/>
    <w:rsid w:val="00F0201D"/>
    <w:rsid w:val="00F02225"/>
    <w:rsid w:val="00F022A3"/>
    <w:rsid w:val="00F024C7"/>
    <w:rsid w:val="00F0251A"/>
    <w:rsid w:val="00F02C6D"/>
    <w:rsid w:val="00F02CCD"/>
    <w:rsid w:val="00F02DE9"/>
    <w:rsid w:val="00F02EC1"/>
    <w:rsid w:val="00F0323D"/>
    <w:rsid w:val="00F034D1"/>
    <w:rsid w:val="00F03A68"/>
    <w:rsid w:val="00F03D5A"/>
    <w:rsid w:val="00F053ED"/>
    <w:rsid w:val="00F058DC"/>
    <w:rsid w:val="00F05B78"/>
    <w:rsid w:val="00F05DC7"/>
    <w:rsid w:val="00F06275"/>
    <w:rsid w:val="00F06C83"/>
    <w:rsid w:val="00F109CE"/>
    <w:rsid w:val="00F11F24"/>
    <w:rsid w:val="00F1218A"/>
    <w:rsid w:val="00F12C95"/>
    <w:rsid w:val="00F12DE0"/>
    <w:rsid w:val="00F133C8"/>
    <w:rsid w:val="00F134D4"/>
    <w:rsid w:val="00F13696"/>
    <w:rsid w:val="00F13A18"/>
    <w:rsid w:val="00F13D73"/>
    <w:rsid w:val="00F1464A"/>
    <w:rsid w:val="00F149D2"/>
    <w:rsid w:val="00F14F31"/>
    <w:rsid w:val="00F15D93"/>
    <w:rsid w:val="00F166DD"/>
    <w:rsid w:val="00F17522"/>
    <w:rsid w:val="00F20423"/>
    <w:rsid w:val="00F21766"/>
    <w:rsid w:val="00F21E77"/>
    <w:rsid w:val="00F23A3C"/>
    <w:rsid w:val="00F24096"/>
    <w:rsid w:val="00F2668A"/>
    <w:rsid w:val="00F2686E"/>
    <w:rsid w:val="00F2695E"/>
    <w:rsid w:val="00F2724C"/>
    <w:rsid w:val="00F2734F"/>
    <w:rsid w:val="00F27645"/>
    <w:rsid w:val="00F27A5A"/>
    <w:rsid w:val="00F30684"/>
    <w:rsid w:val="00F311E7"/>
    <w:rsid w:val="00F31364"/>
    <w:rsid w:val="00F317D1"/>
    <w:rsid w:val="00F31DF8"/>
    <w:rsid w:val="00F31EE4"/>
    <w:rsid w:val="00F31F0B"/>
    <w:rsid w:val="00F32555"/>
    <w:rsid w:val="00F33063"/>
    <w:rsid w:val="00F33746"/>
    <w:rsid w:val="00F3375A"/>
    <w:rsid w:val="00F34979"/>
    <w:rsid w:val="00F34BC7"/>
    <w:rsid w:val="00F34CCC"/>
    <w:rsid w:val="00F34D24"/>
    <w:rsid w:val="00F362D8"/>
    <w:rsid w:val="00F36602"/>
    <w:rsid w:val="00F36C18"/>
    <w:rsid w:val="00F371E2"/>
    <w:rsid w:val="00F37635"/>
    <w:rsid w:val="00F4006B"/>
    <w:rsid w:val="00F40362"/>
    <w:rsid w:val="00F40A73"/>
    <w:rsid w:val="00F419E6"/>
    <w:rsid w:val="00F41CB8"/>
    <w:rsid w:val="00F42350"/>
    <w:rsid w:val="00F42B23"/>
    <w:rsid w:val="00F42D39"/>
    <w:rsid w:val="00F43048"/>
    <w:rsid w:val="00F432D5"/>
    <w:rsid w:val="00F43A1D"/>
    <w:rsid w:val="00F43E93"/>
    <w:rsid w:val="00F46942"/>
    <w:rsid w:val="00F47189"/>
    <w:rsid w:val="00F475F2"/>
    <w:rsid w:val="00F479B1"/>
    <w:rsid w:val="00F47BD7"/>
    <w:rsid w:val="00F5036C"/>
    <w:rsid w:val="00F50C19"/>
    <w:rsid w:val="00F50DA2"/>
    <w:rsid w:val="00F50F58"/>
    <w:rsid w:val="00F51536"/>
    <w:rsid w:val="00F51F90"/>
    <w:rsid w:val="00F520FA"/>
    <w:rsid w:val="00F5238A"/>
    <w:rsid w:val="00F5242D"/>
    <w:rsid w:val="00F53150"/>
    <w:rsid w:val="00F55970"/>
    <w:rsid w:val="00F55A2D"/>
    <w:rsid w:val="00F55F85"/>
    <w:rsid w:val="00F55F8F"/>
    <w:rsid w:val="00F5640E"/>
    <w:rsid w:val="00F56B12"/>
    <w:rsid w:val="00F57D19"/>
    <w:rsid w:val="00F6008D"/>
    <w:rsid w:val="00F60EF6"/>
    <w:rsid w:val="00F61DBA"/>
    <w:rsid w:val="00F621D7"/>
    <w:rsid w:val="00F622F8"/>
    <w:rsid w:val="00F623BC"/>
    <w:rsid w:val="00F623CC"/>
    <w:rsid w:val="00F635C7"/>
    <w:rsid w:val="00F63EF4"/>
    <w:rsid w:val="00F6536F"/>
    <w:rsid w:val="00F65535"/>
    <w:rsid w:val="00F658F8"/>
    <w:rsid w:val="00F6604B"/>
    <w:rsid w:val="00F66561"/>
    <w:rsid w:val="00F666B3"/>
    <w:rsid w:val="00F66765"/>
    <w:rsid w:val="00F667A6"/>
    <w:rsid w:val="00F66FFB"/>
    <w:rsid w:val="00F70628"/>
    <w:rsid w:val="00F71137"/>
    <w:rsid w:val="00F71A0E"/>
    <w:rsid w:val="00F71C17"/>
    <w:rsid w:val="00F71D64"/>
    <w:rsid w:val="00F73120"/>
    <w:rsid w:val="00F732BB"/>
    <w:rsid w:val="00F73BEA"/>
    <w:rsid w:val="00F740D0"/>
    <w:rsid w:val="00F74188"/>
    <w:rsid w:val="00F75EEC"/>
    <w:rsid w:val="00F76BCF"/>
    <w:rsid w:val="00F7711F"/>
    <w:rsid w:val="00F77A70"/>
    <w:rsid w:val="00F77DB8"/>
    <w:rsid w:val="00F80A72"/>
    <w:rsid w:val="00F80C49"/>
    <w:rsid w:val="00F812E3"/>
    <w:rsid w:val="00F81522"/>
    <w:rsid w:val="00F81634"/>
    <w:rsid w:val="00F81B20"/>
    <w:rsid w:val="00F82811"/>
    <w:rsid w:val="00F830D9"/>
    <w:rsid w:val="00F836BB"/>
    <w:rsid w:val="00F839A1"/>
    <w:rsid w:val="00F83CDA"/>
    <w:rsid w:val="00F83F4B"/>
    <w:rsid w:val="00F84AA0"/>
    <w:rsid w:val="00F85209"/>
    <w:rsid w:val="00F856C3"/>
    <w:rsid w:val="00F85787"/>
    <w:rsid w:val="00F8755A"/>
    <w:rsid w:val="00F87A17"/>
    <w:rsid w:val="00F87ACA"/>
    <w:rsid w:val="00F87B0F"/>
    <w:rsid w:val="00F87C57"/>
    <w:rsid w:val="00F907EA"/>
    <w:rsid w:val="00F91BB4"/>
    <w:rsid w:val="00F92AE3"/>
    <w:rsid w:val="00F92EB6"/>
    <w:rsid w:val="00F931BC"/>
    <w:rsid w:val="00F932F7"/>
    <w:rsid w:val="00F93553"/>
    <w:rsid w:val="00F9387E"/>
    <w:rsid w:val="00F9454A"/>
    <w:rsid w:val="00F956DF"/>
    <w:rsid w:val="00F95CA6"/>
    <w:rsid w:val="00F96011"/>
    <w:rsid w:val="00F96545"/>
    <w:rsid w:val="00F96F48"/>
    <w:rsid w:val="00F97CBB"/>
    <w:rsid w:val="00FA0216"/>
    <w:rsid w:val="00FA0F7B"/>
    <w:rsid w:val="00FA148D"/>
    <w:rsid w:val="00FA1D28"/>
    <w:rsid w:val="00FA2675"/>
    <w:rsid w:val="00FA34F1"/>
    <w:rsid w:val="00FA3D4C"/>
    <w:rsid w:val="00FA4270"/>
    <w:rsid w:val="00FA49C3"/>
    <w:rsid w:val="00FA4D06"/>
    <w:rsid w:val="00FA5369"/>
    <w:rsid w:val="00FA57AC"/>
    <w:rsid w:val="00FA5C96"/>
    <w:rsid w:val="00FA5D1C"/>
    <w:rsid w:val="00FA6EFB"/>
    <w:rsid w:val="00FA741E"/>
    <w:rsid w:val="00FA7C7B"/>
    <w:rsid w:val="00FB014F"/>
    <w:rsid w:val="00FB0694"/>
    <w:rsid w:val="00FB08EE"/>
    <w:rsid w:val="00FB134A"/>
    <w:rsid w:val="00FB21D1"/>
    <w:rsid w:val="00FB23A4"/>
    <w:rsid w:val="00FB25FB"/>
    <w:rsid w:val="00FB2675"/>
    <w:rsid w:val="00FB30A3"/>
    <w:rsid w:val="00FB344A"/>
    <w:rsid w:val="00FB3633"/>
    <w:rsid w:val="00FB4B0B"/>
    <w:rsid w:val="00FB4BEA"/>
    <w:rsid w:val="00FB5329"/>
    <w:rsid w:val="00FB5AE1"/>
    <w:rsid w:val="00FB6339"/>
    <w:rsid w:val="00FB6B5B"/>
    <w:rsid w:val="00FB73E6"/>
    <w:rsid w:val="00FB79F2"/>
    <w:rsid w:val="00FC07D0"/>
    <w:rsid w:val="00FC1179"/>
    <w:rsid w:val="00FC1CAC"/>
    <w:rsid w:val="00FC1D82"/>
    <w:rsid w:val="00FC3004"/>
    <w:rsid w:val="00FC316E"/>
    <w:rsid w:val="00FC351B"/>
    <w:rsid w:val="00FC3904"/>
    <w:rsid w:val="00FC4C2B"/>
    <w:rsid w:val="00FC53FC"/>
    <w:rsid w:val="00FC59DF"/>
    <w:rsid w:val="00FC5B01"/>
    <w:rsid w:val="00FD073A"/>
    <w:rsid w:val="00FD0FB3"/>
    <w:rsid w:val="00FD119D"/>
    <w:rsid w:val="00FD27D2"/>
    <w:rsid w:val="00FD28E4"/>
    <w:rsid w:val="00FD2C33"/>
    <w:rsid w:val="00FD302D"/>
    <w:rsid w:val="00FD30A5"/>
    <w:rsid w:val="00FD3276"/>
    <w:rsid w:val="00FD32C8"/>
    <w:rsid w:val="00FD57D5"/>
    <w:rsid w:val="00FD5A24"/>
    <w:rsid w:val="00FD5D48"/>
    <w:rsid w:val="00FD6087"/>
    <w:rsid w:val="00FD7528"/>
    <w:rsid w:val="00FD7B2A"/>
    <w:rsid w:val="00FD7F3D"/>
    <w:rsid w:val="00FE16BF"/>
    <w:rsid w:val="00FE172D"/>
    <w:rsid w:val="00FE1BA3"/>
    <w:rsid w:val="00FE29A0"/>
    <w:rsid w:val="00FE32E9"/>
    <w:rsid w:val="00FE3451"/>
    <w:rsid w:val="00FE36F0"/>
    <w:rsid w:val="00FE38DC"/>
    <w:rsid w:val="00FE392C"/>
    <w:rsid w:val="00FE3952"/>
    <w:rsid w:val="00FE515A"/>
    <w:rsid w:val="00FE51ED"/>
    <w:rsid w:val="00FE6803"/>
    <w:rsid w:val="00FE7C30"/>
    <w:rsid w:val="00FE7CB3"/>
    <w:rsid w:val="00FF0766"/>
    <w:rsid w:val="00FF0FD3"/>
    <w:rsid w:val="00FF17BC"/>
    <w:rsid w:val="00FF1971"/>
    <w:rsid w:val="00FF1BF4"/>
    <w:rsid w:val="00FF2228"/>
    <w:rsid w:val="00FF2F1B"/>
    <w:rsid w:val="00FF304B"/>
    <w:rsid w:val="00FF334B"/>
    <w:rsid w:val="00FF4829"/>
    <w:rsid w:val="00FF4CC3"/>
    <w:rsid w:val="00FF5AB8"/>
    <w:rsid w:val="00FF6721"/>
    <w:rsid w:val="00FF7AE6"/>
    <w:rsid w:val="00FF7DF0"/>
    <w:rsid w:val="01390BCC"/>
    <w:rsid w:val="013A56CD"/>
    <w:rsid w:val="015533AC"/>
    <w:rsid w:val="016725C5"/>
    <w:rsid w:val="0190082D"/>
    <w:rsid w:val="01F813E0"/>
    <w:rsid w:val="027345B1"/>
    <w:rsid w:val="02E9000B"/>
    <w:rsid w:val="02FC3ADF"/>
    <w:rsid w:val="0376250D"/>
    <w:rsid w:val="03904D75"/>
    <w:rsid w:val="03917A92"/>
    <w:rsid w:val="03943783"/>
    <w:rsid w:val="043E01B3"/>
    <w:rsid w:val="04DB7608"/>
    <w:rsid w:val="054253D1"/>
    <w:rsid w:val="05855BAF"/>
    <w:rsid w:val="05D26678"/>
    <w:rsid w:val="06A707C5"/>
    <w:rsid w:val="06CF5FB1"/>
    <w:rsid w:val="0743137F"/>
    <w:rsid w:val="080C13C2"/>
    <w:rsid w:val="086E5BE7"/>
    <w:rsid w:val="09475E50"/>
    <w:rsid w:val="098B3F8E"/>
    <w:rsid w:val="09A11A04"/>
    <w:rsid w:val="09AD4120"/>
    <w:rsid w:val="09B07E99"/>
    <w:rsid w:val="09D93C30"/>
    <w:rsid w:val="0A20425B"/>
    <w:rsid w:val="0AB87005"/>
    <w:rsid w:val="0BCF6B15"/>
    <w:rsid w:val="0BDD17A6"/>
    <w:rsid w:val="0CB87F50"/>
    <w:rsid w:val="0CEB73DF"/>
    <w:rsid w:val="0D2F4007"/>
    <w:rsid w:val="0D703BBC"/>
    <w:rsid w:val="0D7F78FB"/>
    <w:rsid w:val="0E1A7CD5"/>
    <w:rsid w:val="0E8A644F"/>
    <w:rsid w:val="0E9760B1"/>
    <w:rsid w:val="0F6B6D3C"/>
    <w:rsid w:val="0FFC2CA3"/>
    <w:rsid w:val="100A4A3D"/>
    <w:rsid w:val="105A748A"/>
    <w:rsid w:val="10D05AC3"/>
    <w:rsid w:val="110A4774"/>
    <w:rsid w:val="111F4D7B"/>
    <w:rsid w:val="1125632C"/>
    <w:rsid w:val="1164103E"/>
    <w:rsid w:val="11996A76"/>
    <w:rsid w:val="11C049F1"/>
    <w:rsid w:val="12306C8A"/>
    <w:rsid w:val="128F6DFB"/>
    <w:rsid w:val="12951F0D"/>
    <w:rsid w:val="12F67B2A"/>
    <w:rsid w:val="131F1078"/>
    <w:rsid w:val="137D448A"/>
    <w:rsid w:val="13EC7D20"/>
    <w:rsid w:val="142E4BFF"/>
    <w:rsid w:val="14687E54"/>
    <w:rsid w:val="148A4347"/>
    <w:rsid w:val="14BB74B2"/>
    <w:rsid w:val="14F051F6"/>
    <w:rsid w:val="151D750F"/>
    <w:rsid w:val="157B135B"/>
    <w:rsid w:val="158F73C1"/>
    <w:rsid w:val="15917D14"/>
    <w:rsid w:val="15B01CB3"/>
    <w:rsid w:val="15FD2AA2"/>
    <w:rsid w:val="161444F9"/>
    <w:rsid w:val="1699418F"/>
    <w:rsid w:val="16CF40B0"/>
    <w:rsid w:val="16FE1F74"/>
    <w:rsid w:val="17471E3D"/>
    <w:rsid w:val="17577E5E"/>
    <w:rsid w:val="17635939"/>
    <w:rsid w:val="177E4F72"/>
    <w:rsid w:val="17F51899"/>
    <w:rsid w:val="18652DEF"/>
    <w:rsid w:val="186C142F"/>
    <w:rsid w:val="18865F0F"/>
    <w:rsid w:val="190511F1"/>
    <w:rsid w:val="19873C1D"/>
    <w:rsid w:val="19A56744"/>
    <w:rsid w:val="19D21AEC"/>
    <w:rsid w:val="1B47018D"/>
    <w:rsid w:val="1B9B4FF0"/>
    <w:rsid w:val="1C253805"/>
    <w:rsid w:val="1C346708"/>
    <w:rsid w:val="1C781D98"/>
    <w:rsid w:val="1D001898"/>
    <w:rsid w:val="1D0B6E63"/>
    <w:rsid w:val="1DC624C3"/>
    <w:rsid w:val="1DCB6BF8"/>
    <w:rsid w:val="1DDB5112"/>
    <w:rsid w:val="1E2C7730"/>
    <w:rsid w:val="1E3951E4"/>
    <w:rsid w:val="1E510C38"/>
    <w:rsid w:val="1E623D32"/>
    <w:rsid w:val="1E83439E"/>
    <w:rsid w:val="1EF71C2A"/>
    <w:rsid w:val="1F1E32FB"/>
    <w:rsid w:val="1F5575AC"/>
    <w:rsid w:val="1FC55FF4"/>
    <w:rsid w:val="204818BA"/>
    <w:rsid w:val="20872407"/>
    <w:rsid w:val="216929AF"/>
    <w:rsid w:val="216F368F"/>
    <w:rsid w:val="21747CD2"/>
    <w:rsid w:val="21976AF2"/>
    <w:rsid w:val="21AC2824"/>
    <w:rsid w:val="21B45BDC"/>
    <w:rsid w:val="22020ED5"/>
    <w:rsid w:val="228E1A5D"/>
    <w:rsid w:val="22BA5BB9"/>
    <w:rsid w:val="23031AE6"/>
    <w:rsid w:val="236A2FD9"/>
    <w:rsid w:val="23996A30"/>
    <w:rsid w:val="23ED5B1A"/>
    <w:rsid w:val="23F96C13"/>
    <w:rsid w:val="24551AFF"/>
    <w:rsid w:val="24C53AB2"/>
    <w:rsid w:val="25AC590D"/>
    <w:rsid w:val="25AC730F"/>
    <w:rsid w:val="25F070BF"/>
    <w:rsid w:val="26242C60"/>
    <w:rsid w:val="262E467D"/>
    <w:rsid w:val="26396DF4"/>
    <w:rsid w:val="266B1B8F"/>
    <w:rsid w:val="266D2F42"/>
    <w:rsid w:val="26793695"/>
    <w:rsid w:val="27084A19"/>
    <w:rsid w:val="27822198"/>
    <w:rsid w:val="27AC4F72"/>
    <w:rsid w:val="27C564D2"/>
    <w:rsid w:val="28004EA8"/>
    <w:rsid w:val="280508D2"/>
    <w:rsid w:val="28422CAF"/>
    <w:rsid w:val="28456821"/>
    <w:rsid w:val="290C4C94"/>
    <w:rsid w:val="29C24217"/>
    <w:rsid w:val="2A581C91"/>
    <w:rsid w:val="2AA9045B"/>
    <w:rsid w:val="2AEA3481"/>
    <w:rsid w:val="2B974DEB"/>
    <w:rsid w:val="2BD31A99"/>
    <w:rsid w:val="2C863605"/>
    <w:rsid w:val="2C9D66F4"/>
    <w:rsid w:val="2CBA63FF"/>
    <w:rsid w:val="2D0F3402"/>
    <w:rsid w:val="2D3447B9"/>
    <w:rsid w:val="2D483309"/>
    <w:rsid w:val="2DB37590"/>
    <w:rsid w:val="2DBA1050"/>
    <w:rsid w:val="2DE207EC"/>
    <w:rsid w:val="2E07730B"/>
    <w:rsid w:val="2E1257C4"/>
    <w:rsid w:val="2F1D0615"/>
    <w:rsid w:val="2F236907"/>
    <w:rsid w:val="2F6615E8"/>
    <w:rsid w:val="2F880DEC"/>
    <w:rsid w:val="2FAD40EF"/>
    <w:rsid w:val="2FD80804"/>
    <w:rsid w:val="300A7223"/>
    <w:rsid w:val="306C3DFF"/>
    <w:rsid w:val="30916240"/>
    <w:rsid w:val="317D6751"/>
    <w:rsid w:val="31D2634F"/>
    <w:rsid w:val="32AA39D4"/>
    <w:rsid w:val="336254B1"/>
    <w:rsid w:val="33A61B60"/>
    <w:rsid w:val="34017FED"/>
    <w:rsid w:val="340F0E1E"/>
    <w:rsid w:val="341C5D80"/>
    <w:rsid w:val="342B5F2F"/>
    <w:rsid w:val="343B03EC"/>
    <w:rsid w:val="34572872"/>
    <w:rsid w:val="346024D2"/>
    <w:rsid w:val="347C112F"/>
    <w:rsid w:val="34CF36F3"/>
    <w:rsid w:val="354A016F"/>
    <w:rsid w:val="35E87200"/>
    <w:rsid w:val="35F517CA"/>
    <w:rsid w:val="36480B9D"/>
    <w:rsid w:val="368608B2"/>
    <w:rsid w:val="369A12F3"/>
    <w:rsid w:val="370C4CC0"/>
    <w:rsid w:val="3711215A"/>
    <w:rsid w:val="376F2B98"/>
    <w:rsid w:val="37CA1CF7"/>
    <w:rsid w:val="38AC3FA1"/>
    <w:rsid w:val="39142028"/>
    <w:rsid w:val="39205BF2"/>
    <w:rsid w:val="398C7AE1"/>
    <w:rsid w:val="3A1E448C"/>
    <w:rsid w:val="3A502507"/>
    <w:rsid w:val="3ABB0CEE"/>
    <w:rsid w:val="3B28076A"/>
    <w:rsid w:val="3B3F2CA7"/>
    <w:rsid w:val="3B4D2D46"/>
    <w:rsid w:val="3BDA667E"/>
    <w:rsid w:val="3C575DCE"/>
    <w:rsid w:val="3C810CF7"/>
    <w:rsid w:val="3D787406"/>
    <w:rsid w:val="3DBF59D9"/>
    <w:rsid w:val="3FA56471"/>
    <w:rsid w:val="400A6D56"/>
    <w:rsid w:val="40934C22"/>
    <w:rsid w:val="41276645"/>
    <w:rsid w:val="419F484B"/>
    <w:rsid w:val="4212224C"/>
    <w:rsid w:val="427667D1"/>
    <w:rsid w:val="429B28DE"/>
    <w:rsid w:val="43A31047"/>
    <w:rsid w:val="44026262"/>
    <w:rsid w:val="44CA3141"/>
    <w:rsid w:val="44D278E8"/>
    <w:rsid w:val="44E25C94"/>
    <w:rsid w:val="45246816"/>
    <w:rsid w:val="4563235D"/>
    <w:rsid w:val="45BD7D80"/>
    <w:rsid w:val="45D81DDA"/>
    <w:rsid w:val="461E0DE0"/>
    <w:rsid w:val="467A5659"/>
    <w:rsid w:val="46AD7121"/>
    <w:rsid w:val="47B95141"/>
    <w:rsid w:val="48110BE2"/>
    <w:rsid w:val="48132ACB"/>
    <w:rsid w:val="489E37C5"/>
    <w:rsid w:val="489F3C24"/>
    <w:rsid w:val="48B055A4"/>
    <w:rsid w:val="490948F4"/>
    <w:rsid w:val="492B547A"/>
    <w:rsid w:val="495B2C77"/>
    <w:rsid w:val="498B014F"/>
    <w:rsid w:val="49A22986"/>
    <w:rsid w:val="4A0B01F8"/>
    <w:rsid w:val="4A2A4936"/>
    <w:rsid w:val="4B0949E0"/>
    <w:rsid w:val="4B6233C3"/>
    <w:rsid w:val="4B6667B4"/>
    <w:rsid w:val="4BF41259"/>
    <w:rsid w:val="4C3D5E10"/>
    <w:rsid w:val="4C3E60FA"/>
    <w:rsid w:val="4C883D82"/>
    <w:rsid w:val="4CA329FF"/>
    <w:rsid w:val="4CBA0E42"/>
    <w:rsid w:val="4CE12348"/>
    <w:rsid w:val="4D740FD0"/>
    <w:rsid w:val="4D8A326C"/>
    <w:rsid w:val="4DB1015B"/>
    <w:rsid w:val="4DD671A2"/>
    <w:rsid w:val="4EBF1F4F"/>
    <w:rsid w:val="4EC63E32"/>
    <w:rsid w:val="4ED20D23"/>
    <w:rsid w:val="4F091E03"/>
    <w:rsid w:val="4F3273B0"/>
    <w:rsid w:val="4FFB257F"/>
    <w:rsid w:val="5012408F"/>
    <w:rsid w:val="5041313C"/>
    <w:rsid w:val="514F7DFC"/>
    <w:rsid w:val="53134755"/>
    <w:rsid w:val="536270DB"/>
    <w:rsid w:val="540F15B4"/>
    <w:rsid w:val="542B51D9"/>
    <w:rsid w:val="5434016C"/>
    <w:rsid w:val="54591FCC"/>
    <w:rsid w:val="54595789"/>
    <w:rsid w:val="5472334E"/>
    <w:rsid w:val="54730C31"/>
    <w:rsid w:val="54C33815"/>
    <w:rsid w:val="54FE4B0D"/>
    <w:rsid w:val="55054E09"/>
    <w:rsid w:val="5556105B"/>
    <w:rsid w:val="561F7505"/>
    <w:rsid w:val="563E3728"/>
    <w:rsid w:val="570E0BB5"/>
    <w:rsid w:val="57AF48B9"/>
    <w:rsid w:val="57C34054"/>
    <w:rsid w:val="57F4510A"/>
    <w:rsid w:val="58420351"/>
    <w:rsid w:val="58B340B4"/>
    <w:rsid w:val="58BE03BF"/>
    <w:rsid w:val="590B5B1F"/>
    <w:rsid w:val="59A0006D"/>
    <w:rsid w:val="59C17885"/>
    <w:rsid w:val="5AF35C10"/>
    <w:rsid w:val="5B3F416F"/>
    <w:rsid w:val="5B49102E"/>
    <w:rsid w:val="5BCA3A6F"/>
    <w:rsid w:val="5C1371CE"/>
    <w:rsid w:val="5C76653E"/>
    <w:rsid w:val="5D161B19"/>
    <w:rsid w:val="5D684DD2"/>
    <w:rsid w:val="5DE75E69"/>
    <w:rsid w:val="5DEB79FB"/>
    <w:rsid w:val="5DF22299"/>
    <w:rsid w:val="5DF50633"/>
    <w:rsid w:val="5DF800D6"/>
    <w:rsid w:val="5DF9063C"/>
    <w:rsid w:val="5F5F10EE"/>
    <w:rsid w:val="5F7F6CC9"/>
    <w:rsid w:val="5F952235"/>
    <w:rsid w:val="5FB87189"/>
    <w:rsid w:val="60A056E7"/>
    <w:rsid w:val="60AA3E6F"/>
    <w:rsid w:val="60BA6326"/>
    <w:rsid w:val="60D07B63"/>
    <w:rsid w:val="60F11E57"/>
    <w:rsid w:val="61404968"/>
    <w:rsid w:val="618F442A"/>
    <w:rsid w:val="624A76B8"/>
    <w:rsid w:val="6287090C"/>
    <w:rsid w:val="62D81168"/>
    <w:rsid w:val="641C68CD"/>
    <w:rsid w:val="646A2C15"/>
    <w:rsid w:val="649C10B7"/>
    <w:rsid w:val="64EA5886"/>
    <w:rsid w:val="64F91C3A"/>
    <w:rsid w:val="651B47D4"/>
    <w:rsid w:val="653308D7"/>
    <w:rsid w:val="656D46F1"/>
    <w:rsid w:val="65BF660F"/>
    <w:rsid w:val="65C23A09"/>
    <w:rsid w:val="65C50D3B"/>
    <w:rsid w:val="66A001D2"/>
    <w:rsid w:val="674B78B4"/>
    <w:rsid w:val="67580AC9"/>
    <w:rsid w:val="67A10A4A"/>
    <w:rsid w:val="67B20AD0"/>
    <w:rsid w:val="67F3034C"/>
    <w:rsid w:val="68164837"/>
    <w:rsid w:val="68C95594"/>
    <w:rsid w:val="692E686F"/>
    <w:rsid w:val="69BC60C3"/>
    <w:rsid w:val="69DA3A17"/>
    <w:rsid w:val="6A3A7157"/>
    <w:rsid w:val="6A5C267E"/>
    <w:rsid w:val="6AA14E9A"/>
    <w:rsid w:val="6AFE1ACD"/>
    <w:rsid w:val="6B323596"/>
    <w:rsid w:val="6B516698"/>
    <w:rsid w:val="6BBE7B85"/>
    <w:rsid w:val="6C0B43AF"/>
    <w:rsid w:val="6C3F25FA"/>
    <w:rsid w:val="6C5F4375"/>
    <w:rsid w:val="6CB11610"/>
    <w:rsid w:val="6CE340A9"/>
    <w:rsid w:val="6CF1027C"/>
    <w:rsid w:val="6DD30EA9"/>
    <w:rsid w:val="6DE1727D"/>
    <w:rsid w:val="6E104701"/>
    <w:rsid w:val="6E112F12"/>
    <w:rsid w:val="6E512E4B"/>
    <w:rsid w:val="6E6E26B5"/>
    <w:rsid w:val="6ED00F45"/>
    <w:rsid w:val="70C04147"/>
    <w:rsid w:val="70C268FE"/>
    <w:rsid w:val="70C642AA"/>
    <w:rsid w:val="714F6333"/>
    <w:rsid w:val="71F66F14"/>
    <w:rsid w:val="725B2998"/>
    <w:rsid w:val="72604CD6"/>
    <w:rsid w:val="72FF629D"/>
    <w:rsid w:val="73E2377E"/>
    <w:rsid w:val="73E65A38"/>
    <w:rsid w:val="74556EB2"/>
    <w:rsid w:val="74993BEA"/>
    <w:rsid w:val="74994F4C"/>
    <w:rsid w:val="74E705D8"/>
    <w:rsid w:val="74E76036"/>
    <w:rsid w:val="77383D41"/>
    <w:rsid w:val="7772457C"/>
    <w:rsid w:val="77ED2E5B"/>
    <w:rsid w:val="78050A03"/>
    <w:rsid w:val="78506C1F"/>
    <w:rsid w:val="78872FBC"/>
    <w:rsid w:val="78F61EF0"/>
    <w:rsid w:val="79BF1AED"/>
    <w:rsid w:val="7A8E29BC"/>
    <w:rsid w:val="7A8F17EF"/>
    <w:rsid w:val="7ADC72F2"/>
    <w:rsid w:val="7AEC057D"/>
    <w:rsid w:val="7AFE5019"/>
    <w:rsid w:val="7B3A7845"/>
    <w:rsid w:val="7BA15A76"/>
    <w:rsid w:val="7C4466BB"/>
    <w:rsid w:val="7CBA396F"/>
    <w:rsid w:val="7D6F0EFD"/>
    <w:rsid w:val="7DFA3259"/>
    <w:rsid w:val="7E0959F2"/>
    <w:rsid w:val="7E243F0A"/>
    <w:rsid w:val="7E34445E"/>
    <w:rsid w:val="7E3641FA"/>
    <w:rsid w:val="7EDB4251"/>
    <w:rsid w:val="7F116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32"/>
    <w:qFormat/>
    <w:uiPriority w:val="0"/>
    <w:pPr>
      <w:keepNext/>
      <w:keepLines/>
      <w:numPr>
        <w:ilvl w:val="0"/>
        <w:numId w:val="1"/>
      </w:numPr>
      <w:spacing w:before="0" w:after="0"/>
      <w:ind w:left="200" w:leftChars="200"/>
      <w:jc w:val="both"/>
    </w:pPr>
    <w:rPr>
      <w:rFonts w:ascii="Times New Roman" w:hAnsi="Times New Roman" w:eastAsia="宋体"/>
      <w:bCs w:val="0"/>
      <w:kern w:val="44"/>
      <w:sz w:val="24"/>
      <w:szCs w:val="44"/>
    </w:rPr>
  </w:style>
  <w:style w:type="paragraph" w:styleId="4">
    <w:name w:val="heading 2"/>
    <w:basedOn w:val="5"/>
    <w:next w:val="6"/>
    <w:link w:val="37"/>
    <w:qFormat/>
    <w:uiPriority w:val="0"/>
    <w:pPr>
      <w:keepNext/>
      <w:keepLines/>
      <w:tabs>
        <w:tab w:val="left" w:pos="720"/>
      </w:tabs>
      <w:spacing w:before="0" w:after="0" w:line="360" w:lineRule="auto"/>
      <w:ind w:left="200" w:leftChars="200" w:hanging="720"/>
      <w:jc w:val="both"/>
    </w:pPr>
    <w:rPr>
      <w:rFonts w:ascii="Times New Roman" w:hAnsi="Times New Roman" w:eastAsia="宋体" w:cstheme="majorBidi"/>
      <w:b w:val="0"/>
      <w:bCs w:val="0"/>
      <w:sz w:val="24"/>
    </w:rPr>
  </w:style>
  <w:style w:type="paragraph" w:styleId="8">
    <w:name w:val="heading 3"/>
    <w:basedOn w:val="1"/>
    <w:next w:val="1"/>
    <w:link w:val="40"/>
    <w:unhideWhenUsed/>
    <w:qFormat/>
    <w:uiPriority w:val="0"/>
    <w:pPr>
      <w:keepNext/>
      <w:keepLines/>
      <w:spacing w:line="360" w:lineRule="auto"/>
      <w:ind w:left="200" w:leftChars="200"/>
      <w:outlineLvl w:val="2"/>
    </w:pPr>
    <w:rPr>
      <w:rFonts w:cstheme="minorBidi"/>
      <w:bCs/>
      <w:sz w:val="24"/>
      <w:szCs w:val="32"/>
    </w:rPr>
  </w:style>
  <w:style w:type="character" w:default="1" w:styleId="27">
    <w:name w:val="Default Paragraph Font"/>
    <w:semiHidden/>
    <w:unhideWhenUsed/>
    <w:qFormat/>
    <w:uiPriority w:val="1"/>
  </w:style>
  <w:style w:type="table" w:default="1" w:styleId="2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Title"/>
    <w:basedOn w:val="1"/>
    <w:next w:val="1"/>
    <w:link w:val="44"/>
    <w:qFormat/>
    <w:uiPriority w:val="10"/>
    <w:pPr>
      <w:spacing w:before="240" w:after="60" w:line="360" w:lineRule="auto"/>
      <w:jc w:val="center"/>
      <w:outlineLvl w:val="0"/>
    </w:pPr>
    <w:rPr>
      <w:rFonts w:asciiTheme="majorHAnsi" w:hAnsiTheme="majorHAnsi" w:eastAsiaTheme="majorEastAsia" w:cstheme="majorBidi"/>
      <w:b/>
      <w:bCs/>
      <w:sz w:val="32"/>
      <w:szCs w:val="32"/>
    </w:rPr>
  </w:style>
  <w:style w:type="paragraph" w:styleId="5">
    <w:name w:val="Subtitle"/>
    <w:basedOn w:val="1"/>
    <w:next w:val="1"/>
    <w:link w:val="43"/>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6">
    <w:name w:val="Normal Indent"/>
    <w:basedOn w:val="1"/>
    <w:next w:val="7"/>
    <w:link w:val="106"/>
    <w:unhideWhenUsed/>
    <w:qFormat/>
    <w:uiPriority w:val="0"/>
    <w:pPr>
      <w:spacing w:line="360" w:lineRule="auto"/>
      <w:ind w:firstLine="420" w:firstLineChars="200"/>
      <w:jc w:val="center"/>
    </w:pPr>
    <w:rPr>
      <w:rFonts w:cstheme="minorBidi"/>
      <w:sz w:val="24"/>
      <w:szCs w:val="21"/>
    </w:rPr>
  </w:style>
  <w:style w:type="paragraph" w:styleId="7">
    <w:name w:val="toc 1"/>
    <w:basedOn w:val="1"/>
    <w:next w:val="1"/>
    <w:qFormat/>
    <w:uiPriority w:val="39"/>
    <w:rPr>
      <w:rFonts w:ascii="Batang" w:hAnsi="Batang" w:cs="Batang"/>
    </w:rPr>
  </w:style>
  <w:style w:type="paragraph" w:styleId="9">
    <w:name w:val="annotation text"/>
    <w:basedOn w:val="1"/>
    <w:link w:val="55"/>
    <w:unhideWhenUsed/>
    <w:qFormat/>
    <w:uiPriority w:val="0"/>
    <w:pPr>
      <w:jc w:val="left"/>
    </w:pPr>
  </w:style>
  <w:style w:type="paragraph" w:styleId="10">
    <w:name w:val="Body Text"/>
    <w:basedOn w:val="1"/>
    <w:link w:val="34"/>
    <w:unhideWhenUsed/>
    <w:qFormat/>
    <w:uiPriority w:val="99"/>
    <w:pPr>
      <w:spacing w:after="120" w:line="360" w:lineRule="auto"/>
      <w:jc w:val="center"/>
    </w:pPr>
    <w:rPr>
      <w:rFonts w:cstheme="minorBidi"/>
      <w:sz w:val="24"/>
      <w:szCs w:val="21"/>
    </w:rPr>
  </w:style>
  <w:style w:type="paragraph" w:styleId="11">
    <w:name w:val="Body Text Indent"/>
    <w:basedOn w:val="1"/>
    <w:link w:val="93"/>
    <w:unhideWhenUsed/>
    <w:qFormat/>
    <w:uiPriority w:val="99"/>
    <w:pPr>
      <w:spacing w:after="120"/>
      <w:ind w:left="420" w:leftChars="200"/>
    </w:pPr>
  </w:style>
  <w:style w:type="paragraph" w:styleId="12">
    <w:name w:val="Block Text"/>
    <w:basedOn w:val="1"/>
    <w:next w:val="1"/>
    <w:qFormat/>
    <w:uiPriority w:val="0"/>
    <w:pPr>
      <w:widowControl/>
      <w:spacing w:line="330" w:lineRule="exact"/>
      <w:ind w:left="-57" w:right="-57"/>
      <w:jc w:val="center"/>
    </w:pPr>
    <w:rPr>
      <w:rFonts w:ascii="宋体" w:hAnsi="Calibri"/>
      <w:kern w:val="0"/>
      <w:sz w:val="24"/>
      <w:szCs w:val="20"/>
    </w:rPr>
  </w:style>
  <w:style w:type="paragraph" w:styleId="13">
    <w:name w:val="Plain Text"/>
    <w:basedOn w:val="1"/>
    <w:link w:val="63"/>
    <w:qFormat/>
    <w:uiPriority w:val="0"/>
    <w:rPr>
      <w:rFonts w:ascii="宋体" w:hAnsi="Courier New" w:cs="Courier New"/>
      <w:szCs w:val="21"/>
    </w:rPr>
  </w:style>
  <w:style w:type="paragraph" w:styleId="14">
    <w:name w:val="Date"/>
    <w:basedOn w:val="1"/>
    <w:next w:val="1"/>
    <w:link w:val="64"/>
    <w:qFormat/>
    <w:uiPriority w:val="0"/>
    <w:rPr>
      <w:sz w:val="24"/>
      <w:szCs w:val="20"/>
    </w:rPr>
  </w:style>
  <w:style w:type="paragraph" w:styleId="15">
    <w:name w:val="Body Text Indent 2"/>
    <w:basedOn w:val="1"/>
    <w:link w:val="113"/>
    <w:semiHidden/>
    <w:unhideWhenUsed/>
    <w:qFormat/>
    <w:uiPriority w:val="99"/>
    <w:pPr>
      <w:spacing w:after="120" w:line="480" w:lineRule="auto"/>
      <w:ind w:left="420" w:leftChars="200"/>
    </w:pPr>
  </w:style>
  <w:style w:type="paragraph" w:styleId="16">
    <w:name w:val="Balloon Text"/>
    <w:basedOn w:val="1"/>
    <w:link w:val="57"/>
    <w:unhideWhenUsed/>
    <w:qFormat/>
    <w:uiPriority w:val="99"/>
    <w:rPr>
      <w:sz w:val="18"/>
      <w:szCs w:val="18"/>
    </w:rPr>
  </w:style>
  <w:style w:type="paragraph" w:styleId="17">
    <w:name w:val="footer"/>
    <w:basedOn w:val="1"/>
    <w:link w:val="42"/>
    <w:unhideWhenUsed/>
    <w:qFormat/>
    <w:uiPriority w:val="99"/>
    <w:pPr>
      <w:tabs>
        <w:tab w:val="center" w:pos="4153"/>
        <w:tab w:val="right" w:pos="8306"/>
      </w:tabs>
      <w:snapToGrid w:val="0"/>
      <w:spacing w:line="360" w:lineRule="auto"/>
      <w:jc w:val="left"/>
    </w:pPr>
    <w:rPr>
      <w:rFonts w:cstheme="minorBidi"/>
      <w:sz w:val="18"/>
      <w:szCs w:val="18"/>
    </w:rPr>
  </w:style>
  <w:style w:type="paragraph" w:styleId="18">
    <w:name w:val="header"/>
    <w:basedOn w:val="1"/>
    <w:link w:val="41"/>
    <w:unhideWhenUsed/>
    <w:qFormat/>
    <w:uiPriority w:val="99"/>
    <w:pPr>
      <w:pBdr>
        <w:bottom w:val="single" w:color="auto" w:sz="6" w:space="1"/>
      </w:pBdr>
      <w:tabs>
        <w:tab w:val="center" w:pos="4153"/>
        <w:tab w:val="right" w:pos="8306"/>
      </w:tabs>
      <w:snapToGrid w:val="0"/>
      <w:spacing w:line="360" w:lineRule="auto"/>
      <w:jc w:val="center"/>
    </w:pPr>
    <w:rPr>
      <w:rFonts w:cstheme="minorBidi"/>
      <w:sz w:val="18"/>
      <w:szCs w:val="18"/>
    </w:rPr>
  </w:style>
  <w:style w:type="paragraph" w:styleId="19">
    <w:name w:val="toc 2"/>
    <w:basedOn w:val="1"/>
    <w:next w:val="1"/>
    <w:unhideWhenUsed/>
    <w:qFormat/>
    <w:uiPriority w:val="39"/>
    <w:pPr>
      <w:ind w:left="420" w:leftChars="200"/>
    </w:pPr>
  </w:style>
  <w:style w:type="paragraph" w:styleId="20">
    <w:name w:val="HTML Preformatted"/>
    <w:basedOn w:val="1"/>
    <w:link w:val="105"/>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1">
    <w:name w:val="Normal (Web)"/>
    <w:basedOn w:val="1"/>
    <w:link w:val="45"/>
    <w:qFormat/>
    <w:uiPriority w:val="99"/>
    <w:pPr>
      <w:widowControl/>
      <w:spacing w:before="100" w:beforeAutospacing="1" w:after="100" w:afterAutospacing="1"/>
      <w:jc w:val="left"/>
    </w:pPr>
    <w:rPr>
      <w:rFonts w:ascii="宋体" w:hAnsi="宋体" w:cstheme="minorBidi"/>
      <w:sz w:val="24"/>
      <w:szCs w:val="21"/>
    </w:rPr>
  </w:style>
  <w:style w:type="paragraph" w:styleId="22">
    <w:name w:val="annotation subject"/>
    <w:basedOn w:val="9"/>
    <w:next w:val="9"/>
    <w:link w:val="56"/>
    <w:unhideWhenUsed/>
    <w:qFormat/>
    <w:uiPriority w:val="99"/>
    <w:rPr>
      <w:b/>
      <w:bCs/>
    </w:rPr>
  </w:style>
  <w:style w:type="paragraph" w:styleId="23">
    <w:name w:val="Body Text First Indent"/>
    <w:basedOn w:val="10"/>
    <w:link w:val="35"/>
    <w:unhideWhenUsed/>
    <w:qFormat/>
    <w:uiPriority w:val="99"/>
    <w:pPr>
      <w:ind w:firstLine="420" w:firstLineChars="100"/>
    </w:p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Table Theme"/>
    <w:basedOn w:val="24"/>
    <w:unhideWhenUsed/>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FollowedHyperlink"/>
    <w:basedOn w:val="27"/>
    <w:semiHidden/>
    <w:unhideWhenUsed/>
    <w:qFormat/>
    <w:uiPriority w:val="99"/>
    <w:rPr>
      <w:color w:val="954F72"/>
      <w:u w:val="single"/>
    </w:rPr>
  </w:style>
  <w:style w:type="character" w:styleId="29">
    <w:name w:val="HTML Typewriter"/>
    <w:qFormat/>
    <w:uiPriority w:val="0"/>
    <w:rPr>
      <w:rFonts w:ascii="Courier New" w:hAnsi="Courier New" w:cs="Courier New"/>
      <w:sz w:val="20"/>
      <w:szCs w:val="20"/>
    </w:rPr>
  </w:style>
  <w:style w:type="character" w:styleId="30">
    <w:name w:val="Hyperlink"/>
    <w:basedOn w:val="27"/>
    <w:unhideWhenUsed/>
    <w:qFormat/>
    <w:uiPriority w:val="99"/>
    <w:rPr>
      <w:color w:val="0000FF"/>
      <w:u w:val="single"/>
    </w:rPr>
  </w:style>
  <w:style w:type="character" w:styleId="31">
    <w:name w:val="annotation reference"/>
    <w:qFormat/>
    <w:uiPriority w:val="99"/>
    <w:rPr>
      <w:sz w:val="21"/>
      <w:szCs w:val="21"/>
    </w:rPr>
  </w:style>
  <w:style w:type="character" w:customStyle="1" w:styleId="32">
    <w:name w:val="标题 1 字符"/>
    <w:basedOn w:val="27"/>
    <w:link w:val="2"/>
    <w:qFormat/>
    <w:uiPriority w:val="0"/>
    <w:rPr>
      <w:rFonts w:ascii="Times New Roman" w:hAnsi="Times New Roman" w:eastAsia="宋体" w:cstheme="majorBidi"/>
      <w:b/>
      <w:kern w:val="44"/>
      <w:sz w:val="24"/>
      <w:szCs w:val="44"/>
    </w:rPr>
  </w:style>
  <w:style w:type="paragraph" w:customStyle="1" w:styleId="33">
    <w:name w:val="【表格】1"/>
    <w:next w:val="23"/>
    <w:qFormat/>
    <w:uiPriority w:val="0"/>
    <w:pPr>
      <w:spacing w:line="0" w:lineRule="atLeast"/>
      <w:jc w:val="center"/>
    </w:pPr>
    <w:rPr>
      <w:rFonts w:ascii="Times New Roman" w:hAnsi="Times New Roman" w:eastAsia="宋体" w:cs="Times New Roman"/>
      <w:sz w:val="21"/>
      <w:szCs w:val="24"/>
      <w:lang w:val="en-US" w:eastAsia="zh-CN" w:bidi="ar-SA"/>
    </w:rPr>
  </w:style>
  <w:style w:type="character" w:customStyle="1" w:styleId="34">
    <w:name w:val="正文文本 字符"/>
    <w:basedOn w:val="27"/>
    <w:link w:val="10"/>
    <w:qFormat/>
    <w:uiPriority w:val="99"/>
  </w:style>
  <w:style w:type="character" w:customStyle="1" w:styleId="35">
    <w:name w:val="正文文本首行缩进 字符"/>
    <w:basedOn w:val="34"/>
    <w:link w:val="23"/>
    <w:qFormat/>
    <w:uiPriority w:val="99"/>
  </w:style>
  <w:style w:type="character" w:customStyle="1" w:styleId="36">
    <w:name w:val="标题 2宋旭峰 Char Char"/>
    <w:qFormat/>
    <w:uiPriority w:val="0"/>
    <w:rPr>
      <w:rFonts w:ascii="Times New Roman" w:hAnsi="Times New Roman" w:eastAsia="宋体"/>
      <w:bCs/>
      <w:kern w:val="2"/>
      <w:sz w:val="24"/>
      <w:szCs w:val="28"/>
      <w:lang w:val="en-US" w:eastAsia="zh-CN" w:bidi="ar-SA"/>
    </w:rPr>
  </w:style>
  <w:style w:type="character" w:customStyle="1" w:styleId="37">
    <w:name w:val="标题 2 字符"/>
    <w:basedOn w:val="27"/>
    <w:link w:val="4"/>
    <w:qFormat/>
    <w:uiPriority w:val="0"/>
    <w:rPr>
      <w:rFonts w:ascii="Times New Roman" w:hAnsi="Times New Roman" w:eastAsia="宋体" w:cstheme="majorBidi"/>
      <w:kern w:val="28"/>
      <w:sz w:val="24"/>
      <w:szCs w:val="32"/>
    </w:rPr>
  </w:style>
  <w:style w:type="paragraph" w:customStyle="1" w:styleId="38">
    <w:name w:val="环评正文"/>
    <w:basedOn w:val="1"/>
    <w:link w:val="39"/>
    <w:qFormat/>
    <w:uiPriority w:val="0"/>
    <w:pPr>
      <w:spacing w:line="360" w:lineRule="auto"/>
      <w:ind w:firstLine="200" w:firstLineChars="200"/>
      <w:jc w:val="center"/>
    </w:pPr>
    <w:rPr>
      <w:sz w:val="24"/>
    </w:rPr>
  </w:style>
  <w:style w:type="character" w:customStyle="1" w:styleId="39">
    <w:name w:val="环评正文 Char"/>
    <w:link w:val="38"/>
    <w:qFormat/>
    <w:uiPriority w:val="0"/>
    <w:rPr>
      <w:rFonts w:ascii="Times New Roman" w:hAnsi="Times New Roman" w:eastAsia="宋体" w:cs="Times New Roman"/>
      <w:sz w:val="24"/>
      <w:szCs w:val="24"/>
    </w:rPr>
  </w:style>
  <w:style w:type="character" w:customStyle="1" w:styleId="40">
    <w:name w:val="标题 3 字符"/>
    <w:basedOn w:val="27"/>
    <w:link w:val="8"/>
    <w:qFormat/>
    <w:uiPriority w:val="0"/>
    <w:rPr>
      <w:rFonts w:ascii="Times New Roman" w:hAnsi="Times New Roman" w:eastAsia="宋体"/>
      <w:bCs/>
      <w:sz w:val="24"/>
      <w:szCs w:val="32"/>
    </w:rPr>
  </w:style>
  <w:style w:type="character" w:customStyle="1" w:styleId="41">
    <w:name w:val="页眉 字符"/>
    <w:basedOn w:val="27"/>
    <w:link w:val="18"/>
    <w:qFormat/>
    <w:uiPriority w:val="99"/>
    <w:rPr>
      <w:sz w:val="18"/>
      <w:szCs w:val="18"/>
    </w:rPr>
  </w:style>
  <w:style w:type="character" w:customStyle="1" w:styleId="42">
    <w:name w:val="页脚 字符"/>
    <w:basedOn w:val="27"/>
    <w:link w:val="17"/>
    <w:qFormat/>
    <w:uiPriority w:val="99"/>
    <w:rPr>
      <w:sz w:val="18"/>
      <w:szCs w:val="18"/>
    </w:rPr>
  </w:style>
  <w:style w:type="character" w:customStyle="1" w:styleId="43">
    <w:name w:val="副标题 字符"/>
    <w:basedOn w:val="27"/>
    <w:link w:val="5"/>
    <w:qFormat/>
    <w:uiPriority w:val="11"/>
    <w:rPr>
      <w:b/>
      <w:bCs/>
      <w:kern w:val="28"/>
      <w:sz w:val="32"/>
      <w:szCs w:val="32"/>
    </w:rPr>
  </w:style>
  <w:style w:type="character" w:customStyle="1" w:styleId="44">
    <w:name w:val="标题 字符"/>
    <w:basedOn w:val="27"/>
    <w:link w:val="3"/>
    <w:qFormat/>
    <w:uiPriority w:val="10"/>
    <w:rPr>
      <w:rFonts w:asciiTheme="majorHAnsi" w:hAnsiTheme="majorHAnsi" w:eastAsiaTheme="majorEastAsia" w:cstheme="majorBidi"/>
      <w:b/>
      <w:bCs/>
      <w:sz w:val="32"/>
      <w:szCs w:val="32"/>
    </w:rPr>
  </w:style>
  <w:style w:type="character" w:customStyle="1" w:styleId="45">
    <w:name w:val="普通(网站) 字符"/>
    <w:link w:val="21"/>
    <w:qFormat/>
    <w:locked/>
    <w:uiPriority w:val="0"/>
    <w:rPr>
      <w:rFonts w:ascii="宋体" w:hAnsi="宋体" w:eastAsia="宋体"/>
      <w:sz w:val="24"/>
    </w:rPr>
  </w:style>
  <w:style w:type="paragraph" w:customStyle="1" w:styleId="46">
    <w:name w:val="表格文字"/>
    <w:basedOn w:val="1"/>
    <w:link w:val="47"/>
    <w:qFormat/>
    <w:uiPriority w:val="0"/>
    <w:pPr>
      <w:jc w:val="center"/>
    </w:pPr>
    <w:rPr>
      <w:rFonts w:ascii="Cambria Math" w:hAnsi="Cambria Math" w:cs="Cambria Math"/>
    </w:rPr>
  </w:style>
  <w:style w:type="character" w:customStyle="1" w:styleId="47">
    <w:name w:val="表格文字 Char"/>
    <w:link w:val="46"/>
    <w:qFormat/>
    <w:uiPriority w:val="0"/>
    <w:rPr>
      <w:rFonts w:ascii="Cambria Math" w:hAnsi="Cambria Math" w:eastAsia="宋体" w:cs="Cambria Math"/>
      <w:szCs w:val="24"/>
    </w:rPr>
  </w:style>
  <w:style w:type="paragraph" w:customStyle="1" w:styleId="48">
    <w:name w:val="Table Paragraph"/>
    <w:basedOn w:val="1"/>
    <w:qFormat/>
    <w:uiPriority w:val="1"/>
    <w:pPr>
      <w:jc w:val="left"/>
    </w:pPr>
    <w:rPr>
      <w:rFonts w:ascii="Calibri" w:hAnsi="Calibri"/>
      <w:kern w:val="0"/>
      <w:sz w:val="22"/>
      <w:szCs w:val="22"/>
      <w:lang w:eastAsia="en-US"/>
    </w:rPr>
  </w:style>
  <w:style w:type="character" w:customStyle="1" w:styleId="49">
    <w:name w:val="图名表头 Char Char"/>
    <w:qFormat/>
    <w:uiPriority w:val="99"/>
    <w:rPr>
      <w:rFonts w:eastAsia="Arial"/>
      <w:kern w:val="2"/>
      <w:sz w:val="24"/>
      <w:szCs w:val="24"/>
      <w:lang w:val="en-US" w:eastAsia="zh-CN" w:bidi="ar-SA"/>
    </w:rPr>
  </w:style>
  <w:style w:type="paragraph" w:customStyle="1" w:styleId="50">
    <w:name w:val="中文报告书样式"/>
    <w:basedOn w:val="1"/>
    <w:link w:val="51"/>
    <w:qFormat/>
    <w:uiPriority w:val="0"/>
    <w:pPr>
      <w:adjustRightInd w:val="0"/>
      <w:spacing w:line="480" w:lineRule="atLeast"/>
      <w:ind w:firstLine="482"/>
      <w:textAlignment w:val="baseline"/>
    </w:pPr>
    <w:rPr>
      <w:rFonts w:ascii="Cambria Math" w:hAnsi="Cambria Math" w:cs="Cambria Math"/>
      <w:kern w:val="24"/>
      <w:sz w:val="24"/>
      <w:szCs w:val="20"/>
    </w:rPr>
  </w:style>
  <w:style w:type="character" w:customStyle="1" w:styleId="51">
    <w:name w:val="中文报告书样式 Char"/>
    <w:link w:val="50"/>
    <w:qFormat/>
    <w:uiPriority w:val="0"/>
    <w:rPr>
      <w:rFonts w:ascii="Cambria Math" w:hAnsi="Cambria Math" w:eastAsia="宋体" w:cs="Cambria Math"/>
      <w:kern w:val="24"/>
      <w:sz w:val="24"/>
      <w:szCs w:val="20"/>
    </w:rPr>
  </w:style>
  <w:style w:type="table" w:customStyle="1" w:styleId="52">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3">
    <w:name w:val="表格 Char"/>
    <w:link w:val="54"/>
    <w:qFormat/>
    <w:locked/>
    <w:uiPriority w:val="0"/>
    <w:rPr>
      <w:rFonts w:ascii="宋体"/>
    </w:rPr>
  </w:style>
  <w:style w:type="paragraph" w:customStyle="1" w:styleId="54">
    <w:name w:val="表格"/>
    <w:basedOn w:val="1"/>
    <w:next w:val="1"/>
    <w:link w:val="53"/>
    <w:qFormat/>
    <w:uiPriority w:val="0"/>
    <w:pPr>
      <w:adjustRightInd w:val="0"/>
      <w:snapToGrid w:val="0"/>
      <w:spacing w:beforeLines="10" w:afterLines="10" w:line="259" w:lineRule="auto"/>
      <w:jc w:val="center"/>
    </w:pPr>
    <w:rPr>
      <w:rFonts w:ascii="宋体" w:hAnsiTheme="minorHAnsi" w:eastAsiaTheme="minorEastAsia" w:cstheme="minorBidi"/>
      <w:szCs w:val="21"/>
    </w:rPr>
  </w:style>
  <w:style w:type="character" w:customStyle="1" w:styleId="55">
    <w:name w:val="批注文字 字符"/>
    <w:basedOn w:val="27"/>
    <w:link w:val="9"/>
    <w:qFormat/>
    <w:uiPriority w:val="0"/>
    <w:rPr>
      <w:rFonts w:ascii="Times New Roman" w:hAnsi="Times New Roman" w:eastAsia="宋体" w:cs="Times New Roman"/>
      <w:szCs w:val="24"/>
    </w:rPr>
  </w:style>
  <w:style w:type="character" w:customStyle="1" w:styleId="56">
    <w:name w:val="批注主题 字符"/>
    <w:basedOn w:val="55"/>
    <w:link w:val="22"/>
    <w:qFormat/>
    <w:uiPriority w:val="99"/>
    <w:rPr>
      <w:rFonts w:ascii="Times New Roman" w:hAnsi="Times New Roman" w:eastAsia="宋体" w:cs="Times New Roman"/>
      <w:b/>
      <w:bCs/>
      <w:szCs w:val="24"/>
    </w:rPr>
  </w:style>
  <w:style w:type="character" w:customStyle="1" w:styleId="57">
    <w:name w:val="批注框文本 字符"/>
    <w:basedOn w:val="27"/>
    <w:link w:val="16"/>
    <w:qFormat/>
    <w:uiPriority w:val="99"/>
    <w:rPr>
      <w:rFonts w:ascii="Times New Roman" w:hAnsi="Times New Roman" w:eastAsia="宋体" w:cs="Times New Roman"/>
      <w:sz w:val="18"/>
      <w:szCs w:val="18"/>
    </w:rPr>
  </w:style>
  <w:style w:type="paragraph" w:customStyle="1" w:styleId="58">
    <w:name w:val="报告书表格"/>
    <w:basedOn w:val="1"/>
    <w:link w:val="59"/>
    <w:qFormat/>
    <w:uiPriority w:val="0"/>
    <w:pPr>
      <w:adjustRightInd w:val="0"/>
      <w:spacing w:line="240" w:lineRule="atLeast"/>
      <w:jc w:val="center"/>
      <w:textAlignment w:val="baseline"/>
    </w:pPr>
    <w:rPr>
      <w:kern w:val="0"/>
      <w:sz w:val="20"/>
      <w:szCs w:val="20"/>
    </w:rPr>
  </w:style>
  <w:style w:type="character" w:customStyle="1" w:styleId="59">
    <w:name w:val="报告书表格 Char"/>
    <w:link w:val="58"/>
    <w:qFormat/>
    <w:uiPriority w:val="0"/>
    <w:rPr>
      <w:rFonts w:ascii="Times New Roman" w:hAnsi="Times New Roman" w:eastAsia="宋体" w:cs="Times New Roman"/>
      <w:kern w:val="0"/>
      <w:sz w:val="20"/>
      <w:szCs w:val="20"/>
    </w:rPr>
  </w:style>
  <w:style w:type="paragraph" w:customStyle="1" w:styleId="60">
    <w:name w:val="正文1"/>
    <w:basedOn w:val="1"/>
    <w:next w:val="1"/>
    <w:link w:val="61"/>
    <w:qFormat/>
    <w:uiPriority w:val="0"/>
    <w:pPr>
      <w:adjustRightInd w:val="0"/>
      <w:snapToGrid w:val="0"/>
      <w:spacing w:line="360" w:lineRule="atLeast"/>
      <w:textAlignment w:val="baseline"/>
    </w:pPr>
    <w:rPr>
      <w:kern w:val="0"/>
      <w:sz w:val="24"/>
      <w:szCs w:val="20"/>
    </w:rPr>
  </w:style>
  <w:style w:type="character" w:customStyle="1" w:styleId="61">
    <w:name w:val="正文 Char Char"/>
    <w:link w:val="60"/>
    <w:qFormat/>
    <w:uiPriority w:val="0"/>
    <w:rPr>
      <w:rFonts w:ascii="Times New Roman" w:hAnsi="Times New Roman" w:eastAsia="宋体" w:cs="Times New Roman"/>
      <w:kern w:val="0"/>
      <w:sz w:val="24"/>
      <w:szCs w:val="20"/>
    </w:rPr>
  </w:style>
  <w:style w:type="paragraph" w:customStyle="1" w:styleId="62">
    <w:name w:val="列表段落1"/>
    <w:basedOn w:val="1"/>
    <w:qFormat/>
    <w:uiPriority w:val="34"/>
    <w:pPr>
      <w:ind w:firstLine="420" w:firstLineChars="200"/>
    </w:pPr>
    <w:rPr>
      <w:color w:val="000000"/>
      <w:kern w:val="24"/>
      <w:sz w:val="24"/>
      <w:szCs w:val="20"/>
    </w:rPr>
  </w:style>
  <w:style w:type="character" w:customStyle="1" w:styleId="63">
    <w:name w:val="纯文本 字符"/>
    <w:basedOn w:val="27"/>
    <w:link w:val="13"/>
    <w:qFormat/>
    <w:uiPriority w:val="0"/>
    <w:rPr>
      <w:rFonts w:ascii="宋体" w:hAnsi="Courier New" w:eastAsia="宋体" w:cs="Courier New"/>
    </w:rPr>
  </w:style>
  <w:style w:type="character" w:customStyle="1" w:styleId="64">
    <w:name w:val="日期 字符"/>
    <w:basedOn w:val="27"/>
    <w:link w:val="14"/>
    <w:qFormat/>
    <w:uiPriority w:val="0"/>
    <w:rPr>
      <w:rFonts w:ascii="Times New Roman" w:hAnsi="Times New Roman" w:eastAsia="宋体" w:cs="Times New Roman"/>
      <w:sz w:val="24"/>
      <w:szCs w:val="20"/>
    </w:rPr>
  </w:style>
  <w:style w:type="table" w:customStyle="1" w:styleId="65">
    <w:name w:val="三线格"/>
    <w:basedOn w:val="24"/>
    <w:qFormat/>
    <w:uiPriority w:val="0"/>
    <w:pPr>
      <w:jc w:val="center"/>
    </w:pPr>
    <w:rPr>
      <w:rFonts w:ascii="Calibri" w:hAnsi="Calibri" w:eastAsia="微软雅黑"/>
    </w:rPr>
    <w:tblPr>
      <w:jc w:val="center"/>
      <w:tblBorders>
        <w:top w:val="single" w:color="auto" w:sz="12" w:space="0"/>
        <w:bottom w:val="single" w:color="auto" w:sz="12" w:space="0"/>
        <w:insideH w:val="single" w:color="auto" w:sz="6" w:space="0"/>
        <w:insideV w:val="single" w:color="auto" w:sz="6" w:space="0"/>
      </w:tblBorders>
    </w:tblPr>
    <w:trPr>
      <w:jc w:val="center"/>
    </w:trPr>
    <w:tcPr>
      <w:vAlign w:val="center"/>
    </w:tcPr>
  </w:style>
  <w:style w:type="paragraph" w:styleId="66">
    <w:name w:val="List Paragraph"/>
    <w:basedOn w:val="1"/>
    <w:link w:val="109"/>
    <w:qFormat/>
    <w:uiPriority w:val="34"/>
    <w:pPr>
      <w:ind w:firstLine="420" w:firstLineChars="200"/>
    </w:pPr>
  </w:style>
  <w:style w:type="paragraph" w:customStyle="1" w:styleId="67">
    <w:name w:val="报告表正文"/>
    <w:basedOn w:val="1"/>
    <w:link w:val="68"/>
    <w:qFormat/>
    <w:uiPriority w:val="0"/>
    <w:pPr>
      <w:adjustRightInd w:val="0"/>
      <w:snapToGrid w:val="0"/>
      <w:spacing w:line="480" w:lineRule="exact"/>
      <w:ind w:firstLine="200" w:firstLineChars="200"/>
      <w:textAlignment w:val="center"/>
    </w:pPr>
    <w:rPr>
      <w:sz w:val="24"/>
    </w:rPr>
  </w:style>
  <w:style w:type="character" w:customStyle="1" w:styleId="68">
    <w:name w:val="报告表正文 Char"/>
    <w:link w:val="67"/>
    <w:qFormat/>
    <w:uiPriority w:val="0"/>
    <w:rPr>
      <w:rFonts w:ascii="Times New Roman" w:hAnsi="Times New Roman" w:eastAsia="宋体" w:cs="Times New Roman"/>
      <w:sz w:val="24"/>
      <w:szCs w:val="24"/>
    </w:rPr>
  </w:style>
  <w:style w:type="paragraph" w:customStyle="1" w:styleId="69">
    <w:name w:val="表格 32"/>
    <w:basedOn w:val="1"/>
    <w:link w:val="70"/>
    <w:qFormat/>
    <w:uiPriority w:val="0"/>
    <w:pPr>
      <w:autoSpaceDE w:val="0"/>
      <w:autoSpaceDN w:val="0"/>
      <w:adjustRightInd w:val="0"/>
      <w:jc w:val="center"/>
      <w:textAlignment w:val="baseline"/>
    </w:pPr>
    <w:rPr>
      <w:rFonts w:ascii="宋体" w:hAnsi="Impact"/>
      <w:kern w:val="24"/>
      <w:sz w:val="24"/>
      <w:szCs w:val="20"/>
    </w:rPr>
  </w:style>
  <w:style w:type="character" w:customStyle="1" w:styleId="70">
    <w:name w:val="表格 32 Char"/>
    <w:link w:val="69"/>
    <w:qFormat/>
    <w:uiPriority w:val="0"/>
    <w:rPr>
      <w:rFonts w:ascii="宋体" w:hAnsi="Impact" w:eastAsia="宋体" w:cs="Times New Roman"/>
      <w:kern w:val="24"/>
      <w:sz w:val="24"/>
      <w:szCs w:val="20"/>
    </w:rPr>
  </w:style>
  <w:style w:type="character" w:customStyle="1" w:styleId="71">
    <w:name w:val="图名表头 Char"/>
    <w:qFormat/>
    <w:uiPriority w:val="0"/>
    <w:rPr>
      <w:kern w:val="2"/>
      <w:sz w:val="24"/>
    </w:rPr>
  </w:style>
  <w:style w:type="paragraph" w:customStyle="1" w:styleId="7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列出段落1"/>
    <w:basedOn w:val="1"/>
    <w:qFormat/>
    <w:uiPriority w:val="0"/>
    <w:pPr>
      <w:ind w:firstLine="420" w:firstLineChars="200"/>
    </w:pPr>
    <w:rPr>
      <w:rFonts w:ascii="Calibri" w:hAnsi="Calibri" w:cs="宋体"/>
      <w:szCs w:val="22"/>
    </w:rPr>
  </w:style>
  <w:style w:type="paragraph" w:styleId="74">
    <w:name w:val="No Spacing"/>
    <w:basedOn w:val="1"/>
    <w:qFormat/>
    <w:uiPriority w:val="1"/>
    <w:pPr>
      <w:widowControl/>
      <w:spacing w:line="360" w:lineRule="auto"/>
      <w:jc w:val="left"/>
    </w:pPr>
    <w:rPr>
      <w:kern w:val="0"/>
      <w:sz w:val="24"/>
      <w:szCs w:val="32"/>
      <w:lang w:eastAsia="en-US" w:bidi="en-US"/>
    </w:rPr>
  </w:style>
  <w:style w:type="paragraph" w:customStyle="1" w:styleId="75">
    <w:name w:val="zly-正文"/>
    <w:basedOn w:val="1"/>
    <w:link w:val="76"/>
    <w:qFormat/>
    <w:uiPriority w:val="0"/>
    <w:pPr>
      <w:widowControl/>
      <w:spacing w:line="360" w:lineRule="auto"/>
      <w:ind w:firstLine="425"/>
      <w:jc w:val="left"/>
    </w:pPr>
    <w:rPr>
      <w:snapToGrid w:val="0"/>
      <w:sz w:val="24"/>
      <w:lang w:val="zh-CN"/>
    </w:rPr>
  </w:style>
  <w:style w:type="character" w:customStyle="1" w:styleId="76">
    <w:name w:val="zly-正文 Char"/>
    <w:link w:val="75"/>
    <w:qFormat/>
    <w:uiPriority w:val="0"/>
    <w:rPr>
      <w:rFonts w:ascii="Times New Roman" w:hAnsi="Times New Roman" w:eastAsia="宋体" w:cs="Times New Roman"/>
      <w:snapToGrid w:val="0"/>
      <w:sz w:val="24"/>
      <w:szCs w:val="24"/>
      <w:lang w:val="zh-CN"/>
    </w:rPr>
  </w:style>
  <w:style w:type="paragraph" w:customStyle="1" w:styleId="77">
    <w:name w:val="00005报告正文"/>
    <w:basedOn w:val="1"/>
    <w:qFormat/>
    <w:uiPriority w:val="0"/>
    <w:pPr>
      <w:adjustRightInd w:val="0"/>
      <w:snapToGrid w:val="0"/>
      <w:spacing w:line="360" w:lineRule="auto"/>
      <w:ind w:firstLine="200" w:firstLineChars="200"/>
      <w:jc w:val="left"/>
    </w:pPr>
    <w:rPr>
      <w:sz w:val="24"/>
    </w:rPr>
  </w:style>
  <w:style w:type="paragraph" w:customStyle="1" w:styleId="78">
    <w:name w:val="07报告正文1.5行距"/>
    <w:basedOn w:val="1"/>
    <w:link w:val="79"/>
    <w:qFormat/>
    <w:uiPriority w:val="0"/>
    <w:pPr>
      <w:spacing w:line="360" w:lineRule="auto"/>
      <w:ind w:firstLine="200" w:firstLineChars="200"/>
    </w:pPr>
    <w:rPr>
      <w:sz w:val="24"/>
    </w:rPr>
  </w:style>
  <w:style w:type="character" w:customStyle="1" w:styleId="79">
    <w:name w:val="07报告正文1.5行距 Char"/>
    <w:link w:val="78"/>
    <w:qFormat/>
    <w:uiPriority w:val="0"/>
    <w:rPr>
      <w:rFonts w:ascii="Times New Roman" w:hAnsi="Times New Roman" w:eastAsia="宋体" w:cs="Times New Roman"/>
      <w:sz w:val="24"/>
      <w:szCs w:val="24"/>
    </w:rPr>
  </w:style>
  <w:style w:type="character" w:customStyle="1" w:styleId="80">
    <w:name w:val="中文报告书样式 Char1"/>
    <w:qFormat/>
    <w:uiPriority w:val="0"/>
    <w:rPr>
      <w:kern w:val="24"/>
      <w:sz w:val="24"/>
    </w:rPr>
  </w:style>
  <w:style w:type="paragraph" w:customStyle="1" w:styleId="81">
    <w:name w:val="中文报告书"/>
    <w:basedOn w:val="1"/>
    <w:link w:val="82"/>
    <w:qFormat/>
    <w:uiPriority w:val="0"/>
    <w:pPr>
      <w:adjustRightInd w:val="0"/>
      <w:spacing w:after="80" w:line="420" w:lineRule="atLeast"/>
      <w:jc w:val="left"/>
      <w:textAlignment w:val="baseline"/>
    </w:pPr>
    <w:rPr>
      <w:kern w:val="0"/>
      <w:sz w:val="24"/>
      <w:szCs w:val="20"/>
    </w:rPr>
  </w:style>
  <w:style w:type="character" w:customStyle="1" w:styleId="82">
    <w:name w:val="中文报告书 Char"/>
    <w:link w:val="81"/>
    <w:qFormat/>
    <w:uiPriority w:val="0"/>
    <w:rPr>
      <w:rFonts w:ascii="Times New Roman" w:hAnsi="Times New Roman" w:eastAsia="宋体" w:cs="Times New Roman"/>
      <w:kern w:val="0"/>
      <w:sz w:val="24"/>
      <w:szCs w:val="20"/>
    </w:rPr>
  </w:style>
  <w:style w:type="character" w:customStyle="1" w:styleId="83">
    <w:name w:val="font11"/>
    <w:basedOn w:val="27"/>
    <w:qFormat/>
    <w:uiPriority w:val="0"/>
    <w:rPr>
      <w:rFonts w:hint="default" w:ascii="Arial" w:hAnsi="Arial" w:cs="Arial"/>
      <w:color w:val="000000"/>
      <w:sz w:val="22"/>
      <w:szCs w:val="22"/>
      <w:u w:val="none"/>
    </w:rPr>
  </w:style>
  <w:style w:type="character" w:customStyle="1" w:styleId="84">
    <w:name w:val="font01"/>
    <w:basedOn w:val="27"/>
    <w:qFormat/>
    <w:uiPriority w:val="0"/>
    <w:rPr>
      <w:rFonts w:hint="default" w:ascii="Arial" w:hAnsi="Arial" w:cs="Arial"/>
      <w:color w:val="000000"/>
      <w:sz w:val="24"/>
      <w:szCs w:val="24"/>
      <w:u w:val="none"/>
    </w:rPr>
  </w:style>
  <w:style w:type="character" w:customStyle="1" w:styleId="85">
    <w:name w:val="font41"/>
    <w:basedOn w:val="27"/>
    <w:qFormat/>
    <w:uiPriority w:val="0"/>
    <w:rPr>
      <w:rFonts w:hint="default" w:ascii="Arial" w:hAnsi="Arial" w:cs="Arial"/>
      <w:b/>
      <w:bCs/>
      <w:color w:val="000000"/>
      <w:sz w:val="24"/>
      <w:szCs w:val="24"/>
      <w:u w:val="none"/>
    </w:rPr>
  </w:style>
  <w:style w:type="character" w:customStyle="1" w:styleId="86">
    <w:name w:val="font51"/>
    <w:basedOn w:val="27"/>
    <w:qFormat/>
    <w:uiPriority w:val="0"/>
    <w:rPr>
      <w:rFonts w:hint="eastAsia" w:ascii="Arial Unicode MS" w:hAnsi="Arial Unicode MS" w:eastAsia="Arial Unicode MS" w:cs="Arial Unicode MS"/>
      <w:color w:val="000000"/>
      <w:sz w:val="24"/>
      <w:szCs w:val="24"/>
      <w:u w:val="none"/>
    </w:rPr>
  </w:style>
  <w:style w:type="character" w:customStyle="1" w:styleId="87">
    <w:name w:val="font21"/>
    <w:basedOn w:val="27"/>
    <w:qFormat/>
    <w:uiPriority w:val="0"/>
    <w:rPr>
      <w:rFonts w:hint="default" w:ascii="Arial" w:hAnsi="Arial" w:cs="Arial"/>
      <w:color w:val="000000"/>
      <w:sz w:val="22"/>
      <w:szCs w:val="22"/>
      <w:u w:val="none"/>
    </w:rPr>
  </w:style>
  <w:style w:type="character" w:customStyle="1" w:styleId="88">
    <w:name w:val="font31"/>
    <w:basedOn w:val="27"/>
    <w:qFormat/>
    <w:uiPriority w:val="0"/>
    <w:rPr>
      <w:rFonts w:hint="default" w:ascii="Arial" w:hAnsi="Arial" w:cs="Arial"/>
      <w:color w:val="000000"/>
      <w:sz w:val="16"/>
      <w:szCs w:val="16"/>
      <w:u w:val="none"/>
    </w:rPr>
  </w:style>
  <w:style w:type="character" w:customStyle="1" w:styleId="89">
    <w:name w:val="批注文字 Char2"/>
    <w:qFormat/>
    <w:uiPriority w:val="99"/>
    <w:rPr>
      <w:kern w:val="2"/>
      <w:sz w:val="21"/>
      <w:szCs w:val="24"/>
    </w:rPr>
  </w:style>
  <w:style w:type="paragraph" w:customStyle="1" w:styleId="90">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91">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92">
    <w:name w:val="正文小四首缩1.3行距"/>
    <w:basedOn w:val="1"/>
    <w:qFormat/>
    <w:uiPriority w:val="0"/>
    <w:pPr>
      <w:spacing w:line="360" w:lineRule="auto"/>
      <w:ind w:firstLine="480" w:firstLineChars="200"/>
    </w:pPr>
    <w:rPr>
      <w:bCs/>
      <w:sz w:val="24"/>
    </w:rPr>
  </w:style>
  <w:style w:type="character" w:customStyle="1" w:styleId="93">
    <w:name w:val="正文文本缩进 字符"/>
    <w:basedOn w:val="27"/>
    <w:link w:val="11"/>
    <w:qFormat/>
    <w:uiPriority w:val="99"/>
    <w:rPr>
      <w:kern w:val="2"/>
      <w:sz w:val="21"/>
      <w:szCs w:val="24"/>
    </w:rPr>
  </w:style>
  <w:style w:type="paragraph" w:customStyle="1" w:styleId="94">
    <w:name w:val="lh-1级标题报告书"/>
    <w:next w:val="1"/>
    <w:qFormat/>
    <w:uiPriority w:val="0"/>
    <w:pPr>
      <w:keepNext/>
      <w:pageBreakBefore/>
      <w:numPr>
        <w:ilvl w:val="0"/>
        <w:numId w:val="2"/>
      </w:numPr>
      <w:spacing w:line="480" w:lineRule="auto"/>
      <w:ind w:left="0"/>
      <w:outlineLvl w:val="0"/>
    </w:pPr>
    <w:rPr>
      <w:rFonts w:ascii="Times New Roman" w:hAnsi="Times New Roman" w:eastAsia="黑体" w:cstheme="minorBidi"/>
      <w:bCs/>
      <w:snapToGrid w:val="0"/>
      <w:sz w:val="24"/>
      <w:szCs w:val="44"/>
      <w:lang w:val="en-US" w:eastAsia="zh-CN" w:bidi="ar-SA"/>
    </w:rPr>
  </w:style>
  <w:style w:type="paragraph" w:customStyle="1" w:styleId="95">
    <w:name w:val="lh-2级标题-报告书"/>
    <w:next w:val="1"/>
    <w:qFormat/>
    <w:uiPriority w:val="0"/>
    <w:pPr>
      <w:keepNext/>
      <w:numPr>
        <w:ilvl w:val="1"/>
        <w:numId w:val="2"/>
      </w:numPr>
      <w:spacing w:line="360" w:lineRule="auto"/>
      <w:outlineLvl w:val="1"/>
    </w:pPr>
    <w:rPr>
      <w:rFonts w:ascii="Times New Roman" w:hAnsi="Times New Roman" w:eastAsia="黑体" w:cstheme="minorBidi"/>
      <w:bCs/>
      <w:sz w:val="24"/>
      <w:szCs w:val="32"/>
      <w:lang w:val="en-US" w:eastAsia="zh-CN" w:bidi="ar-SA"/>
    </w:rPr>
  </w:style>
  <w:style w:type="paragraph" w:customStyle="1" w:styleId="96">
    <w:name w:val="lh-3级标题报告书"/>
    <w:next w:val="1"/>
    <w:qFormat/>
    <w:uiPriority w:val="0"/>
    <w:pPr>
      <w:keepNext/>
      <w:numPr>
        <w:ilvl w:val="2"/>
        <w:numId w:val="2"/>
      </w:numPr>
      <w:spacing w:line="360" w:lineRule="auto"/>
      <w:outlineLvl w:val="2"/>
    </w:pPr>
    <w:rPr>
      <w:rFonts w:ascii="Times New Roman" w:hAnsi="Times New Roman" w:eastAsia="黑体" w:cs="Times New Roman"/>
      <w:sz w:val="24"/>
      <w:szCs w:val="24"/>
      <w:lang w:val="en-US" w:eastAsia="zh-CN" w:bidi="ar-SA"/>
    </w:rPr>
  </w:style>
  <w:style w:type="paragraph" w:customStyle="1" w:styleId="97">
    <w:name w:val="lh-表题-报告书正文"/>
    <w:next w:val="1"/>
    <w:link w:val="99"/>
    <w:qFormat/>
    <w:uiPriority w:val="0"/>
    <w:pPr>
      <w:keepNext/>
      <w:adjustRightInd w:val="0"/>
      <w:snapToGrid w:val="0"/>
      <w:spacing w:before="156" w:beforeLines="50"/>
      <w:jc w:val="center"/>
    </w:pPr>
    <w:rPr>
      <w:rFonts w:ascii="Times New Roman" w:hAnsi="Times New Roman" w:cs="Times New Roman" w:eastAsiaTheme="majorEastAsia"/>
      <w:color w:val="FF0000"/>
      <w:kern w:val="2"/>
      <w:sz w:val="24"/>
      <w:szCs w:val="24"/>
      <w:lang w:val="en-US" w:eastAsia="zh-CN" w:bidi="ar-SA"/>
    </w:rPr>
  </w:style>
  <w:style w:type="paragraph" w:customStyle="1" w:styleId="98">
    <w:name w:val="lh-4级标题-报告书"/>
    <w:next w:val="1"/>
    <w:qFormat/>
    <w:uiPriority w:val="0"/>
    <w:pPr>
      <w:spacing w:line="360" w:lineRule="auto"/>
      <w:outlineLvl w:val="3"/>
    </w:pPr>
    <w:rPr>
      <w:rFonts w:ascii="Times New Roman" w:hAnsi="Times New Roman" w:eastAsia="宋体" w:cstheme="minorBidi"/>
      <w:snapToGrid w:val="0"/>
      <w:sz w:val="24"/>
      <w:szCs w:val="21"/>
      <w:lang w:val="en-US" w:eastAsia="zh-CN" w:bidi="ar-SA"/>
    </w:rPr>
  </w:style>
  <w:style w:type="character" w:customStyle="1" w:styleId="99">
    <w:name w:val="lh-表题-报告书正文 Char"/>
    <w:basedOn w:val="27"/>
    <w:link w:val="97"/>
    <w:qFormat/>
    <w:uiPriority w:val="0"/>
    <w:rPr>
      <w:rFonts w:eastAsiaTheme="majorEastAsia"/>
      <w:color w:val="FF0000"/>
      <w:kern w:val="2"/>
      <w:sz w:val="24"/>
      <w:szCs w:val="24"/>
    </w:rPr>
  </w:style>
  <w:style w:type="paragraph" w:customStyle="1" w:styleId="100">
    <w:name w:val="lh-图题-报告书正文"/>
    <w:next w:val="1"/>
    <w:qFormat/>
    <w:uiPriority w:val="0"/>
    <w:pPr>
      <w:numPr>
        <w:ilvl w:val="5"/>
        <w:numId w:val="2"/>
      </w:numPr>
      <w:spacing w:line="360" w:lineRule="auto"/>
      <w:jc w:val="center"/>
    </w:pPr>
    <w:rPr>
      <w:rFonts w:ascii="Times New Roman" w:hAnsi="Times New Roman" w:eastAsia="宋体" w:cstheme="minorBidi"/>
      <w:sz w:val="24"/>
      <w:szCs w:val="21"/>
      <w:lang w:val="en-US" w:eastAsia="zh-CN" w:bidi="ar-SA"/>
    </w:rPr>
  </w:style>
  <w:style w:type="paragraph" w:customStyle="1" w:styleId="101">
    <w:name w:val="lh-表格文字-报告书"/>
    <w:link w:val="102"/>
    <w:qFormat/>
    <w:uiPriority w:val="0"/>
    <w:pPr>
      <w:jc w:val="center"/>
    </w:pPr>
    <w:rPr>
      <w:rFonts w:ascii="Times New Roman" w:hAnsi="Times New Roman" w:eastAsia="宋体" w:cstheme="minorBidi"/>
      <w:snapToGrid w:val="0"/>
      <w:sz w:val="21"/>
      <w:szCs w:val="24"/>
      <w:lang w:val="en-US" w:eastAsia="zh-CN" w:bidi="ar-SA"/>
    </w:rPr>
  </w:style>
  <w:style w:type="character" w:customStyle="1" w:styleId="102">
    <w:name w:val="lh-表格文字-报告书 Char"/>
    <w:basedOn w:val="27"/>
    <w:link w:val="101"/>
    <w:qFormat/>
    <w:uiPriority w:val="0"/>
    <w:rPr>
      <w:rFonts w:cstheme="minorBidi"/>
      <w:snapToGrid w:val="0"/>
      <w:sz w:val="21"/>
      <w:szCs w:val="24"/>
    </w:rPr>
  </w:style>
  <w:style w:type="paragraph" w:customStyle="1" w:styleId="103">
    <w:name w:val="lh-正文-报告书"/>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104">
    <w:name w:val="我正文"/>
    <w:basedOn w:val="1"/>
    <w:qFormat/>
    <w:uiPriority w:val="0"/>
    <w:pPr>
      <w:spacing w:line="360" w:lineRule="auto"/>
      <w:ind w:firstLine="480" w:firstLineChars="200"/>
    </w:pPr>
    <w:rPr>
      <w:sz w:val="24"/>
    </w:rPr>
  </w:style>
  <w:style w:type="character" w:customStyle="1" w:styleId="105">
    <w:name w:val="HTML 预设格式 字符"/>
    <w:basedOn w:val="27"/>
    <w:link w:val="20"/>
    <w:qFormat/>
    <w:uiPriority w:val="99"/>
    <w:rPr>
      <w:rFonts w:ascii="宋体" w:hAnsi="宋体" w:cs="宋体"/>
      <w:sz w:val="24"/>
      <w:szCs w:val="24"/>
    </w:rPr>
  </w:style>
  <w:style w:type="character" w:customStyle="1" w:styleId="106">
    <w:name w:val="正文缩进 字符"/>
    <w:link w:val="6"/>
    <w:qFormat/>
    <w:uiPriority w:val="0"/>
    <w:rPr>
      <w:rFonts w:cstheme="minorBidi"/>
      <w:kern w:val="2"/>
      <w:sz w:val="24"/>
      <w:szCs w:val="21"/>
    </w:rPr>
  </w:style>
  <w:style w:type="paragraph" w:customStyle="1" w:styleId="107">
    <w:name w:val="！正文"/>
    <w:basedOn w:val="1"/>
    <w:qFormat/>
    <w:uiPriority w:val="0"/>
    <w:pPr>
      <w:spacing w:line="360" w:lineRule="auto"/>
    </w:pPr>
    <w:rPr>
      <w:rFonts w:eastAsia="Helvetica"/>
      <w:sz w:val="24"/>
    </w:rPr>
  </w:style>
  <w:style w:type="paragraph" w:customStyle="1" w:styleId="108">
    <w:name w:val="正文样式"/>
    <w:basedOn w:val="1"/>
    <w:qFormat/>
    <w:uiPriority w:val="0"/>
    <w:pPr>
      <w:spacing w:line="360" w:lineRule="auto"/>
      <w:ind w:firstLine="480" w:firstLineChars="200"/>
    </w:pPr>
    <w:rPr>
      <w:sz w:val="24"/>
      <w:szCs w:val="20"/>
    </w:rPr>
  </w:style>
  <w:style w:type="character" w:customStyle="1" w:styleId="109">
    <w:name w:val="列表段落 字符"/>
    <w:link w:val="66"/>
    <w:qFormat/>
    <w:uiPriority w:val="0"/>
    <w:rPr>
      <w:kern w:val="2"/>
      <w:sz w:val="21"/>
      <w:szCs w:val="24"/>
    </w:rPr>
  </w:style>
  <w:style w:type="paragraph" w:customStyle="1" w:styleId="110">
    <w:name w:val="默认段落字体 Para Char Char Char Char Char Char Char Char Char Char"/>
    <w:basedOn w:val="8"/>
    <w:qFormat/>
    <w:uiPriority w:val="0"/>
    <w:pPr>
      <w:framePr w:wrap="around" w:vAnchor="margin" w:hAnchor="text" w:yAlign="top"/>
      <w:tabs>
        <w:tab w:val="left" w:pos="360"/>
        <w:tab w:val="left" w:pos="900"/>
      </w:tabs>
      <w:snapToGrid w:val="0"/>
      <w:spacing w:before="120" w:after="120"/>
      <w:ind w:left="542" w:leftChars="-12" w:firstLine="200" w:firstLineChars="200"/>
    </w:pPr>
    <w:rPr>
      <w:rFonts w:eastAsia="黑体" w:cs="Times New Roman"/>
      <w:bCs w:val="0"/>
      <w:snapToGrid w:val="0"/>
      <w:szCs w:val="24"/>
    </w:rPr>
  </w:style>
  <w:style w:type="character" w:customStyle="1" w:styleId="111">
    <w:name w:val="正文缩进 Char1"/>
    <w:qFormat/>
    <w:uiPriority w:val="0"/>
    <w:rPr>
      <w:rFonts w:eastAsia="仿宋_GB2312"/>
      <w:kern w:val="2"/>
      <w:sz w:val="21"/>
      <w:lang w:val="en-US" w:eastAsia="zh-CN" w:bidi="ar-SA"/>
    </w:rPr>
  </w:style>
  <w:style w:type="character" w:customStyle="1" w:styleId="112">
    <w:name w:val="msocommentsubject"/>
    <w:basedOn w:val="27"/>
    <w:qFormat/>
    <w:uiPriority w:val="0"/>
  </w:style>
  <w:style w:type="character" w:customStyle="1" w:styleId="113">
    <w:name w:val="正文文本缩进 2 字符"/>
    <w:basedOn w:val="27"/>
    <w:link w:val="15"/>
    <w:qFormat/>
    <w:uiPriority w:val="0"/>
    <w:rPr>
      <w:rFonts w:hint="default" w:ascii="Calibri" w:hAnsi="Calibri" w:cs="Calibri"/>
      <w:kern w:val="2"/>
      <w:sz w:val="21"/>
    </w:rPr>
  </w:style>
  <w:style w:type="character" w:customStyle="1" w:styleId="114">
    <w:name w:val="style2"/>
    <w:basedOn w:val="27"/>
    <w:qFormat/>
    <w:uiPriority w:val="0"/>
  </w:style>
  <w:style w:type="paragraph" w:customStyle="1" w:styleId="115">
    <w:name w:val="lh-表题--报告表"/>
    <w:basedOn w:val="1"/>
    <w:qFormat/>
    <w:uiPriority w:val="0"/>
    <w:pPr>
      <w:keepNext/>
      <w:widowControl/>
      <w:spacing w:before="156" w:beforeLines="50"/>
      <w:ind w:left="4105" w:hanging="420"/>
      <w:jc w:val="center"/>
    </w:pPr>
    <w:rPr>
      <w:snapToGrid w:val="0"/>
      <w:kern w:val="0"/>
      <w:sz w:val="24"/>
      <w:szCs w:val="21"/>
    </w:rPr>
  </w:style>
  <w:style w:type="character" w:customStyle="1" w:styleId="116">
    <w:name w:val="fontstyle01"/>
    <w:qFormat/>
    <w:uiPriority w:val="0"/>
    <w:rPr>
      <w:rFonts w:hint="eastAsia" w:ascii="Helvetica" w:hAnsi="Helvetica" w:eastAsia="Helvetica"/>
      <w:color w:val="000000"/>
      <w:sz w:val="24"/>
      <w:szCs w:val="24"/>
    </w:rPr>
  </w:style>
  <w:style w:type="paragraph" w:customStyle="1" w:styleId="117">
    <w:name w:val="【表头】"/>
    <w:basedOn w:val="1"/>
    <w:qFormat/>
    <w:uiPriority w:val="0"/>
    <w:pPr>
      <w:spacing w:before="31" w:beforeLines="10" w:after="31" w:afterLines="10"/>
      <w:jc w:val="center"/>
    </w:pPr>
    <w:rPr>
      <w:rFonts w:ascii="Calibri" w:hAnsi="Calibri" w:eastAsia="黑体"/>
      <w:b/>
    </w:rPr>
  </w:style>
  <w:style w:type="character" w:customStyle="1" w:styleId="118">
    <w:name w:val="bt11"/>
    <w:qFormat/>
    <w:uiPriority w:val="0"/>
    <w:rPr>
      <w:rFonts w:hint="eastAsia" w:ascii="黑体" w:eastAsia="黑体"/>
      <w:color w:val="000000"/>
      <w:sz w:val="28"/>
      <w:szCs w:val="28"/>
    </w:rPr>
  </w:style>
  <w:style w:type="table" w:customStyle="1" w:styleId="119">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20">
    <w:name w:val="表格内容"/>
    <w:basedOn w:val="121"/>
    <w:next w:val="1"/>
    <w:qFormat/>
    <w:uiPriority w:val="0"/>
    <w:pPr>
      <w:adjustRightInd/>
      <w:spacing w:line="240" w:lineRule="auto"/>
      <w:ind w:firstLine="0"/>
      <w:jc w:val="center"/>
      <w:textAlignment w:val="auto"/>
    </w:pPr>
    <w:rPr>
      <w:rFonts w:ascii="Times New Roman" w:hAnsi="Times New Roman"/>
      <w:sz w:val="21"/>
      <w:szCs w:val="20"/>
    </w:rPr>
  </w:style>
  <w:style w:type="paragraph" w:customStyle="1" w:styleId="121">
    <w:name w:val="样式1"/>
    <w:basedOn w:val="1"/>
    <w:qFormat/>
    <w:uiPriority w:val="0"/>
    <w:pPr>
      <w:adjustRightInd w:val="0"/>
      <w:spacing w:line="500" w:lineRule="atLeast"/>
      <w:ind w:firstLine="567"/>
      <w:jc w:val="left"/>
      <w:textAlignment w:val="baseline"/>
    </w:pPr>
    <w:rPr>
      <w:rFonts w:ascii="Arial" w:hAnsi="Arial"/>
      <w:kern w:val="0"/>
      <w:sz w:val="24"/>
      <w:szCs w:val="28"/>
    </w:rPr>
  </w:style>
  <w:style w:type="paragraph" w:customStyle="1" w:styleId="12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
    <w:name w:val="font5"/>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24">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25">
    <w:name w:val="font7"/>
    <w:basedOn w:val="1"/>
    <w:qFormat/>
    <w:uiPriority w:val="0"/>
    <w:pPr>
      <w:widowControl/>
      <w:spacing w:before="100" w:beforeAutospacing="1" w:after="100" w:afterAutospacing="1"/>
      <w:jc w:val="left"/>
    </w:pPr>
    <w:rPr>
      <w:color w:val="000000"/>
      <w:kern w:val="0"/>
      <w:sz w:val="22"/>
      <w:szCs w:val="22"/>
    </w:rPr>
  </w:style>
  <w:style w:type="paragraph" w:customStyle="1" w:styleId="126">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27">
    <w:name w:val="xl63"/>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128">
    <w:name w:val="xl64"/>
    <w:basedOn w:val="1"/>
    <w:qFormat/>
    <w:uiPriority w:val="0"/>
    <w:pPr>
      <w:widowControl/>
      <w:spacing w:before="100" w:beforeAutospacing="1" w:after="100" w:afterAutospacing="1"/>
      <w:jc w:val="left"/>
      <w:textAlignment w:val="top"/>
    </w:pPr>
    <w:rPr>
      <w:rFonts w:ascii="宋体" w:hAnsi="宋体" w:cs="宋体"/>
      <w:kern w:val="0"/>
      <w:sz w:val="24"/>
    </w:rPr>
  </w:style>
  <w:style w:type="paragraph" w:customStyle="1" w:styleId="12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3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131">
    <w:name w:val="font9"/>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2">
    <w:name w:val="font10"/>
    <w:basedOn w:val="1"/>
    <w:qFormat/>
    <w:uiPriority w:val="0"/>
    <w:pPr>
      <w:widowControl/>
      <w:spacing w:before="100" w:beforeAutospacing="1" w:after="100" w:afterAutospacing="1"/>
      <w:jc w:val="left"/>
    </w:pPr>
    <w:rPr>
      <w:color w:val="000000"/>
      <w:kern w:val="0"/>
      <w:sz w:val="20"/>
      <w:szCs w:val="20"/>
    </w:rPr>
  </w:style>
  <w:style w:type="paragraph" w:customStyle="1" w:styleId="133">
    <w:name w:val="font12"/>
    <w:basedOn w:val="1"/>
    <w:qFormat/>
    <w:uiPriority w:val="0"/>
    <w:pPr>
      <w:widowControl/>
      <w:spacing w:before="100" w:beforeAutospacing="1" w:after="100" w:afterAutospacing="1"/>
      <w:jc w:val="left"/>
    </w:pPr>
    <w:rPr>
      <w:rFonts w:ascii="宋体" w:hAnsi="宋体" w:cs="宋体"/>
      <w:color w:val="7030A0"/>
      <w:kern w:val="0"/>
      <w:sz w:val="20"/>
      <w:szCs w:val="20"/>
    </w:rPr>
  </w:style>
  <w:style w:type="paragraph" w:customStyle="1" w:styleId="134">
    <w:name w:val="font13"/>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7030A0"/>
      <w:kern w:val="0"/>
      <w:sz w:val="20"/>
      <w:szCs w:val="20"/>
    </w:rPr>
  </w:style>
  <w:style w:type="paragraph" w:customStyle="1" w:styleId="136">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00"/>
      <w:kern w:val="0"/>
      <w:sz w:val="20"/>
      <w:szCs w:val="20"/>
    </w:rPr>
  </w:style>
  <w:style w:type="paragraph" w:customStyle="1" w:styleId="137">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7030A0"/>
      <w:kern w:val="0"/>
      <w:sz w:val="20"/>
      <w:szCs w:val="20"/>
    </w:rPr>
  </w:style>
  <w:style w:type="paragraph" w:customStyle="1" w:styleId="13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kern w:val="0"/>
      <w:sz w:val="20"/>
      <w:szCs w:val="20"/>
    </w:rPr>
  </w:style>
  <w:style w:type="paragraph" w:customStyle="1" w:styleId="139">
    <w:name w:val="xl7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FF0000"/>
      <w:kern w:val="0"/>
      <w:sz w:val="20"/>
      <w:szCs w:val="20"/>
    </w:rPr>
  </w:style>
  <w:style w:type="paragraph" w:customStyle="1" w:styleId="140">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7030A0"/>
      <w:kern w:val="0"/>
      <w:sz w:val="20"/>
      <w:szCs w:val="20"/>
    </w:rPr>
  </w:style>
  <w:style w:type="paragraph" w:customStyle="1" w:styleId="141">
    <w:name w:val="xl7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42">
    <w:name w:val="xl74"/>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43">
    <w:name w:val="xl75"/>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table" w:customStyle="1" w:styleId="144">
    <w:name w:val="天津报告书表格"/>
    <w:basedOn w:val="24"/>
    <w:qFormat/>
    <w:uiPriority w:val="0"/>
    <w:pPr>
      <w:widowControl w:val="0"/>
      <w:jc w:val="both"/>
    </w:pPr>
    <w:rPr>
      <w:rFonts w:ascii="Times New Roman" w:hAnsi="Times New Roman" w:eastAsia="宋体" w:cs="Book Antiqua"/>
      <w:kern w:val="0"/>
      <w:sz w:val="20"/>
      <w:szCs w:val="20"/>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paragraph" w:customStyle="1" w:styleId="145">
    <w:name w:val="五号居中"/>
    <w:basedOn w:val="1"/>
    <w:unhideWhenUsed/>
    <w:qFormat/>
    <w:uiPriority w:val="0"/>
    <w:pPr>
      <w:spacing w:beforeLines="0" w:afterLines="0"/>
      <w:jc w:val="center"/>
    </w:pPr>
    <w:rPr>
      <w:rFonts w:hint="eastAsia"/>
      <w:sz w:val="21"/>
      <w:szCs w:val="21"/>
    </w:rPr>
  </w:style>
  <w:style w:type="paragraph" w:customStyle="1" w:styleId="146">
    <w:name w:val="文章正文"/>
    <w:basedOn w:val="1"/>
    <w:qFormat/>
    <w:uiPriority w:val="0"/>
    <w:pPr>
      <w:keepLines w:val="0"/>
      <w:widowControl/>
      <w:spacing w:line="360" w:lineRule="auto"/>
      <w:ind w:left="420" w:firstLine="330" w:firstLineChars="150"/>
      <w:jc w:val="left"/>
    </w:pPr>
    <w:rPr>
      <w:rFonts w:ascii="Calibri" w:hAnsi="Calibri"/>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52.png"/><Relationship Id="rId72" Type="http://schemas.openxmlformats.org/officeDocument/2006/relationships/image" Target="media/image51.wmf"/><Relationship Id="rId71" Type="http://schemas.openxmlformats.org/officeDocument/2006/relationships/oleObject" Target="embeddings/oleObject16.bin"/><Relationship Id="rId70" Type="http://schemas.openxmlformats.org/officeDocument/2006/relationships/image" Target="media/image50.wmf"/><Relationship Id="rId7" Type="http://schemas.openxmlformats.org/officeDocument/2006/relationships/image" Target="media/image1.emf"/><Relationship Id="rId69" Type="http://schemas.openxmlformats.org/officeDocument/2006/relationships/oleObject" Target="embeddings/oleObject15.bin"/><Relationship Id="rId68" Type="http://schemas.openxmlformats.org/officeDocument/2006/relationships/image" Target="media/image49.wmf"/><Relationship Id="rId67" Type="http://schemas.openxmlformats.org/officeDocument/2006/relationships/oleObject" Target="embeddings/oleObject14.bin"/><Relationship Id="rId66" Type="http://schemas.openxmlformats.org/officeDocument/2006/relationships/image" Target="media/image48.wmf"/><Relationship Id="rId65" Type="http://schemas.openxmlformats.org/officeDocument/2006/relationships/oleObject" Target="embeddings/oleObject13.bin"/><Relationship Id="rId64" Type="http://schemas.openxmlformats.org/officeDocument/2006/relationships/image" Target="media/image47.png"/><Relationship Id="rId63" Type="http://schemas.openxmlformats.org/officeDocument/2006/relationships/image" Target="media/image46.jpeg"/><Relationship Id="rId62" Type="http://schemas.openxmlformats.org/officeDocument/2006/relationships/image" Target="media/image45.jpeg"/><Relationship Id="rId61" Type="http://schemas.openxmlformats.org/officeDocument/2006/relationships/image" Target="media/image44.png"/><Relationship Id="rId60" Type="http://schemas.openxmlformats.org/officeDocument/2006/relationships/image" Target="media/image43.jpeg"/><Relationship Id="rId6" Type="http://schemas.openxmlformats.org/officeDocument/2006/relationships/oleObject" Target="embeddings/oleObject1.bin"/><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png"/><Relationship Id="rId5" Type="http://schemas.openxmlformats.org/officeDocument/2006/relationships/theme" Target="theme/theme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e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9"/>
    <customShpInfo spid="_x0000_s1027"/>
    <customShpInfo spid="_x0000_s1030"/>
    <customShpInfo spid="_x0000_s1028"/>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F8CA45-B51A-4618-B845-C2ECB2F45F5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144</Pages>
  <Words>18808</Words>
  <Characters>19448</Characters>
  <Lines>683</Lines>
  <Paragraphs>192</Paragraphs>
  <TotalTime>3</TotalTime>
  <ScaleCrop>false</ScaleCrop>
  <LinksUpToDate>false</LinksUpToDate>
  <CharactersWithSpaces>19750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2025-11-11T14:32:00Z</dcterms:created>
  <dc:creator>Microsoft Office User</dc:creator>
  <cp:lastModifiedBy>敏敏柯木儿</cp:lastModifiedBy>
  <cp:lastPrinted>2022-05-22T23:13:00Z</cp:lastPrinted>
  <dcterms:modified xsi:type="dcterms:W3CDTF">2026-05-21T04:50:39Z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DAA3CB099C3A42EC8E8E52788ED39248_13</vt:lpwstr>
  </property>
  <property fmtid="{D5CDD505-2E9C-101B-9397-08002B2CF9AE}" pid="4" name="KSOTemplateDocerSaveRecord">
    <vt:lpwstr>eyJoZGlkIjoiYWQ2MmZjZTY4ZDQ4MGU5OThhYzRkMjhiOTJmNTI0ZTAiLCJ1c2VySWQiOiIxMTQ1MjQzMDQ2In0=</vt:lpwstr>
  </property>
</Properties>
</file>